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АНАЛИЗ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работы отдела по работе с отдельными категориями граждан администрации Вилючинского городского округа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2023 году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 по работе с отдельными категориями граждан администрации Вилючинского городского округа (далее – Отдел) в соответствии с Положением, утвержденным решением Думы Вилючинского городского округа от 07.12.2016 № 102/35-6 (ранее - решение от 26.12.2013 № 249/50-5) осуществляет деятельность по реализации переданных государственных полномочий  Камчатского края в сфере оказания социальной помощи гражданам, в сфере опеки и попечительства на территории Вилючинского городского округа.</w:t>
      </w:r>
    </w:p>
    <w:p>
      <w:pPr>
        <w:pStyle w:val="BodyTextIndent"/>
        <w:spacing w:before="0" w:after="0"/>
        <w:ind w:firstLine="851"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Приоритетные задачи Отдела:</w:t>
      </w:r>
    </w:p>
    <w:p>
      <w:pPr>
        <w:pStyle w:val="BodyTextIndent"/>
        <w:numPr>
          <w:ilvl w:val="0"/>
          <w:numId w:val="1"/>
        </w:numPr>
        <w:spacing w:before="0" w:after="0"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на территории муниципального образования государственной социальной помощи гражданам на основании социального контракта.</w:t>
      </w:r>
    </w:p>
    <w:p>
      <w:pPr>
        <w:pStyle w:val="BodyTextIndent"/>
        <w:numPr>
          <w:ilvl w:val="0"/>
          <w:numId w:val="1"/>
        </w:numPr>
        <w:spacing w:before="0" w:after="0"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семей участников СВО.</w:t>
      </w:r>
    </w:p>
    <w:p>
      <w:pPr>
        <w:pStyle w:val="BodyTextIndent"/>
        <w:numPr>
          <w:ilvl w:val="0"/>
          <w:numId w:val="1"/>
        </w:numPr>
        <w:spacing w:before="0" w:after="0"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института семьи, пропаганда семейных ценностей, формирование положительного образа полной, многодетной семьи.</w:t>
      </w:r>
    </w:p>
    <w:p>
      <w:pPr>
        <w:pStyle w:val="BodyTextIndent"/>
        <w:numPr>
          <w:ilvl w:val="0"/>
          <w:numId w:val="1"/>
        </w:numPr>
        <w:spacing w:before="0" w:after="0"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семейных форм устройства детей-сирот, детей, оставшихся без попечения родителей.</w:t>
      </w:r>
    </w:p>
    <w:p>
      <w:pPr>
        <w:pStyle w:val="BodyTextIndent"/>
        <w:numPr>
          <w:ilvl w:val="0"/>
          <w:numId w:val="1"/>
        </w:numPr>
        <w:spacing w:before="0" w:after="0"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 Вилючинском городском округе инновационных технологий работы с семьями и детьми, попавшими в трудную жизненную ситуацию, направленных на  создание условий для мобилизации внутренних ресурсов семей, снижение семейного неблагополучия.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Оказание государственной социальной помощи гражданам на основании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социального контракта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tbl>
      <w:tblPr>
        <w:tblW w:w="10089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476"/>
        <w:gridCol w:w="1090"/>
        <w:gridCol w:w="948"/>
        <w:gridCol w:w="1027"/>
        <w:gridCol w:w="1089"/>
        <w:gridCol w:w="1360"/>
        <w:gridCol w:w="1099"/>
      </w:tblGrid>
      <w:tr>
        <w:trPr/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</w:tr>
      <w:tr>
        <w:trPr/>
        <w:tc>
          <w:tcPr>
            <w:tcW w:w="34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План, чел.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Факт, чел.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План, чел.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Факт, чел.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План, чел.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Факт, чел.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Поиск работы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40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43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 предпринимательская деятельность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13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Ведение личного подсобного хозяйства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57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60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</w:r>
    </w:p>
    <w:tbl>
      <w:tblPr>
        <w:tblW w:w="100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47"/>
        <w:gridCol w:w="948"/>
        <w:gridCol w:w="743"/>
        <w:gridCol w:w="1254"/>
        <w:gridCol w:w="1111"/>
        <w:gridCol w:w="960"/>
        <w:gridCol w:w="1255"/>
        <w:gridCol w:w="1042"/>
        <w:gridCol w:w="1238"/>
      </w:tblGrid>
      <w:tr>
        <w:trPr/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auto" w:val="clear"/>
              </w:rPr>
              <w:t>2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shd w:fill="auto" w:val="clear"/>
              </w:rPr>
              <w:t>021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auto" w:val="clear"/>
              </w:rPr>
              <w:t>2023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Утверждено ассигнований, руб.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Освоено, руб.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Освоено, 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Утверждено ассигнований, руб.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Освоено, 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Освоено, 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Утверждено ассигнований, руб.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Освоено, руб.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Освоено, %</w:t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4029 979,48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4026909,4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99,9 %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10009833,62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10009833,62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7717641,00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7717641,00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</w:t>
            </w:r>
            <w:bookmarkStart w:id="0" w:name="_GoBack_Копия_1"/>
            <w:bookmarkEnd w:id="0"/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" w:cs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eastAsiaTheme="minorEastAsia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Оказание материальной помощи гражданам, находящимся в трудной жизненной ситуации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" w:cs="Times New Roman" w:eastAsiaTheme="minorEastAsia"/>
          <w:b/>
          <w:bCs/>
          <w:sz w:val="28"/>
          <w:szCs w:val="28"/>
          <w:highlight w:val="none"/>
          <w:shd w:fill="BF819E" w:val="clear"/>
        </w:rPr>
      </w:pPr>
      <w:r>
        <w:rPr/>
      </w:r>
    </w:p>
    <w:tbl>
      <w:tblPr>
        <w:tblStyle w:val="ac"/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94"/>
        <w:gridCol w:w="3652"/>
        <w:gridCol w:w="3177"/>
      </w:tblGrid>
      <w:tr>
        <w:trPr>
          <w:trHeight w:val="50" w:hRule="atLeast"/>
        </w:trPr>
        <w:tc>
          <w:tcPr>
            <w:tcW w:w="99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2023</w:t>
            </w:r>
          </w:p>
        </w:tc>
      </w:tr>
      <w:tr>
        <w:trPr/>
        <w:tc>
          <w:tcPr>
            <w:tcW w:w="309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Кол-во обращений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Кол-во граждан, получивших материальную помощь, чел</w:t>
            </w:r>
          </w:p>
        </w:tc>
        <w:tc>
          <w:tcPr>
            <w:tcW w:w="31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(руб.)</w:t>
            </w:r>
          </w:p>
        </w:tc>
      </w:tr>
      <w:tr>
        <w:trPr/>
        <w:tc>
          <w:tcPr>
            <w:tcW w:w="309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266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88</w:t>
            </w:r>
          </w:p>
        </w:tc>
        <w:tc>
          <w:tcPr>
            <w:tcW w:w="31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1 103 500,00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Предоставление мер социальной поддержки отдельным категориям граждан,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проживающим в Камчатском крае, по проезду на автомобильном транспорте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общего пользования городского сообщения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Style w:val="ac"/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5"/>
        <w:gridCol w:w="905"/>
        <w:gridCol w:w="846"/>
        <w:gridCol w:w="964"/>
        <w:gridCol w:w="1131"/>
        <w:gridCol w:w="914"/>
        <w:gridCol w:w="1190"/>
        <w:gridCol w:w="1131"/>
        <w:gridCol w:w="964"/>
        <w:gridCol w:w="972"/>
      </w:tblGrid>
      <w:tr>
        <w:trPr/>
        <w:tc>
          <w:tcPr>
            <w:tcW w:w="181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2019</w:t>
            </w:r>
          </w:p>
        </w:tc>
        <w:tc>
          <w:tcPr>
            <w:tcW w:w="181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2020</w:t>
            </w:r>
          </w:p>
        </w:tc>
        <w:tc>
          <w:tcPr>
            <w:tcW w:w="204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2021</w:t>
            </w:r>
          </w:p>
        </w:tc>
        <w:tc>
          <w:tcPr>
            <w:tcW w:w="2321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193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</w:tr>
      <w:tr>
        <w:trPr/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Кол-во реализованных социальных билетов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Кол-во реализованных социальных билетов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Кол-во активированных социальных билетов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Кол-во активированных социальных билетов</w:t>
            </w:r>
          </w:p>
        </w:tc>
        <w:tc>
          <w:tcPr>
            <w:tcW w:w="113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96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Кол-во активированных социальных билетов</w:t>
            </w:r>
          </w:p>
        </w:tc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(руб.)</w:t>
            </w:r>
          </w:p>
        </w:tc>
      </w:tr>
      <w:tr>
        <w:trPr/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3631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729845,0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3875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716019,0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3845</w:t>
            </w:r>
          </w:p>
        </w:tc>
        <w:tc>
          <w:tcPr>
            <w:tcW w:w="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911458,0</w:t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3966</w:t>
            </w:r>
          </w:p>
        </w:tc>
        <w:tc>
          <w:tcPr>
            <w:tcW w:w="113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1691508,0</w:t>
            </w:r>
          </w:p>
        </w:tc>
        <w:tc>
          <w:tcPr>
            <w:tcW w:w="964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4143</w:t>
            </w:r>
          </w:p>
        </w:tc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1803412,0</w:t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Назначение и выплата муниципальной доплаты к пенсии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 пенсии за выслугу лет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Отдел возложены полномочия по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назначению и выплате муниципальной доплаты к пенсии лицам, замещавшим муниципальные должности Вилючинского городского округа, и пенсии за выслугу лет лицам, замещавшим должности муниципальной службы Вилючинского городского округа.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Выплата пенсии за выслугу лет лицам, замещавшим должности муниципальной службы Вилючинского городского округа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tbl>
      <w:tblPr>
        <w:tblStyle w:val="ac"/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990"/>
        <w:gridCol w:w="714"/>
        <w:gridCol w:w="1133"/>
        <w:gridCol w:w="1048"/>
        <w:gridCol w:w="1164"/>
        <w:gridCol w:w="847"/>
        <w:gridCol w:w="1134"/>
        <w:gridCol w:w="1052"/>
        <w:gridCol w:w="1134"/>
      </w:tblGrid>
      <w:tr>
        <w:trPr/>
        <w:tc>
          <w:tcPr>
            <w:tcW w:w="18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2019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221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2021</w:t>
            </w:r>
          </w:p>
        </w:tc>
        <w:tc>
          <w:tcPr>
            <w:tcW w:w="19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2022</w:t>
            </w:r>
          </w:p>
        </w:tc>
        <w:tc>
          <w:tcPr>
            <w:tcW w:w="21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  <w:tc>
          <w:tcPr>
            <w:tcW w:w="7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2144564,76</w:t>
            </w:r>
          </w:p>
        </w:tc>
        <w:tc>
          <w:tcPr>
            <w:tcW w:w="7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2303239,70</w:t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2959554,82</w:t>
            </w:r>
          </w:p>
        </w:tc>
        <w:tc>
          <w:tcPr>
            <w:tcW w:w="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3540883,18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3811320,30</w:t>
            </w:r>
          </w:p>
        </w:tc>
      </w:tr>
    </w:tbl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Выплата муниципальной доплаты к  пенсии за выслугу лет лицам, замещавшим муниципальные должности Вилючинского городского округа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tbl>
      <w:tblPr>
        <w:tblStyle w:val="ac"/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987"/>
        <w:gridCol w:w="714"/>
        <w:gridCol w:w="1133"/>
        <w:gridCol w:w="993"/>
        <w:gridCol w:w="1236"/>
        <w:gridCol w:w="889"/>
        <w:gridCol w:w="1139"/>
        <w:gridCol w:w="846"/>
        <w:gridCol w:w="1276"/>
      </w:tblGrid>
      <w:tr>
        <w:trPr/>
        <w:tc>
          <w:tcPr>
            <w:tcW w:w="18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2019</w:t>
            </w:r>
          </w:p>
        </w:tc>
        <w:tc>
          <w:tcPr>
            <w:tcW w:w="184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22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2021</w:t>
            </w:r>
          </w:p>
        </w:tc>
        <w:tc>
          <w:tcPr>
            <w:tcW w:w="202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2022</w:t>
            </w:r>
          </w:p>
        </w:tc>
        <w:tc>
          <w:tcPr>
            <w:tcW w:w="212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  <w:tc>
          <w:tcPr>
            <w:tcW w:w="7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12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граждан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458483,04</w:t>
            </w:r>
          </w:p>
        </w:tc>
        <w:tc>
          <w:tcPr>
            <w:tcW w:w="7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458483,04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458483,04</w:t>
            </w:r>
          </w:p>
        </w:tc>
        <w:tc>
          <w:tcPr>
            <w:tcW w:w="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458483,04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615407,01</w:t>
            </w:r>
          </w:p>
        </w:tc>
      </w:tr>
    </w:tbl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Поддержка участников специальной военной операции и членов их семей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 состоянию на 01.01.202</w:t>
      </w: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Вилючинском городском округе проживает </w:t>
      </w:r>
      <w:r>
        <w:rPr>
          <w:rFonts w:cs="Times New Roman" w:ascii="Times New Roman" w:hAnsi="Times New Roman"/>
          <w:color w:val="000000"/>
          <w:sz w:val="28"/>
          <w:szCs w:val="28"/>
        </w:rPr>
        <w:t>285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семей участников СВО, в том числе </w:t>
      </w:r>
      <w:r>
        <w:rPr>
          <w:rFonts w:cs="Times New Roman" w:ascii="Times New Roman" w:hAnsi="Times New Roman"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</w:rPr>
        <w:t>9 семей погибших.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Постановлением администрации Вилючинского городского округа от 03.03.2023 № 175 создан оперативный штаб по работе с участниками специальной военной операции и членами их семей в Вилючинском городском округе, в состав которого вошли представители органов местного самоуправления города, военного комиссариата, воинских частей, общественности и предпринимательского сообщества, а также сотрудники краевого государственного автономного учреждения социальной защиты «Комплексный центр социального обслуживания населения Вилючинского городского округа», Фонда «Защитники Отечества».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Главной задачей созданного коллегиального органа является оперативное межведомственное взаимодействие с участниками специальной военной операции (как с мобилизованными, так и с добровольцами, военнослужащими по контракту) и с членами их семей в части оказания помощи по различным вопросам.  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оперативного штаба постоянно ведут работу по уточнению списков участников СВО и членов их семей, проживающих в городе, обеспечивают единый комплексный подход в оказании помощи этой категорией граждан.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eastAsia="" w:cs="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" w:cs="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Ежемесячно в первую и третью среду месяца организованы встречи главы Вилючинского с семьями участников СВО в жилых районах Приморский и Рыбачий, в которых принимают участие также представители прокуратуры ЗАТО г. Вилючинска, военной прокуратуры Вилючинского гарнизона. Все возникающие проблемные вопросы разрешаются оперативно.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" w:cs="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Взаимодействие с волонтерскими и общественными организациями в части сбора и передачи помощи участникам специальной военной операции и членам их семей осуществляется через автономную некоммерческую организацию «Центр развития и поддержки социальных и общественных инициатив (АНО «Центр  инициатив»), учредителем которой является администрация Вилючинского городского округа.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Times New Roman" w:hAnsi="Times New Roman" w:eastAsia="" w:cs="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" w:cs="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С целью увековечивания памяти погибших участников СВО разработано Положение об организации и учете воинских захоронений, увековечивающих память погибших героев при защите Отечества, расположенных на территории  города. На городском кладбище сформирован специальный воинский участок. 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Times New Roman" w:hAnsi="Times New Roman" w:eastAsia="" w:cs="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" w:cs="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Сформирована база данных погибших участников СВО,  с родствениками проводится постоянная работа по получению согласия на размещение информации и фотографий погибших на баннерах, плакатах, памятных досках в учреждениях образования и культуры.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Times New Roman" w:hAnsi="Times New Roman" w:eastAsia="" w:cs="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" w:cs="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На базе АНО «Центр инициатив» создан Пункт сбора гуманитарной помощи участникам СВО «Вилючинск. Своих не бросаем».  Задача пункта - оказание моральной и материальной поддержки участникам специальной военной операции, а также помощь и поддержка семьям военнослужащих, в том числе правовая, бытовая и моральная поддержка.  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Times New Roman" w:hAnsi="Times New Roman" w:eastAsia="" w:cs="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" w:cs="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В 2023 году жителями неравнодушными жителями города собрано более 3,5 млн. руб, на которые приобретены: автомобиль, генераторы, тепловизоры, квадрокоптеры, рации, амуниция, медикаменты и многое другое для наших бойцов.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Поддержка ветеранов и ветеранского движения в Вилючинском городском округе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overflowPunct w:val="true"/>
        <w:spacing w:lineRule="auto" w:line="240" w:before="0" w:after="0"/>
        <w:ind w:hanging="0"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Всего ветеранов Великой Отечественной войны - 6 чел., в т.ч.:</w:t>
      </w:r>
    </w:p>
    <w:p>
      <w:pPr>
        <w:pStyle w:val="Normal"/>
        <w:overflowPunct w:val="true"/>
        <w:spacing w:lineRule="auto" w:line="240" w:before="0" w:after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ветераны трудового фронта – 4 чел.</w:t>
      </w:r>
    </w:p>
    <w:p>
      <w:pPr>
        <w:pStyle w:val="Normal"/>
        <w:overflowPunct w:val="true"/>
        <w:spacing w:lineRule="auto" w:line="240" w:before="0" w:after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«Жители блокадного Ленинграда» - 2 чел.</w:t>
      </w:r>
    </w:p>
    <w:p>
      <w:pPr>
        <w:pStyle w:val="Normal"/>
        <w:overflowPunct w:val="true"/>
        <w:spacing w:lineRule="auto" w:line="240" w:before="0" w:after="0"/>
        <w:ind w:hanging="0" w:left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Ветеранов боевых действий: 3</w:t>
      </w:r>
      <w:r>
        <w:rPr>
          <w:rFonts w:cs="Times New Roman" w:ascii="Times New Roman" w:hAnsi="Times New Roman"/>
          <w:sz w:val="28"/>
          <w:szCs w:val="28"/>
        </w:rPr>
        <w:t>36</w:t>
      </w:r>
      <w:r>
        <w:rPr>
          <w:rFonts w:cs="Times New Roman" w:ascii="Times New Roman" w:hAnsi="Times New Roman"/>
          <w:sz w:val="28"/>
          <w:szCs w:val="28"/>
        </w:rPr>
        <w:t xml:space="preserve"> чел., в т. ч.: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 территории СВО - </w:t>
      </w:r>
      <w:r>
        <w:rPr>
          <w:rFonts w:cs="Times New Roman" w:ascii="Times New Roman" w:hAnsi="Times New Roman"/>
          <w:sz w:val="28"/>
          <w:szCs w:val="28"/>
        </w:rPr>
        <w:t>285</w:t>
      </w:r>
      <w:r>
        <w:rPr>
          <w:rFonts w:cs="Times New Roman" w:ascii="Times New Roman" w:hAnsi="Times New Roman"/>
          <w:sz w:val="28"/>
          <w:szCs w:val="28"/>
        </w:rPr>
        <w:t xml:space="preserve"> чел.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 территории Афганистана  – </w:t>
      </w:r>
      <w:r>
        <w:rPr>
          <w:rFonts w:cs="Times New Roman" w:ascii="Times New Roman" w:hAnsi="Times New Roman"/>
          <w:sz w:val="28"/>
          <w:szCs w:val="28"/>
        </w:rPr>
        <w:t xml:space="preserve">7 </w:t>
      </w:r>
      <w:r>
        <w:rPr>
          <w:rFonts w:cs="Times New Roman" w:ascii="Times New Roman" w:hAnsi="Times New Roman"/>
          <w:sz w:val="28"/>
          <w:szCs w:val="28"/>
        </w:rPr>
        <w:t>чел.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территории Чеченской республики – 37 чел.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территории Сирии – 4 чел.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территории Таджикистана – 2 чел.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территории Египта – 1 чел.</w:t>
      </w:r>
    </w:p>
    <w:p>
      <w:pPr>
        <w:pStyle w:val="Normal"/>
        <w:overflowPunct w:val="true"/>
        <w:spacing w:lineRule="auto" w:line="240" w:before="0" w:after="0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Граждан, относящихся к категории «дети войны» - 2</w:t>
      </w:r>
      <w:r>
        <w:rPr>
          <w:rFonts w:cs="Times New Roman" w:ascii="Times New Roman" w:hAnsi="Times New Roman"/>
          <w:sz w:val="28"/>
          <w:szCs w:val="28"/>
        </w:rPr>
        <w:t>50</w:t>
      </w:r>
      <w:r>
        <w:rPr>
          <w:rFonts w:cs="Times New Roman" w:ascii="Times New Roman" w:hAnsi="Times New Roman"/>
          <w:sz w:val="28"/>
          <w:szCs w:val="28"/>
        </w:rPr>
        <w:t xml:space="preserve"> чел.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помощи Совету ветеранов в разработке социальных проектов стала неотъемлемой частью деятельности Отдела, так как реализация проектов</w:t>
      </w:r>
      <w:r>
        <w:rPr>
          <w:rFonts w:cs="Times New Roman" w:ascii="Times New Roman" w:hAnsi="Times New Roman"/>
          <w:sz w:val="28"/>
          <w:szCs w:val="28"/>
          <w:lang w:val="pl-PL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позволяет Совету </w:t>
      </w:r>
      <w:r>
        <w:rPr>
          <w:rFonts w:cs="Times New Roman" w:ascii="Times New Roman" w:hAnsi="Times New Roman"/>
          <w:sz w:val="28"/>
          <w:szCs w:val="28"/>
          <w:lang w:val="pl-PL"/>
        </w:rPr>
        <w:t xml:space="preserve">отстаивать право ветеранов на достойную жизнь, целеустремленно работать в решении вопросов </w:t>
      </w: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cs="Times New Roman" w:ascii="Times New Roman" w:hAnsi="Times New Roman"/>
          <w:sz w:val="28"/>
          <w:szCs w:val="28"/>
          <w:lang w:val="pl-PL"/>
        </w:rPr>
        <w:t>их социальной защищенности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>В 202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>3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 году Советом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>ветеранов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 при поддержке специалистов Отдела реализован социальный проект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«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u w:val="none"/>
        </w:rPr>
        <w:t>Оказание практической помощи семьям участников СВО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направленный на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bidi="ar-SA"/>
        </w:rPr>
        <w:t>поддержку членов семей участников СВО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bidi="ar-SA"/>
        </w:rPr>
        <w:t xml:space="preserve"> Вилючинского городского округа. Проект стал победителем муниципального конкурса субсидий, получил финансовую поддержку в сумме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bidi="ar-SA"/>
        </w:rPr>
        <w:t>53 754,54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bidi="ar-SA"/>
        </w:rPr>
        <w:t xml:space="preserve"> руб. В рамках проекта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оборудовано помещение для оказания социальной и правовой помощи участникам СВО и членам их семей,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изготовлено и распространено 60 экз. брошюр с информационными материалами, организовано и проведено 2 групповые встречи, 20 индивидуальных консультаций, охвачено 20 семей.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>С целью повышения уровня жизни ветеранов Великой Отечественной войны, проживающих в г. Вилючинске, окружения их вниманием и заботой организованы и проведены следующие мероприятия: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>- вручение продовольственных наборов ветеранам Великой Отечественной войны;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>- поздравление ветеранов Великой Отечественной войны с юбилейными датами рождения с вручением цветов и ценных подарков;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>- сопровождение ветеранов ВОВ на торжественные мероприятия, проводимые в г. Вилючинске и Камчатском крае, в лечебные учреждения, к местам захоронения, церковь;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ab/>
        <w:t>- оказание благотворительной помощи нуждающимся ветеранам ВОВ к Дню Победы;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>- проведение торжественных мероприятий в связи с днями воинской славы России, праздничными, памятными и иными значимыми датами России и Камчатского края.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За каждым ветераном Великой Отечественной войны, проживающим в Вилючинском городском округе, закреплен «шеф» из числа руководителей муниципальных учреждений города, что позволило окружить ветеранов максимальной заботой, обеспечив индивидуальный подход к каждому. «Шефы» организуют поздравление ветеранов с семейными и государственными праздниками и памятными датами, помогают решать бытовые вопросы, в том числе связанные с обеспечением продуктами питания, лекарствами, медицинской помощью. Ежеквартально информация о проделанной «шефами» работе обобщается и анализируется сотрудниками Отдела.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Социальная поддержка инвалидов, маломобильных граждан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состоянию на 01.01.202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в Вилючинске проживает 5</w:t>
      </w:r>
      <w:r>
        <w:rPr>
          <w:rFonts w:cs="Times New Roman" w:ascii="Times New Roman" w:hAnsi="Times New Roman"/>
          <w:sz w:val="28"/>
          <w:szCs w:val="28"/>
        </w:rPr>
        <w:t>75</w:t>
      </w:r>
      <w:r>
        <w:rPr>
          <w:rFonts w:cs="Times New Roman" w:ascii="Times New Roman" w:hAnsi="Times New Roman"/>
          <w:sz w:val="28"/>
          <w:szCs w:val="28"/>
        </w:rPr>
        <w:t xml:space="preserve"> инвалид</w:t>
      </w:r>
      <w:r>
        <w:rPr>
          <w:rFonts w:cs="Times New Roman" w:ascii="Times New Roman" w:hAnsi="Times New Roman"/>
          <w:sz w:val="28"/>
          <w:szCs w:val="28"/>
        </w:rPr>
        <w:t>ов</w:t>
      </w:r>
      <w:r>
        <w:rPr>
          <w:rFonts w:cs="Times New Roman" w:ascii="Times New Roman" w:hAnsi="Times New Roman"/>
          <w:sz w:val="28"/>
          <w:szCs w:val="28"/>
        </w:rPr>
        <w:t>, в том числе 1</w:t>
      </w:r>
      <w:r>
        <w:rPr>
          <w:rFonts w:cs="Times New Roman" w:ascii="Times New Roman" w:hAnsi="Times New Roman"/>
          <w:sz w:val="28"/>
          <w:szCs w:val="28"/>
        </w:rPr>
        <w:t>30</w:t>
      </w:r>
      <w:r>
        <w:rPr>
          <w:rFonts w:cs="Times New Roman" w:ascii="Times New Roman" w:hAnsi="Times New Roman"/>
          <w:sz w:val="28"/>
          <w:szCs w:val="28"/>
        </w:rPr>
        <w:t xml:space="preserve"> детей-инвалидов.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  <w:t>В течение года Отдел активно взаимодействует с Вилючинской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городской общественной общероссийской организацией Всероссийского общества инвалидов (далее – Общество инвалидов). Члены Общества инвалидов являются постоянными участниками краевых и муниципальных конкурсов по изобразительному искусству, принимают участие в краевых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конкурсах и фестивалях среди людей с ограниченными возможностями здоровья.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Постановлением администрации Вилючинского городского округа от 21.06.2017 № 560 «О межведомственной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Вилючинского городского округа» утверждены: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Положение о комиссии по координации деятельности в сфере формирования доступной среды жизнедеятельности для инвалидов и других маломобильных групп населения Вилючинского городского округа (далее – Комиссия);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состав Комиссии;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Порядок работы Комиссии по обеспечению приспособления жилых помещений и общего имущества в многоквартирном доме для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Порядок работы Комиссии по обеспечению доступности объектов и услуг в сферах жизнедеятельности инвалидов и других маломобильных групп населения.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Комиссии созданы: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рабочая группа по обследованию объектов социальной инфраструктуры и услуг в приоритетных сферах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рабочая группа по обследованию жилых помещений инвалидов и общего имущества в многоквартирных домах.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Межведомственной комиссией по координации деятельности в сфере формирования доступной среды жизнедеятельности для инвалидов и других маломобильных групп населения регулярно оказывается консультативная помощь руководителям муниципальных учреждений по вопросам обеспечения доступности учреждений для инвалидов.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Рабочей группой по обследованию объектов социальной инфраструктуры и услуг в приоритетных сферах жизнедеятельности по состоянию на 01.01.202</w:t>
      </w:r>
      <w:r>
        <w:rPr>
          <w:rFonts w:eastAsia="Times New Roman" w:cs="Times New Roman" w:ascii="Times New Roman" w:hAnsi="Times New Roman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обследован 37 объектов социальной инфраструктуры. Все обследованные объекты  внесены в реестр объектов Вилючинского городского округа в приоритетных сферах жизнедеятельности инвалидов и других маломобильных групп населения.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Обследованные объекты паспортизированы, паспорта объектов размещены на официальном сайте администрации Вилючинского городского округа в информационно-коммуникационной сети Интернет в разделе «Социальная поддержка» во вкладке «Доступная среда».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Работа с пожилыми гражданами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>По состоянию на 01.01.202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 xml:space="preserve"> численность населения города старше трудоспособного возраста составляет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>4201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 xml:space="preserve"> человек.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>Задача Отдела - помощь учреждениям социальной защиты и культуры в организации работы с пожилыми людьми по их адаптации в обществе, обеспечив развитие творческих возможностей,  путём получения доступной информации, приобщения к культурной и духовной жизни, расширить их мир, чтобы они получили дополнительные возможности для общения, потому что многие в их возрасте ограничены в этом.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своей деятельности Отдел активно сотрудничает с отделением дневного пребывания пожилых граждан и инвалидов КГАУ СЗ КЦСОН ВГО.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pacing w:val="-1"/>
          <w:sz w:val="28"/>
          <w:szCs w:val="28"/>
          <w:lang w:bidi="ru-RU"/>
        </w:rPr>
        <w:t>В мае 2023</w:t>
      </w:r>
      <w:r>
        <w:rPr>
          <w:rFonts w:cs="Times New Roman" w:ascii="Times New Roman" w:hAnsi="Times New Roman"/>
          <w:bCs/>
          <w:spacing w:val="-1"/>
          <w:sz w:val="28"/>
          <w:szCs w:val="28"/>
          <w:lang w:bidi="ru-RU"/>
        </w:rPr>
        <w:t xml:space="preserve"> проведен муниципальный этап Всероссийского чемпионата по компьютерному многоборью среди пенсионеров, в котором приняли участие </w:t>
      </w:r>
      <w:r>
        <w:rPr>
          <w:rFonts w:cs="Times New Roman" w:ascii="Times New Roman" w:hAnsi="Times New Roman"/>
          <w:bCs/>
          <w:spacing w:val="-1"/>
          <w:sz w:val="28"/>
          <w:szCs w:val="28"/>
          <w:lang w:bidi="ru-RU"/>
        </w:rPr>
        <w:t>4</w:t>
      </w:r>
      <w:r>
        <w:rPr>
          <w:rFonts w:cs="Times New Roman" w:ascii="Times New Roman" w:hAnsi="Times New Roman"/>
          <w:bCs/>
          <w:spacing w:val="-1"/>
          <w:sz w:val="28"/>
          <w:szCs w:val="28"/>
          <w:lang w:bidi="ru-RU"/>
        </w:rPr>
        <w:t xml:space="preserve"> представительницы «серебряного возраста».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Жюри оценивало умение конкурсантов работать в программах MS Office PowerPoint, MS Office Word, пользоваться поисковой системой Яндекс и работать в личном кабинете портала «Госуслуги».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 результатам муниципального этапа чемпионата 2 призера приняли участие в краевом этапе компьютерного многоборья в </w:t>
      </w:r>
      <w:r>
        <w:rPr>
          <w:rFonts w:eastAsia="Times New Roman" w:cs="Times New Roman" w:ascii="Times New Roman" w:hAnsi="Times New Roman"/>
          <w:sz w:val="28"/>
          <w:szCs w:val="28"/>
        </w:rPr>
        <w:t>26.05.2023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>
        <w:rPr>
          <w:rFonts w:cs="Times New Roman" w:ascii="Times New Roman" w:hAnsi="Times New Roman"/>
          <w:bCs/>
          <w:sz w:val="28"/>
          <w:szCs w:val="28"/>
          <w:lang w:bidi="en-US"/>
        </w:rPr>
        <w:t>Для награждения памятной медалью «За любовь и верность», учрежденной Всероссийским общественным Фондом, Отделом подготовлены документы на  супружески</w:t>
      </w:r>
      <w:r>
        <w:rPr>
          <w:rFonts w:cs="Times New Roman" w:ascii="Times New Roman" w:hAnsi="Times New Roman"/>
          <w:bCs/>
          <w:sz w:val="28"/>
          <w:szCs w:val="28"/>
          <w:lang w:bidi="en-US"/>
        </w:rPr>
        <w:t>е</w:t>
      </w:r>
      <w:r>
        <w:rPr>
          <w:rFonts w:cs="Times New Roman" w:ascii="Times New Roman" w:hAnsi="Times New Roman"/>
          <w:bCs/>
          <w:sz w:val="28"/>
          <w:szCs w:val="28"/>
          <w:lang w:bidi="en-US"/>
        </w:rPr>
        <w:t xml:space="preserve"> пар</w:t>
      </w:r>
      <w:r>
        <w:rPr>
          <w:rFonts w:cs="Times New Roman" w:ascii="Times New Roman" w:hAnsi="Times New Roman"/>
          <w:bCs/>
          <w:sz w:val="28"/>
          <w:szCs w:val="28"/>
          <w:lang w:bidi="en-US"/>
        </w:rPr>
        <w:t>ы</w:t>
      </w:r>
      <w:r>
        <w:rPr>
          <w:rFonts w:cs="Times New Roman" w:ascii="Times New Roman" w:hAnsi="Times New Roman"/>
          <w:bCs/>
          <w:sz w:val="28"/>
          <w:szCs w:val="28"/>
          <w:lang w:bidi="en-US"/>
        </w:rPr>
        <w:t>, проживши</w:t>
      </w:r>
      <w:r>
        <w:rPr>
          <w:rFonts w:cs="Times New Roman" w:ascii="Times New Roman" w:hAnsi="Times New Roman"/>
          <w:bCs/>
          <w:sz w:val="28"/>
          <w:szCs w:val="28"/>
          <w:lang w:bidi="en-US"/>
        </w:rPr>
        <w:t>е</w:t>
      </w:r>
      <w:r>
        <w:rPr>
          <w:rFonts w:cs="Times New Roman" w:ascii="Times New Roman" w:hAnsi="Times New Roman"/>
          <w:bCs/>
          <w:sz w:val="28"/>
          <w:szCs w:val="28"/>
          <w:lang w:bidi="en-US"/>
        </w:rPr>
        <w:t xml:space="preserve"> в любви и согласии более 25 лет. </w:t>
      </w:r>
      <w:r>
        <w:rPr>
          <w:rFonts w:cs="Times New Roman" w:ascii="Times New Roman" w:hAnsi="Times New Roman"/>
          <w:bCs/>
          <w:sz w:val="28"/>
          <w:szCs w:val="28"/>
          <w:lang w:bidi="en-US"/>
        </w:rPr>
        <w:t>6</w:t>
      </w:r>
      <w:r>
        <w:rPr>
          <w:rFonts w:cs="Times New Roman" w:ascii="Times New Roman" w:hAnsi="Times New Roman"/>
          <w:bCs/>
          <w:sz w:val="28"/>
          <w:szCs w:val="28"/>
          <w:lang w:bidi="en-US"/>
        </w:rPr>
        <w:t xml:space="preserve"> пар, проживших в браке более 40 лет удостоены награды.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bCs/>
          <w:color w:val="auto"/>
          <w:kern w:val="0"/>
          <w:sz w:val="28"/>
          <w:szCs w:val="28"/>
          <w:highlight w:val="none"/>
          <w:shd w:fill="auto" w:val="clear"/>
          <w:lang w:val="ru-RU" w:eastAsia="ru-RU" w:bidi="en-US"/>
        </w:rPr>
      </w:pP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>В 202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>3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 xml:space="preserve"> году Советом 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 xml:space="preserve">ветеранов 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 xml:space="preserve">при поддержке специалистов Отдела 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>разработан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 xml:space="preserve"> социальн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>ый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 xml:space="preserve"> проект «Бабушки — детям», направленн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>ый</w:t>
      </w:r>
      <w:r>
        <w:rPr>
          <w:rFonts w:eastAsia="" w:cs="Times New Roman" w:ascii="Times New Roman" w:hAnsi="Times New Roman" w:eastAsiaTheme="minorEastAsia"/>
          <w:bCs/>
          <w:color w:val="000000"/>
          <w:kern w:val="0"/>
          <w:sz w:val="28"/>
          <w:szCs w:val="28"/>
          <w:shd w:fill="auto" w:val="clear"/>
          <w:lang w:val="ru-RU" w:eastAsia="ru-RU" w:bidi="en-US"/>
        </w:rPr>
        <w:t xml:space="preserve"> на развитие добровольчества (волонтерства) среди пожилых жителей города Вилючинска. Проект  стал одним из победителей конкурса Фонда президентских грантов в 2023 году, получил финансовую поддержку в размере 269533,2  рублей. В рамках проекта вовлечено 16 «серебряных» волонтеров.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Работа с семьями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состоянию на 01.01.202</w:t>
      </w:r>
      <w:r>
        <w:rPr>
          <w:rFonts w:eastAsia="Times New Roman" w:cs="Times New Roman" w:ascii="Times New Roman" w:hAnsi="Times New Roman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Вилючинске проживает </w:t>
      </w:r>
      <w:r>
        <w:rPr>
          <w:rFonts w:eastAsia="Times New Roman" w:cs="Times New Roman" w:ascii="Times New Roman" w:hAnsi="Times New Roman"/>
          <w:sz w:val="28"/>
          <w:szCs w:val="28"/>
        </w:rPr>
        <w:t>405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многодетных семей; 67 замещающих семей; 25 семей, находящихся в социально опасном положении, 1</w:t>
      </w:r>
      <w:r>
        <w:rPr>
          <w:rFonts w:eastAsia="Times New Roman" w:cs="Times New Roman" w:ascii="Times New Roman" w:hAnsi="Times New Roman"/>
          <w:sz w:val="28"/>
          <w:szCs w:val="28"/>
        </w:rPr>
        <w:t>30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семей с детьми-инвалидами.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 целью привлечения внимания общественности к проблемам многодетных семей и семей в целом, повышения престижа семейного образа жизни и распространения передового семейного опыта воспитания детей, а также повышение престижа материнства в семье и обществе Отдел создает условия для формирования системы социально-педагогической и духовно-нравственной поддержки семейного воспитания.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>С этой целью проводятся следующие мероприятия: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Организация </w:t>
      </w:r>
      <w:r>
        <w:rPr>
          <w:rFonts w:cs="Times New Roman" w:ascii="Times New Roman" w:hAnsi="Times New Roman"/>
          <w:sz w:val="28"/>
          <w:szCs w:val="28"/>
        </w:rPr>
        <w:t xml:space="preserve">участия вилючинских семей в различных семейных конкурсах </w:t>
      </w:r>
    </w:p>
    <w:p>
      <w:pPr>
        <w:pStyle w:val="NormalWeb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Конкурс «Семья Камчатки» -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семей приняли участие </w:t>
      </w:r>
      <w:r>
        <w:rPr>
          <w:sz w:val="28"/>
          <w:szCs w:val="28"/>
        </w:rPr>
        <w:t>2023 году. С</w:t>
      </w:r>
      <w:r>
        <w:rPr>
          <w:rFonts w:cs="Times New Roman"/>
          <w:color w:val="000000"/>
          <w:sz w:val="28"/>
          <w:szCs w:val="28"/>
          <w:shd w:fill="FFFFFF" w:val="clear"/>
        </w:rPr>
        <w:t>емья Д</w:t>
      </w:r>
      <w:r>
        <w:rPr>
          <w:rFonts w:cs="Times New Roman"/>
          <w:color w:val="000000"/>
          <w:sz w:val="28"/>
          <w:szCs w:val="28"/>
          <w:shd w:fill="FFFFFF" w:val="clear"/>
        </w:rPr>
        <w:t>и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митриади </w:t>
      </w:r>
      <w:r>
        <w:rPr>
          <w:rFonts w:cs="Times New Roman"/>
          <w:color w:val="000000"/>
          <w:sz w:val="28"/>
          <w:szCs w:val="28"/>
          <w:shd w:fill="FFFFFF" w:val="clear"/>
        </w:rPr>
        <w:t>получила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/>
          <w:color w:val="000000"/>
          <w:sz w:val="28"/>
          <w:szCs w:val="28"/>
          <w:shd w:fill="FFFFFF" w:val="clear"/>
        </w:rPr>
        <w:t>диплом 2 степени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номинации «Молодая семья».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 Организация и проведение муниципального конкурса замещающих семей «Сердце в ладонях».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Призерами в 202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году стали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приемные семьи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Левченко и Антоненко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Отдел реализует полномочия по выдаче справок для получения государственной социальной помощи (социальной стипендии) в соответствии с </w:t>
      </w:r>
      <w:r>
        <w:rPr>
          <w:rFonts w:cs="Times New Roman" w:ascii="Times New Roman" w:hAnsi="Times New Roman"/>
          <w:sz w:val="28"/>
          <w:szCs w:val="28"/>
        </w:rPr>
        <w:t>Порядком выдачи справок для получения государственной социальной стипендии</w:t>
      </w:r>
      <w:r>
        <w:rPr>
          <w:rFonts w:cs="Times New Roman" w:ascii="Times New Roman" w:hAnsi="Times New Roman"/>
          <w:bCs/>
          <w:sz w:val="28"/>
          <w:szCs w:val="28"/>
          <w:lang w:bidi="ru-RU"/>
        </w:rPr>
        <w:t xml:space="preserve">, утвержденный постановлением администрации Вилючинского городского округа от 21.10.2017 № 1172. </w:t>
      </w:r>
      <w:r>
        <w:rPr>
          <w:rFonts w:eastAsia="Times New Roman" w:cs="Times New Roman" w:ascii="Times New Roman" w:hAnsi="Times New Roman"/>
          <w:sz w:val="28"/>
          <w:szCs w:val="28"/>
        </w:rPr>
        <w:t>За 202</w:t>
      </w: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 подготовлено 2</w:t>
      </w:r>
      <w:r>
        <w:rPr>
          <w:rFonts w:eastAsia="Times New Roman" w:cs="Times New Roman" w:ascii="Times New Roman" w:hAnsi="Times New Roman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справок студентам.</w:t>
      </w:r>
    </w:p>
    <w:p>
      <w:pPr>
        <w:pStyle w:val="Normal"/>
        <w:spacing w:lineRule="auto" w:line="240" w:before="0"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Реализация демографической политики в 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Вилючинском городском округе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 осуществляет координацию деятельности по реализации демографической политики на территории Вилючинского городского округа.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 Вилючинского городского округа от 24.10.2014 № 1307 создана рабочая группа по реализации мероприятий демографической политики на территории муниципального образования, в состав которой вошли представители администрации городского округа, органов опеки и попечительства, социа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 xml:space="preserve">льного обслуживания и образования, учреждений здравоохранения и занятости населения, общественных организаций города.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администрации Вилючинского городского округа </w:t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от 31.03.2022 № 263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утверждена новая редакция плана мероприятий по реализации демографической политики в Вилючинском городском округе на период до 2025 года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целях реализации </w:t>
      </w:r>
      <w:r>
        <w:rPr>
          <w:rFonts w:cs="Times New Roman" w:ascii="Times New Roman" w:hAnsi="Times New Roman"/>
          <w:sz w:val="28"/>
          <w:szCs w:val="28"/>
        </w:rPr>
        <w:t>Указа Президента Российской Федерации от 09.10.2007 № 1351 «Об утверждении Концепции демографической политики Российской Федерации на период до 2025 года», распоряжения Правительства Российской Федерации от 16.09.2021 № 2580-р.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Демографическая ситуация в Вилючинском городском округе в целом удовлетворительная.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Основные демографические показатели по г. Вилючинску</w:t>
      </w:r>
    </w:p>
    <w:tbl>
      <w:tblPr>
        <w:tblW w:w="950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278"/>
        <w:gridCol w:w="1276"/>
        <w:gridCol w:w="1278"/>
        <w:gridCol w:w="1276"/>
        <w:gridCol w:w="1277"/>
      </w:tblGrid>
      <w:tr>
        <w:trPr>
          <w:trHeight w:val="234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 год</w:t>
            </w:r>
          </w:p>
        </w:tc>
      </w:tr>
      <w:tr>
        <w:trPr>
          <w:trHeight w:val="255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населения (чел)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21979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22223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22522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22473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21843</w:t>
            </w:r>
          </w:p>
        </w:tc>
      </w:tr>
      <w:tr>
        <w:trPr>
          <w:trHeight w:val="255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Темп прироста населения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+244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+299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-49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-630</w:t>
            </w:r>
          </w:p>
        </w:tc>
      </w:tr>
      <w:tr>
        <w:trPr>
          <w:trHeight w:val="255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несовершеннолетнего населения (чел.)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5558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4535</w:t>
            </w:r>
          </w:p>
        </w:tc>
      </w:tr>
      <w:tr>
        <w:trPr>
          <w:trHeight w:val="313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Рождаемость (чел.)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Смертность (чел.)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Браки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Разводы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</w:t>
            </w:r>
          </w:p>
        </w:tc>
      </w:tr>
    </w:tbl>
    <w:p>
      <w:pPr>
        <w:pStyle w:val="Normal"/>
        <w:tabs>
          <w:tab w:val="clear" w:pos="708"/>
          <w:tab w:val="left" w:pos="5472" w:leader="none"/>
        </w:tabs>
        <w:spacing w:lineRule="auto" w:line="240" w:before="0" w:after="0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2023 году наблюдаются негативные тенденции к значительному снижению населения, в том числе детского, снижению рождаемости, уменьшению числа заключенных браков, увеличению числа разводов. При том что средний возраст постоянного населения города составляет 38,7 лет.</w:t>
      </w:r>
    </w:p>
    <w:p>
      <w:pPr>
        <w:pStyle w:val="Normal"/>
        <w:tabs>
          <w:tab w:val="clear" w:pos="708"/>
          <w:tab w:val="left" w:pos="5472" w:leader="none"/>
        </w:tabs>
        <w:spacing w:lineRule="auto" w:line="240" w:before="0" w:after="0"/>
        <w:ind w:firstLine="56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Приоритетным направлением демографического планирования в Вилючинском городском округе в 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году является укрепление института семьи, пропаганда семейных ценностей, формирование положительного образа полной, многодетной семьи.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 xml:space="preserve">Постановлением администрации Вилючинского городского округа </w:t>
        <w:br/>
        <w:t>от 31.03.2022 № 263 утверждена новая редакция плана мероприятий по реализации демографической политики в Вилючинском городском округе на период до 2025 года в целях реализации Указа Президента Российской Федерации от 09.10.2007 № 1351 «Об утверждении Концепции демографической политики Российской Федерации на период до 2025 года», распоряжения Правительства Российской Федерации от 16.09.2021 № 2580-р. В рамках Плана проводится цикл межведомственных мероприятий, направленных на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популяризацию и продвижение традиционных семейных ценностей и активного долголетия, повышение благополучия семей с детьми, увеличение рождаемости, снижению материнской и младенческой смертности, улучшению репродуктивного здоровья, снижение смертности и повышение ожидаемой продолжительности жизни, формирование здоровья на производстве, поддержание здоровья старшего поколения, формирование мотивации к здоровому образу жизни, занятиям физкультурой и спортом.</w:t>
      </w:r>
    </w:p>
    <w:p>
      <w:pPr>
        <w:pStyle w:val="BodyTextIndent"/>
        <w:spacing w:before="0" w:after="0"/>
        <w:ind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также осуществляет координацию деятельности по проведению на территории городского округа акции «Безопасность детства», которая традиционно проходит в 2 этапа (зимний и летний). Постановлением администрации Вилючинского городского округа от 21.02.2019 № 167 образована рабочая группа по реализации акции.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акции «Безопасность детства-202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» в Вилючинском городском округе в 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году проведены следующие мероприятия.</w:t>
      </w:r>
    </w:p>
    <w:p>
      <w:pPr>
        <w:pStyle w:val="Normal"/>
        <w:widowControl w:val="false"/>
        <w:spacing w:lineRule="auto" w:line="240" w:before="0" w:after="0"/>
        <w:ind w:hanging="0"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Организованы межведомственные проверки: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образовательных организаций и прилегающих к ним территорий;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детских и спортивных площадок;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неорганизованных (стихийных) мест детского отдыха;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сквера;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заброшенных и недостроенных зданий и сооружений,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многодетных  и неблагополучных семей по месту жительства. 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проверок был выявлен ряд нарушений в части обеспечения организациями безопасного функционирования игрового и спортивного оборудования детских и спортивных площадок. Правообладателям детских площадок Минобороны России, МКУ «Благоустройство Вилючинска», управляющим компаниям вынесены предостережения о недопустимости нарушения обязательных требований законодательства. Нарушения устранены в полном объеме, за исключением объектов Минобороны России. В настоящее время решается вопрос о передаче детских площадок Минобороны России муниципалитету.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проверок обнаружены открытые канализационные люки, незамедлительно приняты меры к обеспечению безопасности.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Ежемесячно 10-го числа в образовательных организациях города, учреждениях культуры, спорта, социальной защиты проведен Единый день безопасности детства, в рамках которого прошло более 100 мероприятий, направленных на профилактику травмирования детей, пожаробезопасность,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размещение информационных материалов на городском экране, в социальных сетях,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подготовка и распространение информационных брошюр, буклетов, листовок для детей и родителей;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и проведение в дошкольных образовательных организациях, детских оздоровительных лагерях, филиалах Централизованной библиотечной системы, отделении круглосуточного пребывания детей КЦСОН акций, лекций, бесед и др.;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посещение многодетных и неблагополучных семей по месту жительства с раздачей информационных буклетов.  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социального сиротства и семейного неблагополучия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С целью укрепления института семьи, профилактики семейного неблагополучия и социального сиротства </w:t>
      </w:r>
      <w:r>
        <w:rPr>
          <w:rFonts w:cs="Times New Roman" w:ascii="Times New Roman" w:hAnsi="Times New Roman"/>
          <w:sz w:val="28"/>
          <w:szCs w:val="28"/>
        </w:rPr>
        <w:t xml:space="preserve">в городском округе разработан План мероприятий, направленных на улучшение положения семей с детьми, профилактику семейного неблагополучия в Вилючинском городском округе, на 2023 год, утвержденный постановлением администрации от 02.05.2023 № 380 (принимается ежегодно).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В рамках Плана в 2023 году проводилась работа по следующим направлениям.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0"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популяризация семейных ценностей, ответственного родительства;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повышение качества условий жизни малообеспеченных семей с детьми;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сохранение семейного окружения ребенка;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включение  детей-инвалидов и их семей  в социально значимые мероприятия, жизнь местных сообществ;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профилактика асоциального, девиантного поведения несовершеннолетних;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включение несовершеннолетних, находящихся в конфликте с законом,  в социально значимую деятельность;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firstLine="709" w:left="0" w:right="0"/>
        <w:jc w:val="both"/>
        <w:rPr/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оказание помощи и поддержки детям и семьям участников специальной военной операции, а также детям и семьям с детьми, проживающим на территориях Донецкой и Луганской народных республик, Херсонской и Запорожской областей;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создание привлекательных городских (сельских) пространств, способствующих повышению качества жизни и улучшению условий воспитания детей;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вовлечение некоммерческих организаций в поддержку детей и семей с детьми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методическое, кадровое и информационное обеспечение системы профилактики сиротства, развития семейных форм  устройства детей.</w:t>
      </w:r>
    </w:p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>Межведомственная работа по выявлению и социальному сопровождению несовершеннолетних и семей, находящихся в социально опасном положении, на территории Вилючинского городского округа организована в рамках Межведомственного социального консилиума. В состав консилиума входят все службы системы профилактики семейного неблагополучия, включая представителей органа опеки и попечительства (ООиП).</w:t>
      </w:r>
    </w:p>
    <w:p>
      <w:pPr>
        <w:pStyle w:val="BodyTextIndent"/>
        <w:spacing w:before="0" w:after="0"/>
        <w:ind w:firstLine="709" w:left="283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Сформирован банк данных семей, находящихся в социально опасном положении. В отношении каждой семьи разработана индивидуальная программа реабилитации, включающая в себя конкретные мероприятия по медицинской, педагогической и психолого-педагогической реабилитации членов семьи.</w:t>
      </w:r>
    </w:p>
    <w:p>
      <w:pPr>
        <w:pStyle w:val="BodyTextIndent"/>
        <w:spacing w:before="0" w:after="0"/>
        <w:ind w:firstLine="709" w:left="283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Налажен постоянный обмен информацией со всеми образовательными учреждениями города, учреждениями социальной защиты и здравоохранения, ОМВД по ЗАТО гор. Вилючинск, комиссией по делам несовершеннолетних и защите их прав. </w:t>
      </w:r>
    </w:p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>Специалисты ООиП принимают участие в межведомственных профилактических операциях и рейдах, посещают семьи «группы риска», а также места массового скопления подростков. В 2023 году специалисты ООиП приняли участие в 22 совместных рейдах.</w:t>
      </w:r>
    </w:p>
    <w:p>
      <w:pPr>
        <w:pStyle w:val="BodyTextIndent"/>
        <w:spacing w:before="0" w:after="0"/>
        <w:ind w:firstLine="709" w:left="283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Ежегодно Вилючинский городской округ принимает участие в конкурсе городов России, проводимом Фондом поддержки детей, находящихся в трудной жизненной ситуации. Главная цель конкурса - укрепление семейных ценностей, поддержка семей с детьми, попавшими в трудную жизненную ситуацию, профилактика детского неблагополучия и повышение ответственности родителей за воспитание детей, формирование среды, дружественной детям.  </w:t>
      </w:r>
    </w:p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>ООиП курировал деятельность органов местного самоуправления, государственных и муниципальных организаций, СОНКО, волонтерских и добровольческих объединений Вилючинского городского округа по реализации мероприятий в рамках конкурса, а также выступал организатором мероприятий для отдельных категорий граждан – замещающих семей, семей с детьми-инвалидами, семей, попавших в трудную жизненную ситуацию.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Для освещения мероприятий, проводимых в рамках конкурса, создана страница в социальной сети «ВКонтакте» «Вилючинск – город для детей» -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https://vk.com/public211918682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В 2023 году делегация Вилючинска участвовала во Всероссийской выставке-форуме «Вместе ради детей», где представил ряд успешных практик поддержки семей с детьми, находящихся в трудной жизненной ситуации, способствующих сохранению и восстановлению семейного окружения ребенка, и стала лидером в номинации «Вектор помощи» за успешные практики партнерства с НКО в интересах семьи и детей.</w:t>
      </w:r>
    </w:p>
    <w:p>
      <w:pPr>
        <w:pStyle w:val="Iauiue"/>
        <w:ind w:firstLine="709"/>
        <w:jc w:val="both"/>
        <w:rPr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Планомерный межведомственный подход является достаточно эффективным, способствует стабилизации ситуации в сфере профилактики семейного неблагополучия, социального сиротства, развития семейных форм устройства в городском округе.</w:t>
      </w:r>
    </w:p>
    <w:p>
      <w:pPr>
        <w:pStyle w:val="Iauiue"/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58"/>
        <w:gridCol w:w="829"/>
        <w:gridCol w:w="847"/>
        <w:gridCol w:w="854"/>
        <w:gridCol w:w="847"/>
        <w:gridCol w:w="795"/>
      </w:tblGrid>
      <w:tr>
        <w:trPr/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2019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2023</w:t>
            </w:r>
          </w:p>
        </w:tc>
      </w:tr>
      <w:tr>
        <w:trPr/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Семьи, находящиеся в социально опасном положении,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283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14</w:t>
            </w:r>
          </w:p>
        </w:tc>
      </w:tr>
      <w:tr>
        <w:trPr/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Снято с учета семей,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283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31</w:t>
            </w:r>
          </w:p>
        </w:tc>
      </w:tr>
      <w:tr>
        <w:trPr/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426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в том числе в связи с реабилитацией,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283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21</w:t>
            </w:r>
          </w:p>
        </w:tc>
      </w:tr>
      <w:tr>
        <w:trPr/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Поставлено на учет семей,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283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20</w:t>
            </w:r>
          </w:p>
        </w:tc>
      </w:tr>
    </w:tbl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ind w:firstLine="850" w:right="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Снижение количества снижение  количества семей, находящихся в социально опасном положении, составило 36 %, число семей, находящихся в социально опасном положении, снятых с учета в связи с реабилитацией, увеличилось на 75 %.</w:t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2"/>
        <w:gridCol w:w="762"/>
        <w:gridCol w:w="791"/>
        <w:gridCol w:w="736"/>
        <w:gridCol w:w="736"/>
        <w:gridCol w:w="746"/>
      </w:tblGrid>
      <w:tr>
        <w:trPr/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2019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2021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2022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0"/>
                <w:lang w:val="ru-RU" w:eastAsia="ru-RU" w:bidi="ar-SA"/>
              </w:rPr>
              <w:t>2023</w:t>
            </w:r>
          </w:p>
        </w:tc>
      </w:tr>
      <w:tr>
        <w:trPr/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Количество детей, отобранных у родителей в соответствии со ст. 77 СК РФ в связи с угрозой жизни и здоровью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9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415"/>
        <w:gridCol w:w="990"/>
        <w:gridCol w:w="709"/>
        <w:gridCol w:w="993"/>
        <w:gridCol w:w="846"/>
        <w:gridCol w:w="870"/>
        <w:gridCol w:w="720"/>
        <w:gridCol w:w="974"/>
        <w:gridCol w:w="723"/>
        <w:gridCol w:w="836"/>
        <w:gridCol w:w="831"/>
      </w:tblGrid>
      <w:tr>
        <w:trPr>
          <w:trHeight w:val="226" w:hRule="atLeast"/>
          <w:cantSplit w:val="true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Родители,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Родители, чел.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Родители, чел.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Родители, чел.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Родители, чел.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чел.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Лишено родительских прав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Ограничено в родительских правах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Восстановилось в родительских правах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>
      <w:pPr>
        <w:pStyle w:val="Style23"/>
        <w:spacing w:lineRule="auto" w:line="240" w:before="0" w:after="0"/>
        <w:ind w:firstLine="708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целях восстановления родительского статуса граждан, лишенных родительских прав, ограниченных в родительских правах, с ними проводится работа специалистами отдела опеки и попечительства совместно с социозащитными учреждениями города, в том числе: патронаж, оказание социальной помощи и поддержки, консультации специалистов: психологов, юристов, социальных педагогов, помощь в лечении от алкогольной зависимости, помощь в решении жилищных вопросов, погашении задолженности по оплате за жилищно-коммунальные услуги, помощь в составлении исков об отмене ограничения (восстановлении) в родительских правах, сборе документов и др.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2023 году </w:t>
      </w:r>
      <w:r>
        <w:rPr>
          <w:rFonts w:eastAsia="Calibri" w:cs="Times New Roman" w:ascii="Times New Roman" w:hAnsi="Times New Roman"/>
          <w:color w:val="auto"/>
          <w:sz w:val="28"/>
          <w:szCs w:val="28"/>
          <w:u w:val="none"/>
          <w:lang w:val="ru-RU" w:eastAsia="zh-CN" w:bidi="ar-SA"/>
        </w:rPr>
        <w:t>количество родителей, восстановивших свой родительский статус, увеличилось на 200 %.</w:t>
      </w:r>
    </w:p>
    <w:p>
      <w:pPr>
        <w:pStyle w:val="BodyTextIndent"/>
        <w:spacing w:before="0" w:after="0"/>
        <w:ind w:firstLine="709"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Выявление, учет и устройство детей, оставшихся без попечения родителей</w:t>
      </w:r>
    </w:p>
    <w:p>
      <w:pPr>
        <w:pStyle w:val="BodyTextIndent"/>
        <w:spacing w:before="0" w:after="0"/>
        <w:ind w:firstLine="709" w:left="0"/>
        <w:rPr>
          <w:rFonts w:ascii="Times New Roman" w:hAnsi="Times New Roman"/>
          <w:b/>
          <w:i/>
          <w:i/>
          <w:sz w:val="28"/>
          <w:szCs w:val="28"/>
        </w:rPr>
      </w:pPr>
      <w:r>
        <w:rPr>
          <w:rFonts w:cs="Times New Roman"/>
          <w:b/>
          <w:i/>
          <w:sz w:val="24"/>
          <w:szCs w:val="26"/>
        </w:rPr>
      </w:r>
    </w:p>
    <w:p>
      <w:pPr>
        <w:pStyle w:val="BodyTextIndent"/>
        <w:ind w:hanging="0" w:right="0"/>
        <w:jc w:val="center"/>
        <w:rPr>
          <w:rFonts w:ascii="Times New Roman" w:hAnsi="Times New Roman"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Численность  выявленных детей, оставшихся без попечения родителей, и их устройство</w:t>
      </w:r>
    </w:p>
    <w:tbl>
      <w:tblPr>
        <w:tblW w:w="99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876"/>
        <w:gridCol w:w="614"/>
        <w:gridCol w:w="874"/>
        <w:gridCol w:w="614"/>
        <w:gridCol w:w="884"/>
        <w:gridCol w:w="653"/>
        <w:gridCol w:w="690"/>
        <w:gridCol w:w="566"/>
        <w:gridCol w:w="750"/>
        <w:gridCol w:w="627"/>
      </w:tblGrid>
      <w:tr>
        <w:trPr>
          <w:cantSplit w:val="true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ind w:left="-533" w:right="0"/>
              <w:jc w:val="center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2023</w:t>
            </w:r>
          </w:p>
        </w:tc>
      </w:tr>
      <w:tr>
        <w:trPr>
          <w:cantSplit w:val="true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0" w:after="120"/>
              <w:jc w:val="center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Дети, чел.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Дети, чел.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Дети, чел.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Дети, чел.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Дети, чел.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%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Выявлено детей, оставшихся без попечения родителей, за отчетный период: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Осталось неустроенными на начало отчетного периода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Устроены за отчетный 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период: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88,2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86,7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Усыновление (удочерение)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Опека (попечительство)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13,3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15,4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9,1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Приемная семья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52,9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53,3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23,1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18,2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Под предварительную опеку (попечительство)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17,6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6,7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16,7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26,9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36,4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11,8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13,3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34,6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27,3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Образовательные организации профессионального образования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8,3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Возвращены родителям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5,9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Умерли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6,7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Остались неустроенными на конец отчетного периода, 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в т.ч. помещены в: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11,8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6,7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- приют временного содержания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11,8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6,7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cantSplit w:val="true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- больницу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 w:val="false"/>
        <w:suppressAutoHyphens w:val="true"/>
        <w:bidi w:val="0"/>
        <w:ind w:firstLine="794" w:right="0"/>
        <w:jc w:val="both"/>
        <w:rPr/>
      </w:pPr>
      <w:r>
        <w:rPr>
          <w:rFonts w:eastAsia="Calibri" w:cs="Times New Roman" w:ascii="Times New Roman" w:hAnsi="Times New Roman"/>
          <w:color w:val="auto"/>
          <w:sz w:val="28"/>
          <w:szCs w:val="28"/>
          <w:u w:val="none"/>
          <w:lang w:val="ru-RU" w:eastAsia="zh-CN" w:bidi="ar-SA"/>
        </w:rPr>
        <w:t>Количество выявленных детей, оставшихся без попечения родителей, в 2023 году уменьшилось на 15 %, число детей из замещающих семей, возвращенных кровным родителям, увеличилось на 200 %.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Учет и подготовка кандидатов в усыновители,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опекуны, попечители, приемные родители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Работа по подготовке кандидатов в замещающие родители проводится специалистами КГАУ СЗ КЦСОН по договору с отделом. В 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году прошли обучение в Школе – </w:t>
      </w:r>
      <w:r>
        <w:rPr>
          <w:rFonts w:cs="Times New Roman" w:ascii="Times New Roman" w:hAnsi="Times New Roman"/>
          <w:b/>
          <w:sz w:val="28"/>
          <w:szCs w:val="28"/>
        </w:rPr>
        <w:t>6 человек</w:t>
      </w:r>
      <w:r>
        <w:rPr>
          <w:rFonts w:cs="Times New Roman" w:ascii="Times New Roman" w:hAnsi="Times New Roman"/>
          <w:sz w:val="28"/>
          <w:szCs w:val="28"/>
        </w:rPr>
        <w:t>.</w:t>
      </w:r>
    </w:p>
    <w:tbl>
      <w:tblPr>
        <w:tblW w:w="98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69"/>
        <w:gridCol w:w="992"/>
        <w:gridCol w:w="916"/>
        <w:gridCol w:w="936"/>
        <w:gridCol w:w="1044"/>
        <w:gridCol w:w="940"/>
      </w:tblGrid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rPr>
          <w:trHeight w:val="897" w:hRule="atLeast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Граждане, прошедшие подготовку к приему ребенка в семью и получивших заключение о возможности принять ребенка в семью,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>
        <w:trPr>
          <w:trHeight w:val="628" w:hRule="atLeast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Граждане, поставленные на учет кандидатов в усыновители (опекуны, попечители, приемные родители), чел./семей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7/4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Граждане, взявшие на воспитание ребенка в течение отчетного периода, чел./семей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13/13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Дети, принятые на воспитание в семьи граждан в течение отчетного периода,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19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>
      <w:pPr>
        <w:pStyle w:val="BodyTextIndent"/>
        <w:spacing w:before="0" w:after="0"/>
        <w:ind w:firstLine="85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мы видим, что число граждан и семей, прошедших подготовку к приему ребенка в семью, поставленных на учет в качестве кандидатов в замещающие родители снижается. В то же время число граждан, взявших на воспитание ребенка, существенно выше. Это обусловлено тем, что зачастую дети помещаются в уже существующие замещающие семьи, родители в которых прошли подготовку ранее, а также в семьи близких родственников.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Финансирование подготовки кандидатов в замещающие родители</w:t>
      </w:r>
    </w:p>
    <w:tbl>
      <w:tblPr>
        <w:tblStyle w:val="ac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1"/>
        <w:gridCol w:w="850"/>
        <w:gridCol w:w="1133"/>
        <w:gridCol w:w="852"/>
        <w:gridCol w:w="1003"/>
        <w:gridCol w:w="838"/>
        <w:gridCol w:w="1135"/>
        <w:gridCol w:w="865"/>
        <w:gridCol w:w="1120"/>
        <w:gridCol w:w="1133"/>
      </w:tblGrid>
      <w:tr>
        <w:trPr/>
        <w:tc>
          <w:tcPr>
            <w:tcW w:w="195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2019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2020</w:t>
            </w:r>
          </w:p>
        </w:tc>
        <w:tc>
          <w:tcPr>
            <w:tcW w:w="184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2021</w:t>
            </w:r>
          </w:p>
        </w:tc>
        <w:tc>
          <w:tcPr>
            <w:tcW w:w="200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2022</w:t>
            </w:r>
          </w:p>
        </w:tc>
        <w:tc>
          <w:tcPr>
            <w:tcW w:w="225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родителей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(руб.)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родителей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(руб.)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родителей</w:t>
            </w:r>
          </w:p>
        </w:tc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(руб.)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родителей</w:t>
            </w:r>
          </w:p>
        </w:tc>
        <w:tc>
          <w:tcPr>
            <w:tcW w:w="8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(руб.)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родителей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(руб.)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 (4 группы)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60582,44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(3 группы)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45436,83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 (2 группы)</w:t>
            </w:r>
          </w:p>
        </w:tc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30 291,22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 (4 группы)</w:t>
            </w:r>
          </w:p>
        </w:tc>
        <w:tc>
          <w:tcPr>
            <w:tcW w:w="8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60582,44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60582,44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16"/>
          <w:szCs w:val="16"/>
        </w:rPr>
      </w:pPr>
      <w:r>
        <w:rPr>
          <w:rFonts w:cs="Times New Roman" w:ascii="Times New Roman" w:hAnsi="Times New Roman"/>
          <w:b/>
          <w:i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Выплата единовременного пособия при усыновлении</w:t>
      </w:r>
    </w:p>
    <w:tbl>
      <w:tblPr>
        <w:tblStyle w:val="ac"/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902"/>
        <w:gridCol w:w="955"/>
        <w:gridCol w:w="1236"/>
        <w:gridCol w:w="952"/>
        <w:gridCol w:w="910"/>
        <w:gridCol w:w="949"/>
        <w:gridCol w:w="1240"/>
        <w:gridCol w:w="859"/>
        <w:gridCol w:w="1276"/>
      </w:tblGrid>
      <w:tr>
        <w:trPr/>
        <w:tc>
          <w:tcPr>
            <w:tcW w:w="168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2019</w:t>
            </w:r>
          </w:p>
        </w:tc>
        <w:tc>
          <w:tcPr>
            <w:tcW w:w="219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2020</w:t>
            </w:r>
          </w:p>
        </w:tc>
        <w:tc>
          <w:tcPr>
            <w:tcW w:w="18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2021</w:t>
            </w:r>
          </w:p>
        </w:tc>
        <w:tc>
          <w:tcPr>
            <w:tcW w:w="218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2022</w:t>
            </w:r>
          </w:p>
        </w:tc>
        <w:tc>
          <w:tcPr>
            <w:tcW w:w="21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(руб.)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12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(руб.)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(руб.)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(руб.)</w:t>
            </w:r>
          </w:p>
        </w:tc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(руб.)</w:t>
            </w:r>
          </w:p>
        </w:tc>
      </w:tr>
      <w:tr>
        <w:trPr/>
        <w:tc>
          <w:tcPr>
            <w:tcW w:w="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150000,00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2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150000,00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450000,00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450000,00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BodyTextIndent"/>
        <w:spacing w:before="0" w:after="0"/>
        <w:ind w:firstLine="851"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Работа с замещающими семьями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Количество детей,  воспитывающихся в замещающих семьях</w:t>
      </w:r>
    </w:p>
    <w:tbl>
      <w:tblPr>
        <w:tblW w:w="992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35"/>
        <w:gridCol w:w="1135"/>
        <w:gridCol w:w="1133"/>
        <w:gridCol w:w="1137"/>
        <w:gridCol w:w="990"/>
        <w:gridCol w:w="994"/>
      </w:tblGrid>
      <w:tr>
        <w:trPr>
          <w:cantSplit w:val="true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</w:tr>
      <w:tr>
        <w:trPr>
          <w:cantSplit w:val="true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Дети, воспитывающиеся в замещающих семьях на конец отчетного периода, чел.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93</w:t>
            </w:r>
          </w:p>
        </w:tc>
      </w:tr>
      <w:tr>
        <w:trPr>
          <w:cantSplit w:val="true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из них,</w:t>
            </w:r>
          </w:p>
          <w:p>
            <w:pPr>
              <w:pStyle w:val="BodyTextIndent"/>
              <w:widowControl w:val="false"/>
              <w:spacing w:before="0" w:after="0"/>
              <w:ind w:hanging="0" w:left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 в приемных семьях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</w:t>
            </w:r>
          </w:p>
        </w:tc>
      </w:tr>
      <w:tr>
        <w:trPr>
          <w:trHeight w:val="205" w:hRule="atLeast"/>
          <w:cantSplit w:val="true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 под опекой (попечительством), в т.ч.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23</w:t>
            </w:r>
          </w:p>
        </w:tc>
      </w:tr>
      <w:tr>
        <w:trPr>
          <w:trHeight w:val="205" w:hRule="atLeast"/>
          <w:cantSplit w:val="true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318" w:left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с согласия родителей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</w:tr>
      <w:tr>
        <w:trPr>
          <w:trHeight w:val="205" w:hRule="atLeast"/>
          <w:cantSplit w:val="true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 под предварительной опекой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</w:tr>
      <w:tr>
        <w:trPr>
          <w:cantSplit w:val="true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 в семьях усыновителей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</w:tr>
    </w:tbl>
    <w:p>
      <w:pPr>
        <w:pStyle w:val="BodyTextIndent"/>
        <w:spacing w:before="0" w:after="0"/>
        <w:ind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Выплата денежных средств на содержание приемных детей и детей, переданных под опеку или попечительство </w:t>
      </w:r>
    </w:p>
    <w:tbl>
      <w:tblPr>
        <w:tblStyle w:val="ac"/>
        <w:tblW w:w="99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992"/>
        <w:gridCol w:w="991"/>
        <w:gridCol w:w="988"/>
        <w:gridCol w:w="1107"/>
        <w:gridCol w:w="1015"/>
        <w:gridCol w:w="989"/>
        <w:gridCol w:w="1005"/>
        <w:gridCol w:w="793"/>
        <w:gridCol w:w="1142"/>
      </w:tblGrid>
      <w:tr>
        <w:trPr/>
        <w:tc>
          <w:tcPr>
            <w:tcW w:w="195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2019</w:t>
            </w:r>
          </w:p>
        </w:tc>
        <w:tc>
          <w:tcPr>
            <w:tcW w:w="19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2020</w:t>
            </w:r>
          </w:p>
        </w:tc>
        <w:tc>
          <w:tcPr>
            <w:tcW w:w="212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2021</w:t>
            </w:r>
          </w:p>
        </w:tc>
        <w:tc>
          <w:tcPr>
            <w:tcW w:w="199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2022</w:t>
            </w:r>
          </w:p>
        </w:tc>
        <w:tc>
          <w:tcPr>
            <w:tcW w:w="19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 на 01.01. 2017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2016 год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 на 01.01. 2018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2018 год</w:t>
            </w:r>
          </w:p>
        </w:tc>
        <w:tc>
          <w:tcPr>
            <w:tcW w:w="11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 на 01.12. 2019</w:t>
            </w:r>
          </w:p>
        </w:tc>
        <w:tc>
          <w:tcPr>
            <w:tcW w:w="10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2018 год</w:t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 на 01.01.2020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 за 2019 год</w:t>
            </w:r>
          </w:p>
        </w:tc>
        <w:tc>
          <w:tcPr>
            <w:tcW w:w="7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 на 01.01.2021</w:t>
            </w:r>
          </w:p>
        </w:tc>
        <w:tc>
          <w:tcPr>
            <w:tcW w:w="11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 за 2020 год</w:t>
            </w:r>
          </w:p>
        </w:tc>
      </w:tr>
      <w:tr>
        <w:trPr>
          <w:trHeight w:val="266" w:hRule="atLeast"/>
        </w:trPr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30 511 837,34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73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27 138 701,25</w:t>
            </w:r>
          </w:p>
        </w:tc>
        <w:tc>
          <w:tcPr>
            <w:tcW w:w="11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85</w:t>
            </w:r>
          </w:p>
        </w:tc>
        <w:tc>
          <w:tcPr>
            <w:tcW w:w="10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24697859,09</w:t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75</w:t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27829577,07</w:t>
            </w:r>
          </w:p>
        </w:tc>
        <w:tc>
          <w:tcPr>
            <w:tcW w:w="7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78</w:t>
            </w:r>
          </w:p>
        </w:tc>
        <w:tc>
          <w:tcPr>
            <w:tcW w:w="11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29869819,72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16"/>
          <w:szCs w:val="16"/>
        </w:rPr>
      </w:pPr>
      <w:r>
        <w:rPr>
          <w:rFonts w:cs="Times New Roman" w:ascii="Times New Roman" w:hAnsi="Times New Roman"/>
          <w:b/>
          <w:i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Выплата денежного вознаграждения приемным родителям</w:t>
      </w:r>
    </w:p>
    <w:tbl>
      <w:tblPr>
        <w:tblStyle w:val="ac"/>
        <w:tblW w:w="9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1129"/>
        <w:gridCol w:w="997"/>
        <w:gridCol w:w="1032"/>
        <w:gridCol w:w="936"/>
        <w:gridCol w:w="993"/>
        <w:gridCol w:w="865"/>
        <w:gridCol w:w="998"/>
        <w:gridCol w:w="1114"/>
        <w:gridCol w:w="970"/>
      </w:tblGrid>
      <w:tr>
        <w:trPr/>
        <w:tc>
          <w:tcPr>
            <w:tcW w:w="208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2019</w:t>
            </w:r>
          </w:p>
        </w:tc>
        <w:tc>
          <w:tcPr>
            <w:tcW w:w="20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2020</w:t>
            </w:r>
          </w:p>
        </w:tc>
        <w:tc>
          <w:tcPr>
            <w:tcW w:w="19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2021</w:t>
            </w:r>
          </w:p>
        </w:tc>
        <w:tc>
          <w:tcPr>
            <w:tcW w:w="186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2022</w:t>
            </w:r>
          </w:p>
        </w:tc>
        <w:tc>
          <w:tcPr>
            <w:tcW w:w="208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родителей</w:t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2016 год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родителей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2017 год</w:t>
            </w:r>
          </w:p>
        </w:tc>
        <w:tc>
          <w:tcPr>
            <w:tcW w:w="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родителей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2018 год</w:t>
            </w:r>
          </w:p>
        </w:tc>
        <w:tc>
          <w:tcPr>
            <w:tcW w:w="8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родителей</w:t>
            </w:r>
          </w:p>
        </w:tc>
        <w:tc>
          <w:tcPr>
            <w:tcW w:w="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2019 год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родителей</w:t>
            </w:r>
          </w:p>
        </w:tc>
        <w:tc>
          <w:tcPr>
            <w:tcW w:w="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 за 2020 год</w:t>
            </w:r>
          </w:p>
        </w:tc>
      </w:tr>
      <w:tr>
        <w:trPr>
          <w:trHeight w:val="60" w:hRule="atLeast"/>
        </w:trPr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26615164,00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53</w:t>
            </w:r>
          </w:p>
        </w:tc>
        <w:tc>
          <w:tcPr>
            <w:tcW w:w="1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22 536 565,96</w:t>
            </w:r>
          </w:p>
        </w:tc>
        <w:tc>
          <w:tcPr>
            <w:tcW w:w="9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18331956,09</w:t>
            </w:r>
          </w:p>
        </w:tc>
        <w:tc>
          <w:tcPr>
            <w:tcW w:w="8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44</w:t>
            </w:r>
          </w:p>
        </w:tc>
        <w:tc>
          <w:tcPr>
            <w:tcW w:w="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18389066,26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19353585,26</w:t>
            </w:r>
          </w:p>
        </w:tc>
      </w:tr>
    </w:tbl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Движение детей, находящихся на воспитании в замещающих семьях</w:t>
      </w:r>
    </w:p>
    <w:tbl>
      <w:tblPr>
        <w:tblW w:w="992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61"/>
        <w:gridCol w:w="993"/>
        <w:gridCol w:w="992"/>
        <w:gridCol w:w="991"/>
        <w:gridCol w:w="992"/>
        <w:gridCol w:w="992"/>
      </w:tblGrid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Принято на воспитание детей, 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176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них,</w:t>
            </w:r>
          </w:p>
          <w:p>
            <w:pPr>
              <w:pStyle w:val="BodyTextIndent"/>
              <w:widowControl w:val="false"/>
              <w:spacing w:before="0" w:after="0"/>
              <w:ind w:hanging="0" w:left="1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прибывших из других регионов, муниципалитетов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Снято с учета детей, чел.</w:t>
            </w:r>
          </w:p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176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связи с совершеннолетием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176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связи со сменой места жительства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176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связи с возвратом родителям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176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связи со вступлением в брак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176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отменено решений о помещении ребенка в семью, из них: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459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инициативе опекунов (попечителей)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459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связи  с ненадлежащим исполнением обязанностей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459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связи  с жестоким обращением с ребенком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>
        <w:trPr>
          <w:cantSplit w:val="true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firstLine="176"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>
      <w:pPr>
        <w:pStyle w:val="BodyTextIndent"/>
        <w:spacing w:before="0" w:after="0"/>
        <w:ind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видно из представленных выше таблиц, количество детей принятых на воспитание в семью в этом году возросло.  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sz w:val="28"/>
          <w:szCs w:val="28"/>
          <w:lang w:val="ru-RU" w:eastAsia="zh-CN" w:bidi="ar-SA"/>
        </w:rPr>
        <w:t>Проверки условий жизни подопечных, соблюдения опекунами прав и законных интересов подопечных, обеспечения сохранности их имущества (плановые и внеплановые) проводятся в соответствии с постановлением Правительства РФ от 18.05.2009 № 423  не реже 2 раз в год. В 2023 году проведено 338 проверок.</w:t>
      </w:r>
    </w:p>
    <w:p>
      <w:pPr>
        <w:pStyle w:val="BodyTextIndent"/>
        <w:spacing w:lineRule="auto" w:line="240" w:before="0" w:after="0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</w:rPr>
        <w:t>С целью поддержки замещающих семей, пропаганды семейных форм устройства, повышения компетентности замещающих родителей ООиП проводятся следующие мероприятия:</w:t>
      </w:r>
    </w:p>
    <w:p>
      <w:pPr>
        <w:pStyle w:val="BodyTextIndent"/>
        <w:spacing w:lineRule="auto" w:line="240" w:before="0" w:after="0"/>
        <w:ind w:firstLine="709" w:left="0" w:right="0"/>
        <w:rPr/>
      </w:pPr>
      <w:r>
        <w:rPr>
          <w:rFonts w:cs="Times New Roman" w:ascii="Times New Roman" w:hAnsi="Times New Roman"/>
          <w:sz w:val="28"/>
          <w:szCs w:val="28"/>
        </w:rPr>
        <w:t>1. Муниципальный конкурс подопечных и приемных семей «Сердце в ладонях». Конкурс проводится в Вилючинске на протяжении 15 лет. В 2023 году в нем приняли участие 3 замещающие семьи.</w:t>
      </w:r>
    </w:p>
    <w:p>
      <w:pPr>
        <w:pStyle w:val="BodyTextIndent"/>
        <w:spacing w:before="0" w:after="0"/>
        <w:ind w:firstLine="709" w:left="283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Городские собрания замещающих родителей.</w:t>
      </w:r>
    </w:p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Дважды в год ООиП Вилючинского городского округа проводит городские собрания замещающих родителей. К каждому собранию готовятся тематические памятки, буклеты для замещающих родителей. На собрания приглашаются педагоги, психологи, юристы, врачи, специалисты органов местного самоуправления, работники коммунальных служб, которые делятся с замещающими родителями интересной для них информацией. Замещающие родители имеют возможность поделиться свои опытом воспитания подопечных, определить основные проблемы в этой области и пути их решения, получить правовую и педагогическую консультацию. 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2023 году состоялось 2 собрания (апрель, ноябрь 2023), подготовлены памятки: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Летний отдых и занятость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», «Дополнительные гарантии детей, оставшихся без попечения родителей, в сфере образования».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 В 2023 году специалисты ООиП приняли участие в разработке и реализации социального проекта «У Вас будет подросток» совместно с автономной некоммерческой организацией по оказанию социальной и правовой помощи семьям «Сообщество неравнодушных семей».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Проект направлен на расширение и восстановление воспитательного потенциала вилючинских замещающих семей. В рамках проекта с 01.12.2023 по 30.09.2024 проводится цикл мероприятий для приемных семей, воспитывающих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подростков, находящихся в кризисе, испытывающих трудности во взаимоотношениях, в том числе связанные с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подростковыми изменениями подопечных. Проект стал победителем конкурса Фонда Тимченко, получил грант в сумме  499400 руб. 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Обеспечение дополнительных социальных гарантий детей-сирот и детей, оставшихся без</w:t>
      </w:r>
      <w:r>
        <w:rPr>
          <w:rFonts w:ascii="Times New Roman" w:hAnsi="Times New Roman"/>
          <w:b/>
          <w:sz w:val="26"/>
          <w:szCs w:val="26"/>
        </w:rPr>
        <w:t xml:space="preserve"> попечения родителей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Оплата проезда на пригородном и общественном транспорте</w:t>
      </w:r>
    </w:p>
    <w:tbl>
      <w:tblPr>
        <w:tblStyle w:val="ac"/>
        <w:tblW w:w="100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5"/>
        <w:gridCol w:w="1014"/>
        <w:gridCol w:w="781"/>
        <w:gridCol w:w="1096"/>
        <w:gridCol w:w="784"/>
        <w:gridCol w:w="1189"/>
        <w:gridCol w:w="1089"/>
        <w:gridCol w:w="1162"/>
        <w:gridCol w:w="1003"/>
        <w:gridCol w:w="1162"/>
      </w:tblGrid>
      <w:tr>
        <w:trPr/>
        <w:tc>
          <w:tcPr>
            <w:tcW w:w="178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2019</w:t>
            </w:r>
          </w:p>
        </w:tc>
        <w:tc>
          <w:tcPr>
            <w:tcW w:w="1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2020</w:t>
            </w:r>
          </w:p>
        </w:tc>
        <w:tc>
          <w:tcPr>
            <w:tcW w:w="19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2021</w:t>
            </w:r>
          </w:p>
        </w:tc>
        <w:tc>
          <w:tcPr>
            <w:tcW w:w="225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2022</w:t>
            </w:r>
          </w:p>
        </w:tc>
        <w:tc>
          <w:tcPr>
            <w:tcW w:w="216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1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</w:tc>
        <w:tc>
          <w:tcPr>
            <w:tcW w:w="7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11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</w:tc>
        <w:tc>
          <w:tcPr>
            <w:tcW w:w="10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0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31 790,00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3 800,00</w:t>
            </w:r>
          </w:p>
        </w:tc>
        <w:tc>
          <w:tcPr>
            <w:tcW w:w="7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12 910,00</w:t>
            </w:r>
          </w:p>
        </w:tc>
        <w:tc>
          <w:tcPr>
            <w:tcW w:w="10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8840,00</w:t>
            </w:r>
          </w:p>
        </w:tc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</w:tr>
    </w:tbl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Обеспечение дополнительных гарантий права на имущество и жилое помещение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администрации Вилючинского городского округа от 15.05.2013 № 682 утвержден Порядок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на территории Вилючинского городского округа, утвержден состав комиссии по обеспечению детей указанной категории жилыми помещениями, утверждена форма акта обследования жилого помещения, приобретаемого для детей указанной категории. </w:t>
      </w:r>
    </w:p>
    <w:tbl>
      <w:tblPr>
        <w:tblW w:w="1000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11"/>
        <w:gridCol w:w="938"/>
        <w:gridCol w:w="801"/>
        <w:gridCol w:w="651"/>
        <w:gridCol w:w="651"/>
        <w:gridCol w:w="650"/>
      </w:tblGrid>
      <w:tr>
        <w:trPr/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>
        <w:trPr/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Дети-сироты, дети, оставшиеся без попечения родителей, лица из их числа в возрасте до 23 лет, проживающие в Вилючинске на конец отчетного периода, чел.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119</w:t>
            </w:r>
          </w:p>
        </w:tc>
      </w:tr>
      <w:tr>
        <w:trPr/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обеспеченных жилыми помещениями, из них: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52</w:t>
            </w:r>
          </w:p>
        </w:tc>
      </w:tr>
      <w:tr>
        <w:trPr/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достигших 18 лет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1</w:t>
            </w:r>
          </w:p>
        </w:tc>
      </w:tr>
      <w:tr>
        <w:trPr/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обеспечено жилыми помещениями в текущем году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4</w:t>
            </w:r>
          </w:p>
        </w:tc>
      </w:tr>
    </w:tbl>
    <w:p>
      <w:pPr>
        <w:pStyle w:val="BodyTextIndent"/>
        <w:spacing w:before="0" w:after="0"/>
        <w:ind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Отделом проводится проверка сохранности жилых помещений, закрепленных за несовершеннолетними, оставшимися без попечения родителей, лицами из их числа.  </w:t>
      </w:r>
    </w:p>
    <w:tbl>
      <w:tblPr>
        <w:tblW w:w="993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8"/>
        <w:gridCol w:w="738"/>
        <w:gridCol w:w="788"/>
        <w:gridCol w:w="796"/>
        <w:gridCol w:w="737"/>
        <w:gridCol w:w="868"/>
      </w:tblGrid>
      <w:tr>
        <w:trPr/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>
        <w:trPr/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Закреплено жилых помещений за детьми-сиротами (лицами из числа детей-сирот) на территории Вилючинского городского округа, ед.</w:t>
            </w:r>
          </w:p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283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firstLine="318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находится в собственности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283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firstLine="318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заключены договоры социального найма, либо имеется ордер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283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firstLine="318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заключены договоры специализированного найма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>По состоянию на 01.01.2024  в Вилючинском городском округе за 30 детьми сиротами, детьми, оставшимися без попечения родителей закреплено 27 жилых помещений из них:</w:t>
      </w:r>
    </w:p>
    <w:p>
      <w:pPr>
        <w:pStyle w:val="BodyTextIndent"/>
        <w:spacing w:before="0" w:after="0"/>
        <w:ind w:firstLine="709" w:left="283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непригодно для проживания – 0;</w:t>
      </w:r>
    </w:p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>- требуется капитальный ремонт – в  5  помещениях;</w:t>
      </w:r>
    </w:p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>- требуется текущий  ремонт – в  7  помещениях;</w:t>
      </w:r>
    </w:p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>- общая площадь жилого помещения, приходящаяся на одно лицо, проживающее в данном жилом помещении, менее учетной нормы  - 2 помещения;</w:t>
      </w:r>
    </w:p>
    <w:p>
      <w:pPr>
        <w:pStyle w:val="BodyTextIndent"/>
        <w:spacing w:before="0" w:after="0"/>
        <w:ind w:firstLine="709" w:left="283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проживают родственники,  страдающие хроническим алкоголизмом, наркоманией – 0;</w:t>
      </w:r>
    </w:p>
    <w:p>
      <w:pPr>
        <w:pStyle w:val="BodyTextIndent"/>
        <w:spacing w:before="0" w:after="0"/>
        <w:ind w:firstLine="709" w:left="283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проживают родственники, страдающие тяжелыми формами хронических заболеваний – 2 помещения;</w:t>
      </w:r>
    </w:p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>- проживают родственники, ведущие асоциальный  образ жизни – 9 помещений.</w:t>
      </w:r>
    </w:p>
    <w:p>
      <w:pPr>
        <w:pStyle w:val="BodyTextIndent"/>
        <w:spacing w:before="0" w:after="0"/>
        <w:ind w:firstLine="709" w:left="283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Задолженность по ЖКУ по квартирам, закрепленным за детьми-сиротами, составляет 5 млн. 248 тыс. руб.</w:t>
      </w:r>
    </w:p>
    <w:p>
      <w:pPr>
        <w:pStyle w:val="BodyTextIndent"/>
        <w:spacing w:before="0" w:after="0"/>
        <w:ind w:firstLine="709" w:left="283" w:right="0"/>
        <w:rPr/>
      </w:pPr>
      <w:r>
        <w:rPr>
          <w:rFonts w:cs="Times New Roman" w:ascii="Times New Roman" w:hAnsi="Times New Roman"/>
          <w:sz w:val="28"/>
          <w:szCs w:val="28"/>
        </w:rPr>
        <w:t>Ежегодно ООиП проводятся проверки сохранности указанных жилых помещений.   По результатам проверок составляются акты с рекомендациями законным представителям.</w:t>
      </w:r>
    </w:p>
    <w:p>
      <w:pPr>
        <w:pStyle w:val="BodyTextIndent"/>
        <w:spacing w:before="0" w:after="0"/>
        <w:ind w:firstLine="709" w:left="283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16"/>
          <w:szCs w:val="16"/>
          <w:highlight w:val="yellow"/>
        </w:rPr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Организация летнего отдыха детей</w:t>
      </w:r>
    </w:p>
    <w:tbl>
      <w:tblPr>
        <w:tblW w:w="997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80"/>
        <w:gridCol w:w="968"/>
        <w:gridCol w:w="1053"/>
        <w:gridCol w:w="860"/>
        <w:gridCol w:w="858"/>
        <w:gridCol w:w="857"/>
      </w:tblGrid>
      <w:tr>
        <w:trPr/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>
        <w:trPr/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Дети-сироты, дети, оставшиеся без попечения родителей, чел.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81</w:t>
            </w:r>
          </w:p>
        </w:tc>
      </w:tr>
      <w:tr>
        <w:trPr>
          <w:trHeight w:val="336" w:hRule="atLeast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 отдохнуло в летний период, чел.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</w:tr>
      <w:tr>
        <w:trPr/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лагерях с дневным пребыванием Вилючинского городского округа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летних оздоровительных лагерях Камчатского края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летних оздоровительных лагерях морских побережий России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санаторно-курортных учреждениях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выехали в отпуск за пределы Камчатского края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 отдохнувших от общего количества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426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Ежегодно ООиП организует выезд организованной группы подопечных детей в ДОЛ на морское побережье (в 2022 году поездка не состоялась из-за СВО). </w:t>
      </w:r>
    </w:p>
    <w:p>
      <w:pPr>
        <w:pStyle w:val="Normal"/>
        <w:spacing w:lineRule="auto" w:line="240" w:before="0" w:after="0"/>
        <w:ind w:firstLine="426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2023 году 10 несовершеннолетних организовано выезжали в Республику Дагестан на Каспийское море.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Оплата проезда к месту отдыха, лечения, оздоровления и обратно </w:t>
      </w:r>
    </w:p>
    <w:tbl>
      <w:tblPr>
        <w:tblStyle w:val="ac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"/>
        <w:gridCol w:w="1139"/>
        <w:gridCol w:w="851"/>
        <w:gridCol w:w="992"/>
        <w:gridCol w:w="882"/>
        <w:gridCol w:w="1241"/>
        <w:gridCol w:w="796"/>
        <w:gridCol w:w="1191"/>
        <w:gridCol w:w="798"/>
        <w:gridCol w:w="1186"/>
      </w:tblGrid>
      <w:tr>
        <w:trPr/>
        <w:tc>
          <w:tcPr>
            <w:tcW w:w="209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2019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2020</w:t>
            </w:r>
          </w:p>
        </w:tc>
        <w:tc>
          <w:tcPr>
            <w:tcW w:w="212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2021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2022</w:t>
            </w:r>
          </w:p>
        </w:tc>
        <w:tc>
          <w:tcPr>
            <w:tcW w:w="198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2023</w:t>
            </w:r>
          </w:p>
        </w:tc>
      </w:tr>
      <w:tr>
        <w:trPr/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детей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  <w:tc>
          <w:tcPr>
            <w:tcW w:w="8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</w:tr>
      <w:tr>
        <w:trPr/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43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1120114,5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940 113,25</w:t>
            </w:r>
          </w:p>
        </w:tc>
        <w:tc>
          <w:tcPr>
            <w:tcW w:w="8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660236,74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498603,91</w:t>
            </w:r>
          </w:p>
        </w:tc>
        <w:tc>
          <w:tcPr>
            <w:tcW w:w="798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186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624507,68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Оплата путевок в детские оздоровительные лагеря,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санаторно-курортные учреждения</w:t>
      </w:r>
    </w:p>
    <w:tbl>
      <w:tblPr>
        <w:tblStyle w:val="ac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"/>
        <w:gridCol w:w="1139"/>
        <w:gridCol w:w="1129"/>
        <w:gridCol w:w="1139"/>
        <w:gridCol w:w="910"/>
        <w:gridCol w:w="1220"/>
        <w:gridCol w:w="816"/>
        <w:gridCol w:w="885"/>
        <w:gridCol w:w="846"/>
        <w:gridCol w:w="992"/>
      </w:tblGrid>
      <w:tr>
        <w:trPr/>
        <w:tc>
          <w:tcPr>
            <w:tcW w:w="209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2019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2020</w:t>
            </w:r>
          </w:p>
        </w:tc>
        <w:tc>
          <w:tcPr>
            <w:tcW w:w="213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2021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2022</w:t>
            </w:r>
          </w:p>
        </w:tc>
        <w:tc>
          <w:tcPr>
            <w:tcW w:w="18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2023</w:t>
            </w:r>
          </w:p>
        </w:tc>
      </w:tr>
      <w:tr>
        <w:trPr/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детей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</w:t>
            </w:r>
          </w:p>
        </w:tc>
        <w:tc>
          <w:tcPr>
            <w:tcW w:w="12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</w:t>
            </w:r>
          </w:p>
        </w:tc>
        <w:tc>
          <w:tcPr>
            <w:tcW w:w="8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детей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(руб.)</w:t>
            </w:r>
          </w:p>
        </w:tc>
      </w:tr>
      <w:tr>
        <w:trPr>
          <w:trHeight w:val="250" w:hRule="atLeast"/>
        </w:trPr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2035511,72</w:t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72 762,00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2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157946,85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8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15650,00</w:t>
            </w:r>
          </w:p>
        </w:tc>
        <w:tc>
          <w:tcPr>
            <w:tcW w:w="846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559868,30</w:t>
            </w:r>
          </w:p>
        </w:tc>
      </w:tr>
    </w:tbl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i/>
          <w:i/>
          <w:sz w:val="27"/>
          <w:szCs w:val="27"/>
        </w:rPr>
      </w:pPr>
      <w:r>
        <w:rPr>
          <w:rFonts w:cs="Times New Roman" w:ascii="Times New Roman" w:hAnsi="Times New Roman"/>
          <w:b/>
          <w:i/>
          <w:sz w:val="27"/>
          <w:szCs w:val="27"/>
        </w:rPr>
      </w:r>
    </w:p>
    <w:p>
      <w:pPr>
        <w:pStyle w:val="BodyText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Обеспечение дополнительных гарантий права на труд</w:t>
      </w:r>
    </w:p>
    <w:tbl>
      <w:tblPr>
        <w:tblW w:w="100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08"/>
        <w:gridCol w:w="761"/>
        <w:gridCol w:w="771"/>
        <w:gridCol w:w="761"/>
        <w:gridCol w:w="771"/>
        <w:gridCol w:w="761"/>
      </w:tblGrid>
      <w:tr>
        <w:trPr/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детей-сирот, детей, оставшихся без попечения родителей,  трудоустроенных в летний период, чел.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  <w:tab w:val="left" w:pos="57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лицами из числа детей-сирот, детей, оставшихся без попечения родителей, в возрасте от 18 до 23 лет</w:t>
      </w:r>
    </w:p>
    <w:tbl>
      <w:tblPr>
        <w:tblW w:w="1000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2"/>
        <w:gridCol w:w="738"/>
        <w:gridCol w:w="737"/>
        <w:gridCol w:w="733"/>
        <w:gridCol w:w="696"/>
        <w:gridCol w:w="696"/>
      </w:tblGrid>
      <w:tr>
        <w:trPr/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 из числа детей-сирот, детей, ОБПР, в возрасте от 18 до 23 лет, чел.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>
        <w:trPr/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firstLine="318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обучаются в образовательных организациях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"/>
              <w:widowControl w:val="false"/>
              <w:spacing w:before="0" w:after="0"/>
              <w:ind w:firstLine="318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обеспечены жилым помещением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spacing w:before="0" w:after="0"/>
              <w:ind w:hanging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Ежегодно Отделом проводится плановая проверка условий жизни указанных лиц, в ходе которой выявляется фактическое место нахождения таких лиц, род занятий, условия проживания, необходимая помощь. 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вопросов и споров по защите имущественных</w:t>
      </w:r>
    </w:p>
    <w:p>
      <w:pPr>
        <w:pStyle w:val="BodyTextIndent"/>
        <w:spacing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личных неимущественных прав несовершеннолетних детей</w:t>
      </w:r>
    </w:p>
    <w:tbl>
      <w:tblPr>
        <w:tblW w:w="992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23"/>
        <w:gridCol w:w="783"/>
        <w:gridCol w:w="785"/>
        <w:gridCol w:w="783"/>
        <w:gridCol w:w="784"/>
        <w:gridCol w:w="784"/>
        <w:gridCol w:w="782"/>
      </w:tblGrid>
      <w:tr>
        <w:trPr>
          <w:trHeight w:val="306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>
        <w:trPr>
          <w:trHeight w:val="415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Численность детей, в защиту которых предъявлен иск в суд или предоставлены в суд заключения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>
          <w:trHeight w:val="518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месте жительства детей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</w:tr>
      <w:tr>
        <w:trPr>
          <w:trHeight w:val="267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 участии в воспитании детей отдельно проживающих родителей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104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 общении с детьми бабушек, дедушек и других родственников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279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защите прав детей на жилое помещение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защите детей от жестокого обращения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защите других личных и имущественных прав детей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56</w:t>
            </w:r>
          </w:p>
        </w:tc>
      </w:tr>
      <w:tr>
        <w:trPr>
          <w:trHeight w:val="267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поступивших сообщений о нарушении прав детей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44</w:t>
            </w:r>
          </w:p>
        </w:tc>
      </w:tr>
      <w:tr>
        <w:trPr>
          <w:trHeight w:val="375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выявлении детей, оставшихся без попечения родителей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</w:tr>
      <w:tr>
        <w:trPr>
          <w:trHeight w:val="536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выявлении детей, находящихся в обстановке, представляющей угрозу их жизни, здоровью или препятствующей их воспитанию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433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Число выявленных случаев жестокого обращения с детьми, в том числе: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биологическими родителями;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опекунами (попечителями);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0</w:t>
            </w:r>
          </w:p>
        </w:tc>
      </w:tr>
      <w:tr>
        <w:trPr>
          <w:trHeight w:val="265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приёмными родителями;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0</w:t>
            </w:r>
          </w:p>
        </w:tc>
      </w:tr>
      <w:tr>
        <w:trPr>
          <w:trHeight w:val="270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усыновителями.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0</w:t>
            </w:r>
          </w:p>
        </w:tc>
      </w:tr>
      <w:tr>
        <w:trPr>
          <w:trHeight w:val="270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другими лицами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0</w:t>
            </w:r>
          </w:p>
        </w:tc>
      </w:tr>
      <w:tr>
        <w:trPr>
          <w:trHeight w:val="415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Численность усыновителей, опекунов, попечителей, приемных родителей, привлеченных к уголовной ответственности за совершение преступлений в отношении детей, принятых ими на воспитание в семью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0</w:t>
            </w:r>
          </w:p>
        </w:tc>
      </w:tr>
      <w:tr>
        <w:trPr>
          <w:trHeight w:val="415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  привлеченных к уголовной ответственности за совершение преступлений, повлекших гибель либо причинение вреда здоровью детей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0</w:t>
            </w:r>
          </w:p>
        </w:tc>
      </w:tr>
      <w:tr>
        <w:trPr>
          <w:trHeight w:val="415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Численность детей, здоровью которых был причинен вред по вине усыновителей, опекунов, попечителей, приемных родителей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0</w:t>
            </w:r>
          </w:p>
        </w:tc>
      </w:tr>
      <w:tr>
        <w:trPr>
          <w:trHeight w:val="415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предварительных разрешений на совершение сделок с имуществом несовершеннолетних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117</w:t>
            </w:r>
          </w:p>
        </w:tc>
      </w:tr>
      <w:tr>
        <w:trPr>
          <w:trHeight w:val="352" w:hRule="atLeast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разрешений на изменение ФИО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352" w:hRule="atLeast"/>
        </w:trPr>
        <w:tc>
          <w:tcPr>
            <w:tcW w:w="5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разрешений на вступление в брак несовершеннолетних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shd w:fill="auto" w:val="clear"/>
              </w:rPr>
              <w:t>1</w:t>
            </w:r>
          </w:p>
        </w:tc>
      </w:tr>
    </w:tbl>
    <w:p>
      <w:pPr>
        <w:pStyle w:val="BodyTextIndent"/>
        <w:spacing w:before="0" w:after="0"/>
        <w:ind w:firstLine="567"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BodyTextIndent"/>
        <w:spacing w:before="0" w:after="0"/>
        <w:ind w:hanging="0"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Деятельность по опеке и попечительству в отношении недееспособных, ограниченно дееспособных граждан</w:t>
      </w:r>
    </w:p>
    <w:tbl>
      <w:tblPr>
        <w:tblW w:w="101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37"/>
        <w:gridCol w:w="992"/>
        <w:gridCol w:w="964"/>
        <w:gridCol w:w="845"/>
        <w:gridCol w:w="855"/>
        <w:gridCol w:w="845"/>
      </w:tblGrid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находящиеся в очереди для устройства в учреждения социального обслуживания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в стационарные учреждения социального обслуживания общесоматического профиля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в стационарные учреждения социального обслуживания психоневрологического профиля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в учреждения полустационарного обслуживания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социальное обслуживание на дому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17" w:hRule="atLeast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в другие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Недееспособные граждане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Недееспособные граждане, проживающие с опекунами,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полностью дееспособные граждане, проживающие с попечителями,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Опекуны (физические лица) совершеннолетних недееспособных граждан, имеющие право на получение вознаграждения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Состоящие на учете в органах опеки и попечительства граждане, над которыми необходимо установление опеки (попечительства),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Вновь выявленные органами опеки и попечительства граждане, над которыми необходимо установление опеки (попечительства)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Стоящие на учете в органах опеки и попечительства граждан, желающие стать опекунами (попечителями),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Обращения органов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граждан на отчетную дату, всего,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 заявлением о признании гражданина недееспособным,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 заявлением о признании гражданина не полностью дееспособным,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 заявлением о признании гражданина дееспособным,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по вопросам защиты прав и интересов подопечных, обеспечения сохранности их имущества,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Положительные судебные решения, вынесенные по обращениям органов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граждан на отчетную дату, всего,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над которыми установлены: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опека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попечительство на отчетную дату, всего, чел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патронаж на отчетную дату, всего,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отстраненные органами опеки и попечительства от исполнения обязанностей опекуна (попечителя) на отчетную дату, всего, чел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Выданные органами опеки и попечительства разрешения на сделки с имуществом подопечных на отчетную дату, всего,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Выданные разрешения на снятие денежных средств с личных счетов недееспособных граждан на отчетную дату, всего, 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Проверки органов опеки и попечительства исполнения опекуном своих обязанностей и условий жизни подопечных, проживающих с опекунами (попечителями) на отчетную дату, всего, ед.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плановых проверок,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30" w:leader="none"/>
              </w:tabs>
              <w:spacing w:lineRule="auto" w:line="240" w:before="0"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внеплановых проверок,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Число недееспособных граждан в 2021 году снизилось, что связано с естественной смертностью, характерной для лиц данной категории.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Выплата денежного вознаграждения опекунам совершеннолетних недееспособных лиц</w:t>
      </w:r>
    </w:p>
    <w:tbl>
      <w:tblPr>
        <w:tblStyle w:val="ac"/>
        <w:tblW w:w="98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992"/>
        <w:gridCol w:w="846"/>
        <w:gridCol w:w="1279"/>
        <w:gridCol w:w="993"/>
        <w:gridCol w:w="992"/>
        <w:gridCol w:w="993"/>
        <w:gridCol w:w="993"/>
        <w:gridCol w:w="854"/>
        <w:gridCol w:w="988"/>
      </w:tblGrid>
      <w:tr>
        <w:trPr>
          <w:trHeight w:val="50" w:hRule="atLeast"/>
        </w:trPr>
        <w:tc>
          <w:tcPr>
            <w:tcW w:w="195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2019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2020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2021</w:t>
            </w:r>
          </w:p>
        </w:tc>
        <w:tc>
          <w:tcPr>
            <w:tcW w:w="19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2022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Кол-во  опекунов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 за 2017 год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 опекунов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 за 2018 год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 опекунов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 за 2019 год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 опекунов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 за 2020 год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Кол-во  опекунов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Сумма за 2021 год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666 024,44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733210,31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708525,77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459580,70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600714,74</w:t>
            </w:r>
          </w:p>
        </w:tc>
      </w:tr>
    </w:tbl>
    <w:p>
      <w:pPr>
        <w:pStyle w:val="BodyTextIndent"/>
        <w:spacing w:before="0" w:after="0"/>
        <w:ind w:firstLine="851"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BodyTextIndent"/>
        <w:spacing w:before="0" w:after="0"/>
        <w:ind w:hanging="0"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отдела по работе</w:t>
      </w:r>
    </w:p>
    <w:p>
      <w:pPr>
        <w:pStyle w:val="BodyTextIndent"/>
        <w:spacing w:before="0" w:after="0"/>
        <w:ind w:hanging="0"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отдельными категориями граждан                                                                  В.Ю. Фролова</w:t>
      </w:r>
    </w:p>
    <w:sectPr>
      <w:type w:val="nextPage"/>
      <w:pgSz w:w="11906" w:h="16838"/>
      <w:pgMar w:left="1304" w:right="707" w:gutter="0" w:header="0" w:top="964" w:footer="0" w:bottom="9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943" w:hanging="1092"/>
      </w:pPr>
      <w:rPr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9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56fa2"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en-US"/>
    </w:rPr>
  </w:style>
  <w:style w:type="paragraph" w:styleId="Heading2">
    <w:name w:val="Heading 2"/>
    <w:basedOn w:val="Normal"/>
    <w:link w:val="22"/>
    <w:uiPriority w:val="9"/>
    <w:qFormat/>
    <w:rsid w:val="00ed6e0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32"/>
    <w:unhideWhenUsed/>
    <w:qFormat/>
    <w:rsid w:val="00ea3c8e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с отступом Знак"/>
    <w:basedOn w:val="DefaultParagraphFont"/>
    <w:qFormat/>
    <w:rsid w:val="00c43ced"/>
    <w:rPr>
      <w:rFonts w:ascii="Arial" w:hAnsi="Arial" w:eastAsia="Times New Roman" w:cs="Times New Roman"/>
      <w:sz w:val="20"/>
      <w:szCs w:val="20"/>
    </w:rPr>
  </w:style>
  <w:style w:type="character" w:styleId="Style12" w:customStyle="1">
    <w:name w:val="Текст выноски Знак"/>
    <w:basedOn w:val="DefaultParagraphFont"/>
    <w:link w:val="BalloonText"/>
    <w:qFormat/>
    <w:rsid w:val="004c1e67"/>
    <w:rPr>
      <w:rFonts w:ascii="Tahoma" w:hAnsi="Tahoma" w:cs="Tahoma"/>
      <w:sz w:val="16"/>
      <w:szCs w:val="16"/>
    </w:rPr>
  </w:style>
  <w:style w:type="character" w:styleId="Style13" w:customStyle="1">
    <w:name w:val="Основной текст Знак"/>
    <w:basedOn w:val="DefaultParagraphFont"/>
    <w:uiPriority w:val="99"/>
    <w:qFormat/>
    <w:rsid w:val="00d84d93"/>
    <w:rPr/>
  </w:style>
  <w:style w:type="character" w:styleId="3" w:customStyle="1">
    <w:name w:val="Основной текст 3 Знак"/>
    <w:basedOn w:val="DefaultParagraphFont"/>
    <w:link w:val="BodyText3"/>
    <w:qFormat/>
    <w:rsid w:val="00d84d93"/>
    <w:rPr>
      <w:rFonts w:ascii="Times New Roman" w:hAnsi="Times New Roman" w:eastAsia="Times New Roman" w:cs="Times New Roman"/>
      <w:sz w:val="28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d84d93"/>
    <w:rPr>
      <w:rFonts w:ascii="Times New Roman" w:hAnsi="Times New Roman" w:eastAsia="Times New Roman" w:cs="Times New Roman"/>
      <w:b/>
      <w:sz w:val="24"/>
      <w:szCs w:val="20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d84d93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d84d93"/>
    <w:rPr>
      <w:rFonts w:ascii="Times New Roman" w:hAnsi="Times New Roman" w:eastAsia="Times New Roman" w:cs="Times New Roman"/>
      <w:sz w:val="16"/>
      <w:szCs w:val="16"/>
    </w:rPr>
  </w:style>
  <w:style w:type="character" w:styleId="Style14" w:customStyle="1">
    <w:name w:val="Название Знак"/>
    <w:basedOn w:val="DefaultParagraphFont"/>
    <w:qFormat/>
    <w:rsid w:val="00d84d93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22" w:customStyle="1">
    <w:name w:val="Заголовок 2 Знак"/>
    <w:basedOn w:val="DefaultParagraphFont"/>
    <w:uiPriority w:val="9"/>
    <w:qFormat/>
    <w:rsid w:val="00ed6e03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ext" w:customStyle="1">
    <w:name w:val="text"/>
    <w:basedOn w:val="DefaultParagraphFont"/>
    <w:qFormat/>
    <w:rsid w:val="00ed6e03"/>
    <w:rPr/>
  </w:style>
  <w:style w:type="character" w:styleId="23" w:customStyle="1">
    <w:name w:val="Основной текст (2)_"/>
    <w:basedOn w:val="DefaultParagraphFont"/>
    <w:link w:val="24"/>
    <w:qFormat/>
    <w:locked/>
    <w:rsid w:val="00ed6e03"/>
    <w:rPr>
      <w:rFonts w:ascii="Calibri" w:hAnsi="Calibri" w:cs="Calibri"/>
      <w:sz w:val="28"/>
      <w:szCs w:val="28"/>
      <w:shd w:fill="FFFFFF" w:val="clear"/>
    </w:rPr>
  </w:style>
  <w:style w:type="character" w:styleId="Apple-style-span" w:customStyle="1">
    <w:name w:val="apple-style-span"/>
    <w:basedOn w:val="DefaultParagraphFont"/>
    <w:qFormat/>
    <w:rsid w:val="008c2419"/>
    <w:rPr/>
  </w:style>
  <w:style w:type="character" w:styleId="32" w:customStyle="1">
    <w:name w:val="Заголовок 3 Знак"/>
    <w:basedOn w:val="DefaultParagraphFont"/>
    <w:qFormat/>
    <w:rsid w:val="00ea3c8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yperlink">
    <w:name w:val="Hyperlink"/>
    <w:unhideWhenUsed/>
    <w:rsid w:val="005f460f"/>
    <w:rPr>
      <w:color w:val="0000FF"/>
      <w:u w:val="single"/>
    </w:rPr>
  </w:style>
  <w:style w:type="character" w:styleId="Emphasis">
    <w:name w:val="Emphasis"/>
    <w:basedOn w:val="DefaultParagraphFont"/>
    <w:qFormat/>
    <w:rsid w:val="00ff4d14"/>
    <w:rPr>
      <w:i/>
      <w:iCs/>
    </w:rPr>
  </w:style>
  <w:style w:type="character" w:styleId="Bold" w:customStyle="1">
    <w:name w:val="bold"/>
    <w:qFormat/>
    <w:rsid w:val="005e4443"/>
    <w:rPr/>
  </w:style>
  <w:style w:type="character" w:styleId="1" w:customStyle="1">
    <w:name w:val="Заголовок 1 Знак"/>
    <w:basedOn w:val="DefaultParagraphFont"/>
    <w:uiPriority w:val="9"/>
    <w:qFormat/>
    <w:rsid w:val="00056fa2"/>
    <w:rPr>
      <w:rFonts w:ascii="Cambria" w:hAnsi="Cambria" w:eastAsia="Times New Roman" w:cs="Times New Roman"/>
      <w:b/>
      <w:bCs/>
      <w:kern w:val="2"/>
      <w:sz w:val="32"/>
      <w:szCs w:val="32"/>
      <w:lang w:val="x-none" w:eastAsia="en-US"/>
    </w:rPr>
  </w:style>
  <w:style w:type="character" w:styleId="Textexposedshow" w:customStyle="1">
    <w:name w:val="text_exposed_show"/>
    <w:basedOn w:val="DefaultParagraphFont"/>
    <w:qFormat/>
    <w:rsid w:val="00ea1a2a"/>
    <w:rPr/>
  </w:style>
  <w:style w:type="character" w:styleId="S1" w:customStyle="1">
    <w:name w:val="s1"/>
    <w:basedOn w:val="DefaultParagraphFont"/>
    <w:qFormat/>
    <w:rsid w:val="0004081a"/>
    <w:rPr/>
  </w:style>
  <w:style w:type="character" w:styleId="Style15" w:customStyle="1">
    <w:name w:val="Без интервала Знак"/>
    <w:link w:val="NoSpacing"/>
    <w:uiPriority w:val="1"/>
    <w:qFormat/>
    <w:rsid w:val="000844bc"/>
    <w:rPr>
      <w:rFonts w:ascii="Calibri" w:hAnsi="Calibri" w:eastAsia="Calibri" w:cs="Times New Roman"/>
      <w:lang w:eastAsia="en-US"/>
    </w:rPr>
  </w:style>
  <w:style w:type="character" w:styleId="11" w:customStyle="1">
    <w:name w:val="Заголовок №1_"/>
    <w:link w:val="12"/>
    <w:qFormat/>
    <w:rsid w:val="006b5906"/>
    <w:rPr>
      <w:b/>
      <w:bCs/>
      <w:sz w:val="40"/>
      <w:szCs w:val="40"/>
      <w:shd w:fill="FFFFFF" w:val="clear"/>
    </w:rPr>
  </w:style>
  <w:style w:type="character" w:styleId="Style16" w:customStyle="1">
    <w:name w:val="Абзац списка Знак"/>
    <w:link w:val="ListParagraph"/>
    <w:uiPriority w:val="34"/>
    <w:qFormat/>
    <w:locked/>
    <w:rsid w:val="002e7ce8"/>
    <w:rPr/>
  </w:style>
  <w:style w:type="character" w:styleId="Jv7aj" w:customStyle="1">
    <w:name w:val="jv7aj"/>
    <w:basedOn w:val="DefaultParagraphFont"/>
    <w:qFormat/>
    <w:rsid w:val="000e55ac"/>
    <w:rPr/>
  </w:style>
  <w:style w:type="character" w:styleId="FollowedHyperlink">
    <w:name w:val="FollowedHyperlink"/>
    <w:basedOn w:val="DefaultParagraphFont"/>
    <w:uiPriority w:val="99"/>
    <w:semiHidden/>
    <w:unhideWhenUsed/>
    <w:rsid w:val="00593c7b"/>
    <w:rPr>
      <w:color w:themeColor="followedHyperlink" w:val="800080"/>
      <w:u w:val="single"/>
    </w:rPr>
  </w:style>
  <w:style w:type="character" w:styleId="WW8Num2z0">
    <w:name w:val="WW8Num2z0"/>
    <w:qFormat/>
    <w:rPr>
      <w:b w:val="false"/>
      <w:color w:val="auto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3"/>
    <w:uiPriority w:val="99"/>
    <w:unhideWhenUsed/>
    <w:rsid w:val="00d84d93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Style16"/>
    <w:uiPriority w:val="34"/>
    <w:qFormat/>
    <w:rsid w:val="00ef7258"/>
    <w:pPr>
      <w:spacing w:before="0" w:after="200"/>
      <w:ind w:hanging="0" w:left="720"/>
      <w:contextualSpacing/>
    </w:pPr>
    <w:rPr/>
  </w:style>
  <w:style w:type="paragraph" w:styleId="Style20" w:customStyle="1">
    <w:name w:val="Таблицы (моноширинный)"/>
    <w:basedOn w:val="Normal"/>
    <w:next w:val="Normal"/>
    <w:qFormat/>
    <w:rsid w:val="00c43ced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20"/>
      <w:szCs w:val="20"/>
    </w:rPr>
  </w:style>
  <w:style w:type="paragraph" w:styleId="BodyTextIndent">
    <w:name w:val="Body Text Indent"/>
    <w:basedOn w:val="Normal"/>
    <w:link w:val="Style11"/>
    <w:unhideWhenUsed/>
    <w:rsid w:val="00c43ced"/>
    <w:pPr>
      <w:widowControl w:val="false"/>
      <w:spacing w:lineRule="auto" w:line="240" w:before="0" w:after="120"/>
      <w:ind w:firstLine="720" w:left="283"/>
      <w:jc w:val="both"/>
    </w:pPr>
    <w:rPr>
      <w:rFonts w:ascii="Arial" w:hAnsi="Arial" w:eastAsia="Times New Roman" w:cs="Times New Roman"/>
      <w:sz w:val="20"/>
      <w:szCs w:val="20"/>
    </w:rPr>
  </w:style>
  <w:style w:type="paragraph" w:styleId="BalloonText">
    <w:name w:val="Balloon Text"/>
    <w:basedOn w:val="Normal"/>
    <w:link w:val="Style12"/>
    <w:unhideWhenUsed/>
    <w:qFormat/>
    <w:rsid w:val="004c1e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d84d9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BodyText2">
    <w:name w:val="Body Text 2"/>
    <w:basedOn w:val="Normal"/>
    <w:link w:val="2"/>
    <w:qFormat/>
    <w:rsid w:val="00d84d93"/>
    <w:pPr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21"/>
    <w:qFormat/>
    <w:rsid w:val="00d84d93"/>
    <w:pPr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BodyTextIndent3">
    <w:name w:val="Body Text Indent 3"/>
    <w:basedOn w:val="Normal"/>
    <w:link w:val="31"/>
    <w:qFormat/>
    <w:rsid w:val="00d84d93"/>
    <w:pPr>
      <w:spacing w:lineRule="auto" w:line="240" w:before="0" w:after="120"/>
      <w:ind w:hanging="0" w:left="283"/>
    </w:pPr>
    <w:rPr>
      <w:rFonts w:ascii="Times New Roman" w:hAnsi="Times New Roman" w:eastAsia="Times New Roman" w:cs="Times New Roman"/>
      <w:sz w:val="16"/>
      <w:szCs w:val="16"/>
    </w:rPr>
  </w:style>
  <w:style w:type="paragraph" w:styleId="ConsNormal" w:customStyle="1">
    <w:name w:val="ConsNormal"/>
    <w:qFormat/>
    <w:rsid w:val="00d84d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link w:val="Style14"/>
    <w:qFormat/>
    <w:rsid w:val="00d84d93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Caption1">
    <w:name w:val="caption1"/>
    <w:basedOn w:val="Normal"/>
    <w:next w:val="Normal"/>
    <w:qFormat/>
    <w:rsid w:val="00d84d93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24" w:customStyle="1">
    <w:name w:val="Основной текст (2)"/>
    <w:basedOn w:val="Normal"/>
    <w:link w:val="23"/>
    <w:qFormat/>
    <w:rsid w:val="00ed6e03"/>
    <w:pPr>
      <w:widowControl w:val="false"/>
      <w:shd w:val="clear" w:color="auto" w:fill="FFFFFF"/>
      <w:spacing w:lineRule="atLeast" w:line="240" w:before="0" w:after="360"/>
    </w:pPr>
    <w:rPr>
      <w:rFonts w:ascii="Calibri" w:hAnsi="Calibri" w:cs="Calibri"/>
      <w:sz w:val="28"/>
      <w:szCs w:val="28"/>
    </w:rPr>
  </w:style>
  <w:style w:type="paragraph" w:styleId="C2" w:customStyle="1">
    <w:name w:val="c2"/>
    <w:basedOn w:val="Normal"/>
    <w:qFormat/>
    <w:rsid w:val="009409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link w:val="Style15"/>
    <w:uiPriority w:val="1"/>
    <w:qFormat/>
    <w:rsid w:val="009409f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272e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qFormat/>
    <w:rsid w:val="005e218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Iauiue" w:customStyle="1">
    <w:name w:val="Iau?iue"/>
    <w:qFormat/>
    <w:rsid w:val="00fd6bd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Msotagline" w:customStyle="1">
    <w:name w:val="msotagline"/>
    <w:qFormat/>
    <w:rsid w:val="0004081a"/>
    <w:pPr>
      <w:widowControl/>
      <w:suppressAutoHyphens w:val="true"/>
      <w:bidi w:val="0"/>
      <w:spacing w:lineRule="auto" w:line="240" w:before="0" w:after="0"/>
      <w:jc w:val="left"/>
    </w:pPr>
    <w:rPr>
      <w:rFonts w:ascii="Garamond" w:hAnsi="Garamond" w:eastAsia="Times New Roman" w:cs="Times New Roman"/>
      <w:color w:val="000000"/>
      <w:kern w:val="2"/>
      <w:sz w:val="28"/>
      <w:szCs w:val="28"/>
      <w:lang w:val="ru-RU" w:eastAsia="ru-RU" w:bidi="ar-SA"/>
    </w:rPr>
  </w:style>
  <w:style w:type="paragraph" w:styleId="12" w:customStyle="1">
    <w:name w:val="Заголовок №1"/>
    <w:basedOn w:val="Normal"/>
    <w:link w:val="11"/>
    <w:qFormat/>
    <w:rsid w:val="006b5906"/>
    <w:pPr>
      <w:widowControl w:val="false"/>
      <w:shd w:val="clear" w:color="auto" w:fill="FFFFFF"/>
      <w:spacing w:lineRule="atLeast" w:line="0" w:before="0" w:after="120"/>
      <w:jc w:val="center"/>
      <w:outlineLvl w:val="0"/>
    </w:pPr>
    <w:rPr>
      <w:b/>
      <w:bCs/>
      <w:sz w:val="40"/>
      <w:szCs w:val="40"/>
    </w:rPr>
  </w:style>
  <w:style w:type="paragraph" w:styleId="211" w:customStyle="1">
    <w:name w:val="Основной текст 21"/>
    <w:basedOn w:val="Normal"/>
    <w:qFormat/>
    <w:rsid w:val="000020cc"/>
    <w:pPr>
      <w:overflowPunct w:val="true"/>
      <w:spacing w:lineRule="auto" w:line="240" w:before="0" w:after="0"/>
      <w:ind w:firstLine="567"/>
      <w:jc w:val="both"/>
      <w:textAlignment w:val="baseline"/>
    </w:pPr>
    <w:rPr>
      <w:rFonts w:ascii="Times New Roman" w:hAnsi="Times New Roman" w:eastAsia="Times New Roman" w:cs="Times New Roman"/>
      <w:sz w:val="28"/>
      <w:szCs w:val="20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84d93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C9DA-6672-4B4F-A1DE-E72B2FDC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Application>LibreOffice/7.6.7.2$Linux_X86_64 LibreOffice_project/60$Build-2</Application>
  <AppVersion>15.0000</AppVersion>
  <Pages>20</Pages>
  <Words>6109</Words>
  <Characters>37609</Characters>
  <CharactersWithSpaces>42449</CharactersWithSpaces>
  <Paragraphs>1486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2023-02-08T21:20:00Z</dcterms:created>
  <dc:creator>Вика</dc:creator>
  <dc:description/>
  <dc:language>ru-RU</dc:language>
  <cp:lastModifiedBy/>
  <cp:lastPrinted>2021-12-15T05:53:00Z</cp:lastPrinted>
  <dcterms:modified xsi:type="dcterms:W3CDTF">2025-01-28T17:13:38Z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