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F4" w:rsidRPr="00D649F4" w:rsidRDefault="00D649F4" w:rsidP="00D649F4">
      <w:pPr>
        <w:widowControl/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>СВОДН</w:t>
      </w:r>
      <w:r>
        <w:rPr>
          <w:rFonts w:eastAsia="Calibri" w:cs="Times New Roman"/>
          <w:b/>
          <w:color w:val="auto"/>
          <w:sz w:val="28"/>
          <w:szCs w:val="28"/>
          <w:lang w:val="ru-RU" w:bidi="ar-SA"/>
        </w:rPr>
        <w:t>ЫЙ</w:t>
      </w: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ИТОГОВ</w:t>
      </w:r>
      <w:r>
        <w:rPr>
          <w:rFonts w:eastAsia="Calibri" w:cs="Times New Roman"/>
          <w:b/>
          <w:color w:val="auto"/>
          <w:sz w:val="28"/>
          <w:szCs w:val="28"/>
          <w:lang w:val="ru-RU" w:bidi="ar-SA"/>
        </w:rPr>
        <w:t>ЫЙ</w:t>
      </w: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ПРОТОКОЛ</w:t>
      </w:r>
    </w:p>
    <w:p w:rsidR="00D649F4" w:rsidRPr="00D649F4" w:rsidRDefault="00D649F4" w:rsidP="00D649F4">
      <w:pPr>
        <w:widowControl/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>общественной комиссии</w:t>
      </w:r>
    </w:p>
    <w:p w:rsidR="004631A9" w:rsidRDefault="00D649F4" w:rsidP="00D649F4">
      <w:pPr>
        <w:widowControl/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bookmarkStart w:id="0" w:name="_GoBack"/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о результатах опроса (рейтингового голосования) по проектам общественных территорий </w:t>
      </w:r>
      <w:r w:rsidR="004631A9">
        <w:rPr>
          <w:rFonts w:eastAsia="Calibri" w:cs="Times New Roman"/>
          <w:b/>
          <w:color w:val="auto"/>
          <w:sz w:val="28"/>
          <w:szCs w:val="28"/>
          <w:lang w:val="ru-RU" w:bidi="ar-SA"/>
        </w:rPr>
        <w:t>Вилючинского городского округа</w:t>
      </w: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,  подлежащих в первоочередном порядке благоустройству в соответствии с муниципальной программой (подпрограммой) формирования современной городской среды </w:t>
      </w:r>
    </w:p>
    <w:p w:rsidR="00D649F4" w:rsidRPr="00D649F4" w:rsidRDefault="00D649F4" w:rsidP="00D649F4">
      <w:pPr>
        <w:widowControl/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>на 2018 - 2022 годы</w:t>
      </w:r>
    </w:p>
    <w:bookmarkEnd w:id="0"/>
    <w:p w:rsidR="00D649F4" w:rsidRPr="00D649F4" w:rsidRDefault="00D649F4" w:rsidP="00D649F4">
      <w:pPr>
        <w:widowControl/>
        <w:suppressAutoHyphens w:val="0"/>
        <w:jc w:val="both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5D5F55" w:rsidRPr="00393062" w:rsidRDefault="00D649F4" w:rsidP="00D649F4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>«</w:t>
      </w:r>
      <w:r w:rsidR="009C4DA3">
        <w:rPr>
          <w:rFonts w:eastAsia="Calibri" w:cs="Times New Roman"/>
          <w:b/>
          <w:color w:val="auto"/>
          <w:sz w:val="28"/>
          <w:szCs w:val="28"/>
          <w:lang w:val="ru-RU" w:bidi="ar-SA"/>
        </w:rPr>
        <w:t>21</w:t>
      </w: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» </w:t>
      </w:r>
      <w:r w:rsidR="009C4DA3">
        <w:rPr>
          <w:rFonts w:eastAsia="Calibri" w:cs="Times New Roman"/>
          <w:b/>
          <w:color w:val="auto"/>
          <w:sz w:val="28"/>
          <w:szCs w:val="28"/>
          <w:lang w:val="ru-RU" w:bidi="ar-SA"/>
        </w:rPr>
        <w:t>марта</w:t>
      </w: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20</w:t>
      </w:r>
      <w:r w:rsidR="009C4DA3">
        <w:rPr>
          <w:rFonts w:eastAsia="Calibri" w:cs="Times New Roman"/>
          <w:b/>
          <w:color w:val="auto"/>
          <w:sz w:val="28"/>
          <w:szCs w:val="28"/>
          <w:lang w:val="ru-RU" w:bidi="ar-SA"/>
        </w:rPr>
        <w:t>18</w:t>
      </w:r>
      <w:r w:rsidRPr="00D649F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года</w:t>
      </w:r>
    </w:p>
    <w:p w:rsidR="005D5F55" w:rsidRPr="00393062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6"/>
        <w:gridCol w:w="5028"/>
        <w:gridCol w:w="4754"/>
      </w:tblGrid>
      <w:tr w:rsidR="005D5F55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5028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4754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цифрами 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и </w:t>
            </w: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прописью</w:t>
            </w:r>
          </w:p>
        </w:tc>
      </w:tr>
      <w:tr w:rsidR="005D5F55" w:rsidRPr="00E14297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5028" w:type="dxa"/>
          </w:tcPr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Число граждан, внесенных в список голосования на момент окончания голосования</w:t>
            </w:r>
          </w:p>
        </w:tc>
        <w:tc>
          <w:tcPr>
            <w:tcW w:w="4754" w:type="dxa"/>
          </w:tcPr>
          <w:p w:rsidR="005D5F55" w:rsidRDefault="00E55DD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7 188 (семь тысяч сто восемьдесят восемь)</w:t>
            </w:r>
          </w:p>
        </w:tc>
      </w:tr>
      <w:tr w:rsidR="005D5F55" w:rsidRPr="00E14297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5028" w:type="dxa"/>
          </w:tcPr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Число бюллетеней, выданных территориальной счетной комиссией гражданам в день голосования</w:t>
            </w:r>
          </w:p>
        </w:tc>
        <w:tc>
          <w:tcPr>
            <w:tcW w:w="4754" w:type="dxa"/>
          </w:tcPr>
          <w:p w:rsidR="005D5F55" w:rsidRDefault="00E55DD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7 188 (семь тысяч сто восемьдесят восемь)</w:t>
            </w:r>
          </w:p>
        </w:tc>
      </w:tr>
      <w:tr w:rsidR="005D5F55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5028" w:type="dxa"/>
          </w:tcPr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Число погашенных  бюллетеней</w:t>
            </w:r>
          </w:p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5D5F55" w:rsidRPr="002243B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4754" w:type="dxa"/>
          </w:tcPr>
          <w:p w:rsidR="005D5F55" w:rsidRDefault="00E826A0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212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(семь тысяч двести двенадцать)</w:t>
            </w:r>
          </w:p>
        </w:tc>
      </w:tr>
      <w:tr w:rsidR="005D5F55" w:rsidRPr="00E14297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5028" w:type="dxa"/>
          </w:tcPr>
          <w:p w:rsidR="005D5F55" w:rsidRPr="002243B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Число заполненных бюллетеней, полученных членами территориальной счетной комиссии</w:t>
            </w:r>
          </w:p>
        </w:tc>
        <w:tc>
          <w:tcPr>
            <w:tcW w:w="4754" w:type="dxa"/>
          </w:tcPr>
          <w:p w:rsidR="005D5F55" w:rsidRDefault="002F7844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18</w:t>
            </w:r>
            <w:r w:rsidR="001115CC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8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(семь тысяч сто восемьдесят</w:t>
            </w:r>
            <w:r w:rsidR="001115CC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восемь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)</w:t>
            </w:r>
          </w:p>
        </w:tc>
      </w:tr>
      <w:tr w:rsidR="005D5F55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5028" w:type="dxa"/>
          </w:tcPr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Число недействительных бюллетеней</w:t>
            </w:r>
          </w:p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5D5F55" w:rsidRPr="002243B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4754" w:type="dxa"/>
          </w:tcPr>
          <w:p w:rsidR="005D5F55" w:rsidRDefault="002F7844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73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(семьдесят три)</w:t>
            </w:r>
          </w:p>
        </w:tc>
      </w:tr>
      <w:tr w:rsidR="005D5F55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5028" w:type="dxa"/>
          </w:tcPr>
          <w:p w:rsidR="005D5F55" w:rsidRPr="002243B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Число действительных бюллетеней</w:t>
            </w:r>
          </w:p>
        </w:tc>
        <w:tc>
          <w:tcPr>
            <w:tcW w:w="4754" w:type="dxa"/>
          </w:tcPr>
          <w:p w:rsidR="002F7844" w:rsidRDefault="002F7844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</w:t>
            </w:r>
            <w:r w:rsidR="001115CC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15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(семь тысяч сто </w:t>
            </w:r>
            <w:r w:rsidR="001115CC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пятнадцать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)</w:t>
            </w:r>
          </w:p>
          <w:p w:rsidR="002F7844" w:rsidRDefault="002F7844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5D5F55" w:rsidRPr="00E14297" w:rsidTr="00813743">
        <w:trPr>
          <w:trHeight w:val="720"/>
        </w:trPr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5028" w:type="dxa"/>
          </w:tcPr>
          <w:p w:rsidR="005D5F55" w:rsidRPr="002243B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2243B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Наименование общественных территорий</w:t>
            </w:r>
          </w:p>
        </w:tc>
        <w:tc>
          <w:tcPr>
            <w:tcW w:w="4754" w:type="dxa"/>
          </w:tcPr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5D5F55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Количество голосов цифрами и прописью</w:t>
            </w:r>
          </w:p>
        </w:tc>
      </w:tr>
      <w:tr w:rsidR="005D5F55" w:rsidRPr="00E14297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7.1</w:t>
            </w:r>
          </w:p>
        </w:tc>
        <w:tc>
          <w:tcPr>
            <w:tcW w:w="5028" w:type="dxa"/>
          </w:tcPr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5D5F55">
              <w:rPr>
                <w:sz w:val="28"/>
                <w:szCs w:val="28"/>
                <w:lang w:val="ru-RU"/>
              </w:rPr>
              <w:t xml:space="preserve">Устройство пешеходной зоны в районе общеобразовательной школы № 9  в жилом районе </w:t>
            </w:r>
            <w:proofErr w:type="gramStart"/>
            <w:r w:rsidRPr="005D5F55">
              <w:rPr>
                <w:sz w:val="28"/>
                <w:szCs w:val="28"/>
                <w:lang w:val="ru-RU"/>
              </w:rPr>
              <w:t>Приморский</w:t>
            </w:r>
            <w:proofErr w:type="gramEnd"/>
          </w:p>
          <w:p w:rsidR="005D5F55" w:rsidRP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4754" w:type="dxa"/>
          </w:tcPr>
          <w:p w:rsidR="005D5F55" w:rsidRDefault="003D425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522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(одна тысяча пятьсот двадцать два)</w:t>
            </w:r>
          </w:p>
        </w:tc>
      </w:tr>
      <w:tr w:rsidR="005D5F55" w:rsidRPr="00E14297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7.2</w:t>
            </w:r>
          </w:p>
        </w:tc>
        <w:tc>
          <w:tcPr>
            <w:tcW w:w="5028" w:type="dxa"/>
          </w:tcPr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val="ru-RU"/>
              </w:rPr>
            </w:pPr>
            <w:r w:rsidRPr="005D5F55">
              <w:rPr>
                <w:noProof/>
                <w:sz w:val="28"/>
                <w:szCs w:val="28"/>
                <w:lang w:val="ru-RU"/>
              </w:rPr>
              <w:t>Благоустройство прогулочной зоны до гражданского пирса в жилом районе Приморский</w:t>
            </w:r>
          </w:p>
          <w:p w:rsidR="005D5F55" w:rsidRP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54" w:type="dxa"/>
          </w:tcPr>
          <w:p w:rsidR="005D5F55" w:rsidRDefault="003D425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3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233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(три тысячи двести тридцать три)</w:t>
            </w:r>
          </w:p>
        </w:tc>
      </w:tr>
      <w:tr w:rsidR="005D5F55" w:rsidRPr="00E55DDC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7.3</w:t>
            </w:r>
          </w:p>
        </w:tc>
        <w:tc>
          <w:tcPr>
            <w:tcW w:w="5028" w:type="dxa"/>
          </w:tcPr>
          <w:p w:rsid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  <w:r w:rsidRPr="005D5F55">
              <w:rPr>
                <w:noProof/>
                <w:sz w:val="28"/>
                <w:szCs w:val="28"/>
                <w:lang w:val="ru-RU"/>
              </w:rPr>
              <w:t>Устройство детской игровой зоны возле центральной площади в жилом районе Приморский</w:t>
            </w:r>
          </w:p>
          <w:p w:rsidR="005D5F55" w:rsidRPr="005D5F5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754" w:type="dxa"/>
          </w:tcPr>
          <w:p w:rsidR="005D5F55" w:rsidRDefault="003D425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2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051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(две тысячи пятьдесят один)</w:t>
            </w:r>
          </w:p>
        </w:tc>
      </w:tr>
      <w:tr w:rsidR="005D5F55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7.4</w:t>
            </w:r>
          </w:p>
        </w:tc>
        <w:tc>
          <w:tcPr>
            <w:tcW w:w="5028" w:type="dxa"/>
          </w:tcPr>
          <w:p w:rsidR="009423C5" w:rsidRPr="009423C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  <w:r w:rsidRPr="005D5F55">
              <w:rPr>
                <w:noProof/>
                <w:sz w:val="28"/>
                <w:szCs w:val="28"/>
                <w:lang w:val="ru-RU"/>
              </w:rPr>
              <w:t xml:space="preserve">Благоустройство пешеходной зоны вдоль многоквартирного дома № 6 по ул. </w:t>
            </w:r>
            <w:r w:rsidRPr="005D5F55">
              <w:rPr>
                <w:noProof/>
                <w:sz w:val="28"/>
                <w:szCs w:val="28"/>
              </w:rPr>
              <w:t xml:space="preserve">Победы со стороны автомобильной </w:t>
            </w:r>
            <w:r w:rsidRPr="005D5F55">
              <w:rPr>
                <w:noProof/>
                <w:sz w:val="28"/>
                <w:szCs w:val="28"/>
              </w:rPr>
              <w:lastRenderedPageBreak/>
              <w:t>дороги в жилом районе Приморский</w:t>
            </w:r>
          </w:p>
        </w:tc>
        <w:tc>
          <w:tcPr>
            <w:tcW w:w="4754" w:type="dxa"/>
          </w:tcPr>
          <w:p w:rsidR="005D5F55" w:rsidRDefault="003D425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lastRenderedPageBreak/>
              <w:t>481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(четыреста восемьдесят один)</w:t>
            </w:r>
          </w:p>
        </w:tc>
      </w:tr>
      <w:tr w:rsidR="005D5F55" w:rsidRPr="00E14297" w:rsidTr="00813743">
        <w:tc>
          <w:tcPr>
            <w:tcW w:w="566" w:type="dxa"/>
          </w:tcPr>
          <w:p w:rsidR="005D5F55" w:rsidRDefault="005D5F5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lastRenderedPageBreak/>
              <w:t>7.5</w:t>
            </w:r>
          </w:p>
        </w:tc>
        <w:tc>
          <w:tcPr>
            <w:tcW w:w="5028" w:type="dxa"/>
          </w:tcPr>
          <w:p w:rsidR="009423C5" w:rsidRPr="009423C5" w:rsidRDefault="005D5F5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  <w:r w:rsidRPr="005D5F55">
              <w:rPr>
                <w:noProof/>
                <w:sz w:val="28"/>
                <w:szCs w:val="28"/>
                <w:lang w:val="ru-RU"/>
              </w:rPr>
              <w:t xml:space="preserve">Устройство беговой и велосипедной дорожки на общественной территории по ул. </w:t>
            </w:r>
            <w:r w:rsidRPr="005D5F55">
              <w:rPr>
                <w:noProof/>
                <w:sz w:val="28"/>
                <w:szCs w:val="28"/>
              </w:rPr>
              <w:t>Победы, д.  7, 8, 11, 13, 16, 17 (земельный участок № 30)</w:t>
            </w:r>
          </w:p>
        </w:tc>
        <w:tc>
          <w:tcPr>
            <w:tcW w:w="4754" w:type="dxa"/>
          </w:tcPr>
          <w:p w:rsidR="005D5F55" w:rsidRDefault="003D425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561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(одна тысячи пятьсот шестьдесят один)</w:t>
            </w:r>
          </w:p>
        </w:tc>
      </w:tr>
      <w:tr w:rsidR="009423C5" w:rsidRPr="00E55DDC" w:rsidTr="00813743">
        <w:tc>
          <w:tcPr>
            <w:tcW w:w="566" w:type="dxa"/>
          </w:tcPr>
          <w:p w:rsidR="009423C5" w:rsidRDefault="009423C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7.6</w:t>
            </w:r>
          </w:p>
        </w:tc>
        <w:tc>
          <w:tcPr>
            <w:tcW w:w="5028" w:type="dxa"/>
          </w:tcPr>
          <w:p w:rsidR="009423C5" w:rsidRDefault="009423C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  <w:r w:rsidRPr="009423C5">
              <w:rPr>
                <w:noProof/>
                <w:sz w:val="28"/>
                <w:szCs w:val="28"/>
                <w:lang w:val="ru-RU"/>
              </w:rPr>
              <w:t>Реконструкция уличной лестницы к поликлинике по адресу ул. 50 лет ВЛКСМ, д. 6 в жилом районе Рыбачий</w:t>
            </w:r>
          </w:p>
          <w:p w:rsidR="009423C5" w:rsidRPr="005D5F55" w:rsidRDefault="009423C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754" w:type="dxa"/>
          </w:tcPr>
          <w:p w:rsidR="009423C5" w:rsidRDefault="003D425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032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(одна тысяча тридцать две)</w:t>
            </w:r>
          </w:p>
        </w:tc>
      </w:tr>
      <w:tr w:rsidR="009423C5" w:rsidRPr="00E55DDC" w:rsidTr="00813743">
        <w:tc>
          <w:tcPr>
            <w:tcW w:w="566" w:type="dxa"/>
          </w:tcPr>
          <w:p w:rsidR="009423C5" w:rsidRDefault="009423C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7.7</w:t>
            </w:r>
          </w:p>
        </w:tc>
        <w:tc>
          <w:tcPr>
            <w:tcW w:w="5028" w:type="dxa"/>
          </w:tcPr>
          <w:p w:rsidR="009423C5" w:rsidRDefault="009423C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  <w:r w:rsidRPr="009423C5">
              <w:rPr>
                <w:noProof/>
                <w:sz w:val="28"/>
                <w:szCs w:val="28"/>
                <w:lang w:val="ru-RU"/>
              </w:rPr>
              <w:t>Устройство межуличных лестниц в жилом районе Рыбачий</w:t>
            </w:r>
          </w:p>
          <w:p w:rsidR="009423C5" w:rsidRDefault="009423C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  <w:p w:rsidR="009423C5" w:rsidRPr="009423C5" w:rsidRDefault="009423C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754" w:type="dxa"/>
          </w:tcPr>
          <w:p w:rsidR="009423C5" w:rsidRDefault="003D425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405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(одна тысяча четыреста пять)</w:t>
            </w:r>
          </w:p>
        </w:tc>
      </w:tr>
      <w:tr w:rsidR="009423C5" w:rsidRPr="00E55DDC" w:rsidTr="00813743">
        <w:tc>
          <w:tcPr>
            <w:tcW w:w="566" w:type="dxa"/>
          </w:tcPr>
          <w:p w:rsidR="009423C5" w:rsidRDefault="009423C5" w:rsidP="00D649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7.8</w:t>
            </w:r>
          </w:p>
        </w:tc>
        <w:tc>
          <w:tcPr>
            <w:tcW w:w="5028" w:type="dxa"/>
          </w:tcPr>
          <w:p w:rsidR="009423C5" w:rsidRDefault="009423C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  <w:r w:rsidRPr="009423C5">
              <w:rPr>
                <w:noProof/>
                <w:sz w:val="28"/>
                <w:szCs w:val="28"/>
                <w:lang w:val="ru-RU"/>
              </w:rPr>
              <w:t>Благоустройство смотровой площадки        «7 ветров» в жилом районе Рыбачий</w:t>
            </w:r>
          </w:p>
          <w:p w:rsidR="009423C5" w:rsidRDefault="009423C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  <w:p w:rsidR="009423C5" w:rsidRPr="009423C5" w:rsidRDefault="009423C5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754" w:type="dxa"/>
          </w:tcPr>
          <w:p w:rsidR="009423C5" w:rsidRDefault="003D425C" w:rsidP="001115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1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 </w:t>
            </w: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316</w:t>
            </w:r>
            <w:r w:rsidR="00813743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 (одна тысяча триста шестнадцать)</w:t>
            </w:r>
          </w:p>
        </w:tc>
      </w:tr>
    </w:tbl>
    <w:p w:rsidR="005D5F55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D5F55" w:rsidRPr="00393062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Председатель </w:t>
      </w:r>
      <w:proofErr w:type="gramStart"/>
      <w:r w:rsidR="0020176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общественной</w:t>
      </w:r>
      <w:proofErr w:type="gramEnd"/>
    </w:p>
    <w:p w:rsidR="005D5F55" w:rsidRPr="00393062" w:rsidRDefault="001E15CE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комиссии:</w:t>
      </w:r>
      <w:r w:rsidR="005D5F55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</w:t>
      </w:r>
      <w:proofErr w:type="spellStart"/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Иванинов</w:t>
      </w:r>
      <w:proofErr w:type="spellEnd"/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С.Г.</w:t>
      </w:r>
      <w:r w:rsidR="005D5F55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</w:t>
      </w:r>
      <w:r w:rsidR="005D5F55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5D5F55" w:rsidRPr="00393062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r w:rsidR="001E15C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(ФИО)         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(подпись)</w:t>
      </w:r>
    </w:p>
    <w:p w:rsidR="0020176E" w:rsidRDefault="005D5F55" w:rsidP="002017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Секретарь </w:t>
      </w:r>
      <w:proofErr w:type="gramStart"/>
      <w:r w:rsidR="0020176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общественной</w:t>
      </w:r>
      <w:proofErr w:type="gramEnd"/>
    </w:p>
    <w:p w:rsidR="005D5F55" w:rsidRPr="00393062" w:rsidRDefault="005D5F55" w:rsidP="002017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комиссии</w:t>
      </w:r>
      <w:r w:rsidR="001E15C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</w:t>
      </w:r>
      <w:r w:rsidR="001E15C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Кириленко А.В.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_________________</w:t>
      </w:r>
    </w:p>
    <w:p w:rsidR="005D5F55" w:rsidRPr="00393062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r w:rsidR="001E15C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(ФИО)         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(подпись)</w:t>
      </w:r>
    </w:p>
    <w:p w:rsidR="005D5F55" w:rsidRPr="00393062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Члены </w:t>
      </w:r>
      <w:r w:rsidR="0020176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общественной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комиссии:</w:t>
      </w:r>
    </w:p>
    <w:p w:rsidR="005D5F55" w:rsidRPr="00393062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proofErr w:type="spellStart"/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Ребрий</w:t>
      </w:r>
      <w:proofErr w:type="spellEnd"/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И.Н.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5D5F55" w:rsidRPr="00393062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proofErr w:type="spellStart"/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Гнитиева</w:t>
      </w:r>
      <w:proofErr w:type="spellEnd"/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М.А.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5D5F55" w:rsidRPr="00393062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proofErr w:type="spellStart"/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Будурова</w:t>
      </w:r>
      <w:proofErr w:type="spellEnd"/>
      <w:r w:rsidR="00E142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С.Д.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3D425C" w:rsidRPr="00393062" w:rsidRDefault="001E15CE" w:rsidP="003D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r w:rsidR="00EC4B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Каримов Х.Х.</w:t>
      </w:r>
      <w:r w:rsidR="003D425C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3D425C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3D425C" w:rsidRPr="00393062" w:rsidRDefault="003D425C" w:rsidP="003D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proofErr w:type="spellStart"/>
      <w:r w:rsidR="00EC4B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Норкин</w:t>
      </w:r>
      <w:proofErr w:type="spellEnd"/>
      <w:r w:rsidR="00EC4B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А.В.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3D425C" w:rsidRPr="00393062" w:rsidRDefault="001E15CE" w:rsidP="003D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proofErr w:type="spellStart"/>
      <w:r w:rsidR="00EC4B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Бурховецкая</w:t>
      </w:r>
      <w:proofErr w:type="spellEnd"/>
      <w:r w:rsidR="003D425C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C4B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А.Н.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_______________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</w:p>
    <w:p w:rsidR="003D425C" w:rsidRPr="00393062" w:rsidRDefault="003D425C" w:rsidP="003D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r w:rsidR="00EC4B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Букин С.С.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3D425C" w:rsidRPr="00393062" w:rsidRDefault="001E15CE" w:rsidP="003D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proofErr w:type="spellStart"/>
      <w:r w:rsidR="00E746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Бадальян</w:t>
      </w:r>
      <w:proofErr w:type="spellEnd"/>
      <w:r w:rsidR="00E746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Т.В.</w:t>
      </w:r>
      <w:r w:rsidR="003D425C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3D425C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3D425C" w:rsidRPr="00393062" w:rsidRDefault="003D425C" w:rsidP="003D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r w:rsidR="00E746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Жуков Д.В.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3D425C" w:rsidRPr="00393062" w:rsidRDefault="001E15CE" w:rsidP="003D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r w:rsidR="00E746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Налимов Е.А.</w:t>
      </w:r>
      <w:r w:rsidR="003D425C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</w:t>
      </w:r>
      <w:r w:rsidR="003D425C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3D425C" w:rsidRPr="00393062" w:rsidRDefault="003D425C" w:rsidP="003D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proofErr w:type="spellStart"/>
      <w:r w:rsidR="00E746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Гришило</w:t>
      </w:r>
      <w:proofErr w:type="spellEnd"/>
      <w:r w:rsidR="00E746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Г.А.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E826A0" w:rsidRPr="00393062" w:rsidRDefault="001E15CE" w:rsidP="00E826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r w:rsidR="00E746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Шевцов </w:t>
      </w:r>
      <w:r w:rsidR="000F61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В.Л.</w:t>
      </w:r>
      <w:r w:rsidR="00E826A0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E826A0"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E55DDC" w:rsidRDefault="00E55DDC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E7AAC" w:rsidRPr="005D5F55" w:rsidRDefault="005D5F55" w:rsidP="005D5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ru-RU"/>
        </w:rPr>
      </w:pP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Протокол подписан «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21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марта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18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в 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16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часов </w:t>
      </w:r>
      <w:r w:rsidR="002559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3930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минут</w:t>
      </w:r>
    </w:p>
    <w:sectPr w:rsidR="007E7AAC" w:rsidRPr="005D5F55" w:rsidSect="001E15C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19"/>
    <w:rsid w:val="000F6145"/>
    <w:rsid w:val="001115CC"/>
    <w:rsid w:val="0016049B"/>
    <w:rsid w:val="001E15CE"/>
    <w:rsid w:val="0020176E"/>
    <w:rsid w:val="00255941"/>
    <w:rsid w:val="002A3ED1"/>
    <w:rsid w:val="002F7844"/>
    <w:rsid w:val="00391076"/>
    <w:rsid w:val="003D425C"/>
    <w:rsid w:val="00412EDB"/>
    <w:rsid w:val="004631A9"/>
    <w:rsid w:val="005D5F55"/>
    <w:rsid w:val="007E7AAC"/>
    <w:rsid w:val="00813743"/>
    <w:rsid w:val="009423C5"/>
    <w:rsid w:val="00992719"/>
    <w:rsid w:val="009C4DA3"/>
    <w:rsid w:val="00D649F4"/>
    <w:rsid w:val="00E007DF"/>
    <w:rsid w:val="00E14297"/>
    <w:rsid w:val="00E179D5"/>
    <w:rsid w:val="00E55DDC"/>
    <w:rsid w:val="00E746F6"/>
    <w:rsid w:val="00E826A0"/>
    <w:rsid w:val="00EC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3C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3C5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3C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3C5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2018-03-21T02:28:00Z</cp:lastPrinted>
  <dcterms:created xsi:type="dcterms:W3CDTF">2018-03-22T05:15:00Z</dcterms:created>
  <dcterms:modified xsi:type="dcterms:W3CDTF">2018-03-22T05:15:00Z</dcterms:modified>
</cp:coreProperties>
</file>