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F3" w:rsidRPr="00285D59" w:rsidRDefault="00231DF3" w:rsidP="00285D59">
      <w:pPr>
        <w:jc w:val="both"/>
        <w:rPr>
          <w:b/>
          <w:sz w:val="20"/>
          <w:lang w:val="en-US" w:eastAsia="en-US"/>
        </w:rPr>
      </w:pPr>
      <w:bookmarkStart w:id="0" w:name="_GoBack"/>
      <w:bookmarkEnd w:id="0"/>
    </w:p>
    <w:p w:rsidR="00231DF3" w:rsidRDefault="0014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31DF3" w:rsidRDefault="0014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документов на </w:t>
      </w:r>
      <w:r>
        <w:rPr>
          <w:b/>
          <w:bCs/>
          <w:sz w:val="28"/>
          <w:szCs w:val="28"/>
        </w:rPr>
        <w:t xml:space="preserve">предоставление субсидий </w:t>
      </w:r>
      <w:r>
        <w:rPr>
          <w:b/>
          <w:sz w:val="28"/>
          <w:szCs w:val="28"/>
        </w:rPr>
        <w:t xml:space="preserve">начинающим субъектам малого и среднего предпринимательства </w:t>
      </w:r>
      <w:r w:rsidRPr="00285D59">
        <w:rPr>
          <w:b/>
          <w:bCs/>
          <w:color w:val="000000"/>
          <w:sz w:val="28"/>
          <w:szCs w:val="28"/>
        </w:rPr>
        <w:t>на создание собственного бизнеса</w:t>
      </w:r>
      <w:r>
        <w:rPr>
          <w:b/>
          <w:bCs/>
          <w:color w:val="000000"/>
          <w:sz w:val="28"/>
          <w:szCs w:val="28"/>
        </w:rPr>
        <w:t xml:space="preserve"> в Вилючинском городско</w:t>
      </w:r>
      <w:r>
        <w:rPr>
          <w:b/>
          <w:bCs/>
          <w:color w:val="000000"/>
          <w:sz w:val="28"/>
          <w:szCs w:val="28"/>
        </w:rPr>
        <w:t>м округе</w:t>
      </w:r>
    </w:p>
    <w:p w:rsidR="00231DF3" w:rsidRDefault="00231DF3">
      <w:pPr>
        <w:jc w:val="center"/>
        <w:rPr>
          <w:b/>
          <w:sz w:val="28"/>
          <w:szCs w:val="28"/>
        </w:rPr>
      </w:pPr>
    </w:p>
    <w:p w:rsidR="00231DF3" w:rsidRDefault="001424A1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Мероприятие программы</w:t>
      </w:r>
      <w:r>
        <w:rPr>
          <w:bCs/>
          <w:sz w:val="28"/>
          <w:szCs w:val="28"/>
        </w:rPr>
        <w:t>: субсидии предоставляются субъектам предпринимательства по основному мероприятию «Финансовая поддержка деятельности субъектов малого и среднего предпринимательства» муниципальной программы «Развитие экономики, малого и ср</w:t>
      </w:r>
      <w:r>
        <w:rPr>
          <w:bCs/>
          <w:sz w:val="28"/>
          <w:szCs w:val="28"/>
        </w:rPr>
        <w:t>еднего предпринимательства и формирование благоприятной инвестиционной среды в Вилючинском городском округе», отвечающих условиям, установленным статьей 14 Федерального закона от 24.07.2007 № 209-ФЗ «О развитии малого и среднего предпринимательства в Росси</w:t>
      </w:r>
      <w:r>
        <w:rPr>
          <w:bCs/>
          <w:sz w:val="28"/>
          <w:szCs w:val="28"/>
        </w:rPr>
        <w:t>йской Федерации».</w:t>
      </w:r>
    </w:p>
    <w:p w:rsidR="00231DF3" w:rsidRDefault="001424A1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Субъекты предпринимательства – хозяйствующие субъекты (юридические лица и индивидуальные предприниматели), соответствующее требованиям, установленным статьей 4 Федерального закона от 24.07.2007 </w:t>
      </w:r>
      <w:r>
        <w:rPr>
          <w:bCs/>
          <w:sz w:val="28"/>
          <w:szCs w:val="28"/>
        </w:rPr>
        <w:br/>
        <w:t>№ 209-ФЗ «О развитии малого и среднего пред</w:t>
      </w:r>
      <w:r>
        <w:rPr>
          <w:bCs/>
          <w:sz w:val="28"/>
          <w:szCs w:val="28"/>
        </w:rPr>
        <w:t>принимательства в Российской Федерации»;</w:t>
      </w:r>
    </w:p>
    <w:p w:rsidR="00231DF3" w:rsidRDefault="001424A1">
      <w:pPr>
        <w:autoSpaceDE w:val="0"/>
        <w:ind w:firstLine="709"/>
        <w:jc w:val="both"/>
      </w:pPr>
      <w:r>
        <w:rPr>
          <w:sz w:val="28"/>
          <w:szCs w:val="28"/>
        </w:rPr>
        <w:t>К категории получателей субсидий относятся индивидуальные предприниматели, главы крестьянских (фермерских) хозяйств и юридические лица – производители товаров, работ, услуг, зарегистрированные или вновь зарегистриро</w:t>
      </w:r>
      <w:r>
        <w:rPr>
          <w:sz w:val="28"/>
          <w:szCs w:val="28"/>
        </w:rPr>
        <w:t xml:space="preserve">ванные на территории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округа. Срок со дня государственной регистрации на день обращения подачи документов для получения субсидии не должен превышать 728 календарных дней, при этом срок между прекращением предпринимательской деятельно</w:t>
      </w:r>
      <w:r>
        <w:rPr>
          <w:sz w:val="28"/>
          <w:szCs w:val="28"/>
        </w:rPr>
        <w:t>сти и повторной государственной регистрации должен составлять не менее 3 лет</w:t>
      </w:r>
      <w:r>
        <w:rPr>
          <w:bCs/>
          <w:sz w:val="28"/>
          <w:szCs w:val="28"/>
        </w:rPr>
        <w:t>.</w:t>
      </w:r>
    </w:p>
    <w:p w:rsidR="00231DF3" w:rsidRDefault="001424A1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Нормативный правовой акт, регламентирующий порядок предоставления субсидий: </w:t>
      </w:r>
      <w:r>
        <w:rPr>
          <w:sz w:val="28"/>
          <w:szCs w:val="28"/>
        </w:rPr>
        <w:t xml:space="preserve">порядок предоставления субсидий начинающим субъектам малого и среднего </w:t>
      </w:r>
      <w:r>
        <w:rPr>
          <w:sz w:val="28"/>
          <w:szCs w:val="28"/>
        </w:rPr>
        <w:t>предпринимательства на создание собственного бизнеса в Вилючинском городском округе,</w:t>
      </w:r>
      <w:r>
        <w:rPr>
          <w:bCs/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 от 12.09.2019 № 877 (далее – Порядок).</w:t>
      </w:r>
    </w:p>
    <w:p w:rsidR="00231DF3" w:rsidRDefault="001424A1">
      <w:pPr>
        <w:autoSpaceDE w:val="0"/>
        <w:ind w:firstLine="708"/>
        <w:jc w:val="both"/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Сумма</w:t>
      </w:r>
      <w:proofErr w:type="gramEnd"/>
      <w:r>
        <w:rPr>
          <w:b/>
          <w:sz w:val="28"/>
          <w:szCs w:val="28"/>
        </w:rPr>
        <w:t xml:space="preserve"> предусмотренная на предоставление субсидий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br/>
        <w:t xml:space="preserve">450 </w:t>
      </w:r>
      <w:r>
        <w:rPr>
          <w:sz w:val="28"/>
          <w:szCs w:val="28"/>
        </w:rPr>
        <w:t xml:space="preserve">000 (четыреста пятьдесят тысяч) рублей. Максимальный размер </w:t>
      </w:r>
      <w:r>
        <w:rPr>
          <w:bCs/>
          <w:sz w:val="28"/>
          <w:szCs w:val="28"/>
        </w:rPr>
        <w:t xml:space="preserve">субсидии не превышает 200 000 (двести тысяч) рублей на одного получателя.  </w:t>
      </w:r>
    </w:p>
    <w:p w:rsidR="00231DF3" w:rsidRDefault="001424A1">
      <w:pPr>
        <w:ind w:firstLine="720"/>
        <w:jc w:val="both"/>
      </w:pPr>
      <w:r>
        <w:rPr>
          <w:b/>
          <w:sz w:val="28"/>
          <w:szCs w:val="28"/>
        </w:rPr>
        <w:t>4. Срок и место подачи документов для участия в конкурсе:</w:t>
      </w:r>
    </w:p>
    <w:p w:rsidR="00231DF3" w:rsidRDefault="001424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документов для участия в конкурсе </w:t>
      </w:r>
      <w:r>
        <w:rPr>
          <w:sz w:val="28"/>
          <w:szCs w:val="28"/>
        </w:rPr>
        <w:t>осуществляется с 25 сентября 2019 года до 14 октября 2019 года до 18.00 часов по местному времени.</w:t>
      </w:r>
    </w:p>
    <w:p w:rsidR="00231DF3" w:rsidRDefault="001424A1">
      <w:pPr>
        <w:tabs>
          <w:tab w:val="left" w:pos="720"/>
        </w:tabs>
        <w:autoSpaceDE w:val="0"/>
        <w:ind w:firstLine="720"/>
        <w:jc w:val="both"/>
      </w:pPr>
      <w:r>
        <w:rPr>
          <w:sz w:val="28"/>
          <w:szCs w:val="28"/>
        </w:rPr>
        <w:t>Для участия в отборе субъекты предпринимательства направляют в отдел по работе с предпринимателями, инвестиционной политики финансового управления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(далее – Отдел), расположенный по адресу: 684090, Камчатский край, г. Вилючинск, ул. Победы, д. 1, кабинет 26, в понедельник - четверг с 09.00 до 13.00 и с 14.00 </w:t>
      </w:r>
      <w:r>
        <w:rPr>
          <w:sz w:val="28"/>
          <w:szCs w:val="28"/>
        </w:rPr>
        <w:lastRenderedPageBreak/>
        <w:t>до 18.00 часов по местному времени, в пятницу с 09.00 до 13</w:t>
      </w:r>
      <w:r>
        <w:rPr>
          <w:sz w:val="28"/>
          <w:szCs w:val="28"/>
        </w:rPr>
        <w:t>.00 часов по местному времени.</w:t>
      </w:r>
    </w:p>
    <w:p w:rsidR="00231DF3" w:rsidRDefault="001424A1">
      <w:pPr>
        <w:tabs>
          <w:tab w:val="left" w:pos="720"/>
        </w:tabs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и условия предоставления субсидии. 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предоставляются субъектам предпринимательства, заявление которых прошло конкурсный отбор в соответствии с требованиями Порядка.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предоставляются субъектам предпр</w:t>
      </w:r>
      <w:r>
        <w:rPr>
          <w:color w:val="000000"/>
          <w:sz w:val="28"/>
          <w:szCs w:val="28"/>
        </w:rPr>
        <w:t>инимательства на финансирование расходов, связанных с созданием собственного бизнеса, за исключением следующих расходов: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выплата заработной платы;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расчеты с бюджетами всех уровней по уплате налогов, сборов, страховых взносов, пеней, штрафов, проценто</w:t>
      </w:r>
      <w:r>
        <w:rPr>
          <w:color w:val="000000"/>
          <w:sz w:val="28"/>
          <w:szCs w:val="28"/>
        </w:rPr>
        <w:t>в, подлежащих уплате в соответствии с законодательством Российской Федерации о налогах и сборах;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погашение кредитов, займов, комиссий, процентов, лизинговых платежей;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приобретение легковых автомобилей;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приобретение помещений, не предназначенных дл</w:t>
      </w:r>
      <w:r>
        <w:rPr>
          <w:color w:val="000000"/>
          <w:sz w:val="28"/>
          <w:szCs w:val="28"/>
        </w:rPr>
        <w:t>я ведения предпринимательской деятельности, в том числе жилых;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приобретение земельных участков, не предназначенных для ведения предпринимательской деятельности;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приобретение товаров, предназначенных для последующей реализации (перепродажи);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>приобр</w:t>
      </w:r>
      <w:r>
        <w:rPr>
          <w:color w:val="000000"/>
          <w:sz w:val="28"/>
          <w:szCs w:val="28"/>
        </w:rPr>
        <w:t>етение транспортных средств и (или) самоходных машин до 1999 года выпуска (включительно).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rPr>
          <w:color w:val="000000"/>
          <w:sz w:val="28"/>
          <w:szCs w:val="28"/>
        </w:rPr>
        <w:t>Субсидия предоставляется в размере, необходимом для реализации бизнес-плана на создание собственного бизнеса, указанном в заявлении о предоставлении субсидии, но не м</w:t>
      </w:r>
      <w:r>
        <w:rPr>
          <w:color w:val="000000"/>
          <w:sz w:val="28"/>
          <w:szCs w:val="28"/>
        </w:rPr>
        <w:t>ожет превышать 200 тыс. рублей на одного субъекта предпринимательства.</w:t>
      </w:r>
      <w:r>
        <w:t xml:space="preserve"> </w:t>
      </w:r>
      <w:r>
        <w:rPr>
          <w:color w:val="000000"/>
          <w:sz w:val="28"/>
          <w:szCs w:val="28"/>
        </w:rPr>
        <w:t>Субсидия предоставляется за счет средств местного и (или) краевого бюджетов.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предоставляется в размере менее чем 200 000 рублей в следующих случаях: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 xml:space="preserve">запрашиваемый субъектом </w:t>
      </w:r>
      <w:r>
        <w:rPr>
          <w:color w:val="000000"/>
          <w:sz w:val="28"/>
          <w:szCs w:val="28"/>
        </w:rPr>
        <w:t xml:space="preserve">предпринимательства объем </w:t>
      </w:r>
      <w:proofErr w:type="gramStart"/>
      <w:r>
        <w:rPr>
          <w:color w:val="000000"/>
          <w:sz w:val="28"/>
          <w:szCs w:val="28"/>
        </w:rPr>
        <w:t>субсидии  менее</w:t>
      </w:r>
      <w:proofErr w:type="gramEnd"/>
      <w:r>
        <w:rPr>
          <w:color w:val="000000"/>
          <w:sz w:val="28"/>
          <w:szCs w:val="28"/>
        </w:rPr>
        <w:t xml:space="preserve"> 200 000 рублей;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остаток средств по основному мероприятию «Финансовая поддержка деятельности субъектов малого и среднего предпринимательства» муниципальной программы «Развитие экономики, малого и среднего предпри</w:t>
      </w:r>
      <w:r>
        <w:rPr>
          <w:color w:val="000000"/>
          <w:sz w:val="28"/>
          <w:szCs w:val="28"/>
        </w:rPr>
        <w:t xml:space="preserve">нимательства и формирование благоприятной инвестиционной среды в Вилючинском городском округе» менее 200 000 рублей, получатель субсидии  согласен с предлагаемым объемом субсидии и считает ее достаточной для реализации заявленного бизнес-плана на создание </w:t>
      </w:r>
      <w:r>
        <w:rPr>
          <w:color w:val="000000"/>
          <w:sz w:val="28"/>
          <w:szCs w:val="28"/>
        </w:rPr>
        <w:t>собственного бизнеса.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Приоритетная целевая группа субъектов </w:t>
      </w:r>
      <w:proofErr w:type="gramStart"/>
      <w:r>
        <w:rPr>
          <w:color w:val="000000"/>
          <w:sz w:val="28"/>
          <w:szCs w:val="28"/>
        </w:rPr>
        <w:t>предпринимательства  состоит</w:t>
      </w:r>
      <w:proofErr w:type="gramEnd"/>
      <w:r>
        <w:rPr>
          <w:color w:val="000000"/>
          <w:sz w:val="28"/>
          <w:szCs w:val="28"/>
        </w:rPr>
        <w:t xml:space="preserve"> из: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бывших зарегистрированных безработных;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  <w:t xml:space="preserve">работников, находящихся под угрозой массового увольнения (установление неполного рабочего времени, временная </w:t>
      </w:r>
      <w:r>
        <w:rPr>
          <w:color w:val="000000"/>
          <w:sz w:val="28"/>
          <w:szCs w:val="28"/>
        </w:rPr>
        <w:t>приостановка работ, предоставление отпуска без сохранения заработной платы, мероприятия по высвобождению работников);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инвалидов;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военнослужащих, уволенных в запас в связи с сокращением Вооруженных Сил Российской Федерации;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физических лиц в возраст</w:t>
      </w:r>
      <w:r>
        <w:rPr>
          <w:color w:val="000000"/>
          <w:sz w:val="28"/>
          <w:szCs w:val="28"/>
        </w:rPr>
        <w:t>е до 30 лет включительно;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 xml:space="preserve"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</w:t>
      </w:r>
      <w:r>
        <w:rPr>
          <w:color w:val="000000"/>
          <w:sz w:val="28"/>
          <w:szCs w:val="28"/>
        </w:rPr>
        <w:t>лет, неполных семей, многодетных семей, семей, воспитывающих детей-инвалидов;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женщин, воспитывающих детей в возрасте до 3 лет;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>юридических лиц, в уставном капитале которых доля, принадлежащая физическим лицам, указанным в пунктах 1 - 7 настоящей част</w:t>
      </w:r>
      <w:r>
        <w:rPr>
          <w:color w:val="000000"/>
          <w:sz w:val="28"/>
          <w:szCs w:val="28"/>
        </w:rPr>
        <w:t>и, составляет более 50%;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субъектов предпринимательства, осуществляющих деятельность в сфере инноваций, обрабатывающего производства,</w:t>
      </w:r>
      <w:r>
        <w:rPr>
          <w:bCs/>
          <w:sz w:val="28"/>
          <w:szCs w:val="28"/>
        </w:rPr>
        <w:t xml:space="preserve"> услуг общественного питания, бытового обслуживания населения, социального, в сфере персональных услуг и гостиниц</w:t>
      </w:r>
      <w:r>
        <w:rPr>
          <w:color w:val="000000"/>
          <w:sz w:val="28"/>
          <w:szCs w:val="28"/>
        </w:rPr>
        <w:t>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  <w:t>су</w:t>
      </w:r>
      <w:r>
        <w:rPr>
          <w:color w:val="000000"/>
          <w:sz w:val="28"/>
          <w:szCs w:val="28"/>
        </w:rPr>
        <w:t>бъектов предпринимательства, относящихся к субъектам социального предпринимательства, при соблюдении одного из следующих условий:</w:t>
      </w:r>
    </w:p>
    <w:p w:rsidR="00231DF3" w:rsidRDefault="001424A1">
      <w:pPr>
        <w:pStyle w:val="af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социального предпринимательства обеспечивает занятость инвалидов, женщин, имеющих детей в возрасте до 7 лет, детей-сирот и детей, оставшихся без попечения родителей, выпускников организаций для детей-сирот и детей, оставшихся без попечения родителе</w:t>
      </w:r>
      <w:r>
        <w:rPr>
          <w:color w:val="000000"/>
          <w:sz w:val="28"/>
          <w:szCs w:val="28"/>
        </w:rPr>
        <w:t>й, граждан пожилого возраста, лиц, находящихся в трудной жизненной ситуации (далее в настоящем порядке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</w:t>
      </w:r>
      <w:r>
        <w:rPr>
          <w:color w:val="000000"/>
          <w:sz w:val="28"/>
          <w:szCs w:val="28"/>
        </w:rPr>
        <w:t xml:space="preserve">дачи заявления о предоставлении субсидии, при условии, что среднесписочная численность указанных категорий граждан среди работников субъекта предпринимательства составляет не менее 50%, а доля в фонде оплаты труда – не менее 25%; </w:t>
      </w:r>
    </w:p>
    <w:p w:rsidR="00231DF3" w:rsidRDefault="001424A1">
      <w:pPr>
        <w:pStyle w:val="af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социального предп</w:t>
      </w:r>
      <w:r>
        <w:rPr>
          <w:color w:val="000000"/>
          <w:sz w:val="28"/>
          <w:szCs w:val="28"/>
        </w:rPr>
        <w:t>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</w:t>
      </w:r>
      <w:r>
        <w:rPr>
          <w:color w:val="000000"/>
          <w:sz w:val="28"/>
          <w:szCs w:val="28"/>
        </w:rPr>
        <w:t>ся к социально незащищенным группам граждан;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социальное обслуживание лиц, относящихся к социально незащищенным группам граждан, и семей с детьми в области здравоохранения, </w:t>
      </w:r>
      <w:r>
        <w:rPr>
          <w:color w:val="000000"/>
          <w:sz w:val="28"/>
          <w:szCs w:val="28"/>
        </w:rPr>
        <w:lastRenderedPageBreak/>
        <w:t>физической культуры и массового спорта, проведение занятий в детских и молодежных кр</w:t>
      </w:r>
      <w:r>
        <w:rPr>
          <w:color w:val="000000"/>
          <w:sz w:val="28"/>
          <w:szCs w:val="28"/>
        </w:rPr>
        <w:t>ужках, секциях, студиях;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пострадавшим в результате стихийных бедствий, экологических, техногенных или</w:t>
      </w:r>
      <w:r>
        <w:rPr>
          <w:color w:val="000000"/>
          <w:sz w:val="28"/>
          <w:szCs w:val="28"/>
        </w:rPr>
        <w:t xml:space="preserve"> иных катастроф, социальных, национальных, религиозных конфликтов, беженцам и вынужденным переселенцам;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</w:t>
      </w:r>
      <w:r>
        <w:rPr>
          <w:color w:val="000000"/>
          <w:sz w:val="28"/>
          <w:szCs w:val="28"/>
        </w:rPr>
        <w:t xml:space="preserve"> которые могут быть использованы исключительно для профилактики инвалидности или реабилитации инвалидов;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образ</w:t>
      </w:r>
      <w:r>
        <w:rPr>
          <w:color w:val="000000"/>
          <w:sz w:val="28"/>
          <w:szCs w:val="28"/>
        </w:rPr>
        <w:t>овательных услуг лицам, относящимся к социально незащищенным группам граждан;</w:t>
      </w:r>
    </w:p>
    <w:p w:rsidR="00231DF3" w:rsidRDefault="001424A1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</w:t>
      </w:r>
      <w:r>
        <w:rPr>
          <w:color w:val="000000"/>
          <w:sz w:val="28"/>
          <w:szCs w:val="28"/>
        </w:rPr>
        <w:t>лет, предшествующих дате подачи заявления о предоставлении субсидии, и лиц, страдающих наркоманией и (или) алкоголизмом.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bookmarkStart w:id="1" w:name="sub_64"/>
      <w:r>
        <w:rPr>
          <w:color w:val="000000"/>
          <w:sz w:val="28"/>
          <w:szCs w:val="28"/>
        </w:rPr>
        <w:t>Субъект предпринимательства на дату обращения за предоставлением субсидии должен соответствовать следующим условиям:</w:t>
      </w:r>
      <w:bookmarkEnd w:id="1"/>
    </w:p>
    <w:p w:rsidR="00231DF3" w:rsidRDefault="001424A1">
      <w:pPr>
        <w:pStyle w:val="af0"/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заявитель является субъектом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заявитель не является кредитной организацией, страховой организацией </w:t>
      </w:r>
      <w:r>
        <w:rPr>
          <w:color w:val="000000"/>
          <w:sz w:val="28"/>
          <w:szCs w:val="28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заявитель не является участником соглашений о разделе продукции;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заявитель не осущес</w:t>
      </w:r>
      <w:r>
        <w:rPr>
          <w:color w:val="000000"/>
          <w:sz w:val="28"/>
          <w:szCs w:val="28"/>
        </w:rPr>
        <w:t>твляет предпринимательскую деятельность в сфере игорного бизнеса;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</w:t>
      </w:r>
      <w:r>
        <w:rPr>
          <w:color w:val="000000"/>
          <w:sz w:val="28"/>
          <w:szCs w:val="28"/>
        </w:rPr>
        <w:t>ев, предусмотренных международными договорами Российской Федерации;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</w:t>
      </w:r>
      <w:r>
        <w:rPr>
          <w:color w:val="000000"/>
          <w:sz w:val="28"/>
          <w:szCs w:val="28"/>
        </w:rPr>
        <w:t>емых;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 xml:space="preserve">субъект предпринимательства - юридическое лицо не находится в процессе реорганизации, ликвидации, несостоятельности (банкротства), а субъект предпринимательства - индивидуальный предприниматель не прекратил деятельность в качестве индивидуального </w:t>
      </w:r>
      <w:r>
        <w:rPr>
          <w:color w:val="000000"/>
          <w:sz w:val="28"/>
          <w:szCs w:val="28"/>
        </w:rPr>
        <w:t>предпринимателя;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8)</w:t>
      </w:r>
      <w:r>
        <w:rPr>
          <w:color w:val="000000"/>
          <w:sz w:val="28"/>
          <w:szCs w:val="28"/>
        </w:rPr>
        <w:tab/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</w:t>
      </w:r>
      <w:r>
        <w:rPr>
          <w:color w:val="000000"/>
          <w:sz w:val="28"/>
          <w:szCs w:val="28"/>
        </w:rPr>
        <w:t>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  <w:t>заявитель не должен являться иностранн</w:t>
      </w:r>
      <w:r>
        <w:rPr>
          <w:color w:val="000000"/>
          <w:sz w:val="28"/>
          <w:szCs w:val="28"/>
        </w:rPr>
        <w:t>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</w:t>
      </w:r>
      <w:r>
        <w:rPr>
          <w:color w:val="000000"/>
          <w:sz w:val="28"/>
          <w:szCs w:val="28"/>
        </w:rPr>
        <w:t xml:space="preserve">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</w:t>
      </w:r>
      <w:r>
        <w:rPr>
          <w:color w:val="000000"/>
          <w:sz w:val="28"/>
          <w:szCs w:val="28"/>
        </w:rPr>
        <w:t>ских лиц, в совокупности превышает 50 процентов;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  <w:t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</w:t>
      </w:r>
      <w:r>
        <w:rPr>
          <w:color w:val="000000"/>
          <w:sz w:val="28"/>
          <w:szCs w:val="28"/>
        </w:rPr>
        <w:t>вовых актов или муниципальных правовых актов на цели, предусмотренные настоящим Порядком;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ab/>
        <w:t>субъекту предпринимательства - юридическому лицу запрещается приобретать иностранную валюту за счет полученных из краевого и (или) местного бюджета средств, за ис</w:t>
      </w:r>
      <w:r>
        <w:rPr>
          <w:color w:val="000000"/>
          <w:sz w:val="28"/>
          <w:szCs w:val="28"/>
        </w:rPr>
        <w:t>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>
        <w:rPr>
          <w:color w:val="000000"/>
          <w:sz w:val="28"/>
          <w:szCs w:val="28"/>
        </w:rPr>
        <w:tab/>
        <w:t>субъект предпринимательства состоит на налоговом уче</w:t>
      </w:r>
      <w:r>
        <w:rPr>
          <w:color w:val="000000"/>
          <w:sz w:val="28"/>
          <w:szCs w:val="28"/>
        </w:rPr>
        <w:t xml:space="preserve">те на территории Камчатского края и осуществляет предпринимательскую деятельность на территории </w:t>
      </w:r>
      <w:proofErr w:type="spellStart"/>
      <w:r>
        <w:rPr>
          <w:color w:val="000000"/>
          <w:sz w:val="28"/>
          <w:szCs w:val="28"/>
        </w:rPr>
        <w:t>Вилючинского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</w:t>
      </w:r>
      <w:r>
        <w:rPr>
          <w:color w:val="000000"/>
          <w:sz w:val="28"/>
          <w:szCs w:val="28"/>
        </w:rPr>
        <w:tab/>
        <w:t>наличие договора коммерческой концессии и свидетельства о государственной регистрации предоставления права использования в п</w:t>
      </w:r>
      <w:r>
        <w:rPr>
          <w:color w:val="000000"/>
          <w:sz w:val="28"/>
          <w:szCs w:val="28"/>
        </w:rPr>
        <w:t>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субсидии в рамках коммерческой концессии);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>
        <w:rPr>
          <w:color w:val="000000"/>
          <w:sz w:val="28"/>
          <w:szCs w:val="28"/>
        </w:rPr>
        <w:tab/>
        <w:t>срок между прекращением деятельности субъекта предпринимательс</w:t>
      </w:r>
      <w:r>
        <w:rPr>
          <w:color w:val="000000"/>
          <w:sz w:val="28"/>
          <w:szCs w:val="28"/>
        </w:rPr>
        <w:t>тва в качестве индивидуального предпринимателя и повторной регистрацией в качестве индивидуального предпринимателя составляет более 3 лет (для субъектов предпринимательства, прекращавших деятельность в качестве индивидуального предпринимателя и повторно за</w:t>
      </w:r>
      <w:r>
        <w:rPr>
          <w:color w:val="000000"/>
          <w:sz w:val="28"/>
          <w:szCs w:val="28"/>
        </w:rPr>
        <w:t>регистрированных в качестве индивидуального предпринимателя);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>
        <w:rPr>
          <w:color w:val="000000"/>
          <w:sz w:val="28"/>
          <w:szCs w:val="28"/>
        </w:rPr>
        <w:tab/>
        <w:t>субъект предпринимательства - индивидуальный предприниматель не является и (или) не являлся в течение предшествующих 3 лет на день обращения за субсидией учредителем коммерческой организации</w:t>
      </w:r>
      <w:r>
        <w:rPr>
          <w:color w:val="000000"/>
          <w:sz w:val="28"/>
          <w:szCs w:val="28"/>
        </w:rPr>
        <w:t>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16)</w:t>
      </w:r>
      <w:r>
        <w:rPr>
          <w:color w:val="000000"/>
          <w:sz w:val="28"/>
          <w:szCs w:val="28"/>
        </w:rPr>
        <w:tab/>
        <w:t>учредители субъекта предпринимательства - юридического лица не зарегистрированы и (или) не были зарегистрированы в течение предшествующих 3 лет на день обращения за предоставлением субсидии в качестве индивидуального предпринимателя;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</w:t>
      </w:r>
      <w:r>
        <w:rPr>
          <w:color w:val="000000"/>
          <w:sz w:val="28"/>
          <w:szCs w:val="28"/>
        </w:rPr>
        <w:tab/>
        <w:t>учредители с</w:t>
      </w:r>
      <w:r>
        <w:rPr>
          <w:color w:val="000000"/>
          <w:sz w:val="28"/>
          <w:szCs w:val="28"/>
        </w:rPr>
        <w:t>убъекта предпринимательства - юридического лица не являются и (или) не являлись в течение предшествующих 3 лет на день обращения за предоставлением субсидии учредителями другой коммерческой организации;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>
        <w:rPr>
          <w:color w:val="000000"/>
          <w:sz w:val="28"/>
          <w:szCs w:val="28"/>
        </w:rPr>
        <w:tab/>
        <w:t>субъект предпринимательства не осуществляет следу</w:t>
      </w:r>
      <w:r>
        <w:rPr>
          <w:color w:val="000000"/>
          <w:sz w:val="28"/>
          <w:szCs w:val="28"/>
        </w:rPr>
        <w:t>ющие виды деятельности: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сдача в наем движимого и (или) недвижимого имущества;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предоставление имущества в аренду или субаренду;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 xml:space="preserve">виды деятельности, включенные в код 68.31 раздела L Общероссийского классификатора видов экономической деятельности (ОК </w:t>
      </w:r>
      <w:r>
        <w:rPr>
          <w:color w:val="000000"/>
          <w:sz w:val="28"/>
          <w:szCs w:val="28"/>
        </w:rPr>
        <w:t>029-2014 (КДЕС Ред. 2);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</w:t>
      </w:r>
      <w:r>
        <w:rPr>
          <w:color w:val="000000"/>
          <w:sz w:val="28"/>
          <w:szCs w:val="28"/>
        </w:rPr>
        <w:tab/>
        <w:t>срок со дня государственной регистрации субъекта предпринимательства, включая день государственной регистрации, на день обращения за предоставлением субсидии не превышает 728 календарных дней;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</w:t>
      </w:r>
      <w:r>
        <w:rPr>
          <w:color w:val="000000"/>
          <w:sz w:val="28"/>
          <w:szCs w:val="28"/>
        </w:rPr>
        <w:tab/>
        <w:t>наличие в сведениях, содержащих</w:t>
      </w:r>
      <w:r>
        <w:rPr>
          <w:color w:val="000000"/>
          <w:sz w:val="28"/>
          <w:szCs w:val="28"/>
        </w:rPr>
        <w:t>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деятельности, соответствующего(</w:t>
      </w:r>
      <w:proofErr w:type="spellStart"/>
      <w:r>
        <w:rPr>
          <w:color w:val="000000"/>
          <w:sz w:val="28"/>
          <w:szCs w:val="28"/>
        </w:rPr>
        <w:t>щих</w:t>
      </w:r>
      <w:proofErr w:type="spellEnd"/>
      <w:r>
        <w:rPr>
          <w:color w:val="000000"/>
          <w:sz w:val="28"/>
          <w:szCs w:val="28"/>
        </w:rPr>
        <w:t>) реализуемому бизнес-плану;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21)</w:t>
      </w:r>
      <w:r>
        <w:rPr>
          <w:color w:val="000000"/>
          <w:sz w:val="28"/>
          <w:szCs w:val="28"/>
        </w:rPr>
        <w:tab/>
        <w:t xml:space="preserve">наличие </w:t>
      </w:r>
      <w:proofErr w:type="gramStart"/>
      <w:r>
        <w:rPr>
          <w:color w:val="000000"/>
          <w:sz w:val="28"/>
          <w:szCs w:val="28"/>
        </w:rPr>
        <w:t>бизнес плана</w:t>
      </w:r>
      <w:proofErr w:type="gramEnd"/>
      <w:r>
        <w:rPr>
          <w:color w:val="000000"/>
          <w:sz w:val="28"/>
          <w:szCs w:val="28"/>
        </w:rPr>
        <w:t xml:space="preserve"> по форме согласно Приложению № 3 или П</w:t>
      </w:r>
      <w:r>
        <w:rPr>
          <w:color w:val="000000"/>
          <w:sz w:val="28"/>
          <w:szCs w:val="28"/>
        </w:rPr>
        <w:t xml:space="preserve">риложению № 6 к Порядку; 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</w:t>
      </w:r>
      <w:r>
        <w:rPr>
          <w:color w:val="000000"/>
          <w:sz w:val="28"/>
          <w:szCs w:val="28"/>
        </w:rPr>
        <w:tab/>
        <w:t xml:space="preserve">доля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субъекта предпринимательства бизнес-плана составляет: 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субъектов предпринимательства, относящегося к приоритетной целевой группе, – не менее 15% от размера субсидии; 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для субъектов предпринимательства, не относящегося к приоритетной целевой группе, – не менее 20% от размера субсидии.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</w:t>
      </w:r>
      <w:proofErr w:type="spellStart"/>
      <w:r>
        <w:rPr>
          <w:color w:val="000000"/>
          <w:sz w:val="28"/>
          <w:szCs w:val="28"/>
        </w:rPr>
        <w:t>софинанс</w:t>
      </w:r>
      <w:r>
        <w:rPr>
          <w:color w:val="000000"/>
          <w:sz w:val="28"/>
          <w:szCs w:val="28"/>
        </w:rPr>
        <w:t>ирования</w:t>
      </w:r>
      <w:proofErr w:type="spellEnd"/>
      <w:r>
        <w:rPr>
          <w:color w:val="000000"/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</w:t>
      </w:r>
      <w:r>
        <w:rPr>
          <w:color w:val="000000"/>
          <w:sz w:val="28"/>
          <w:szCs w:val="28"/>
        </w:rPr>
        <w:t xml:space="preserve">спортных средств, а также расходы, произведенные до даты государственной регистрации субъекта предпринимательства; 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23)</w:t>
      </w:r>
      <w:r>
        <w:rPr>
          <w:color w:val="000000"/>
          <w:sz w:val="28"/>
          <w:szCs w:val="28"/>
        </w:rPr>
        <w:tab/>
        <w:t>отсутствие у субъекта предпринимательства: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неисполненной обязанности по уплате налогов, сборов, страховых взносов, пеней, штрафов, пр</w:t>
      </w:r>
      <w:r>
        <w:rPr>
          <w:color w:val="000000"/>
          <w:sz w:val="28"/>
          <w:szCs w:val="28"/>
        </w:rPr>
        <w:t>оцентов, подлежащих уплате в соответствии с законодательством Российской Федерации о налогах и сборах;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просроченной задолженности по выплате заработной платы (при наличии работников);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24)</w:t>
      </w:r>
      <w:r>
        <w:rPr>
          <w:color w:val="000000"/>
          <w:sz w:val="28"/>
          <w:szCs w:val="28"/>
        </w:rPr>
        <w:tab/>
        <w:t>наличие подтвержденного права на земельный участок и (или) нежило</w:t>
      </w:r>
      <w:r>
        <w:rPr>
          <w:color w:val="000000"/>
          <w:sz w:val="28"/>
          <w:szCs w:val="28"/>
        </w:rPr>
        <w:t>е помещение, предназначенный(</w:t>
      </w:r>
      <w:proofErr w:type="spellStart"/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) для ведения предпринимательской </w:t>
      </w:r>
      <w:r>
        <w:rPr>
          <w:color w:val="000000"/>
          <w:sz w:val="28"/>
          <w:szCs w:val="28"/>
        </w:rPr>
        <w:lastRenderedPageBreak/>
        <w:t>деятельности (при необходимости использования земельного участка и (или) нежилого помещения для реализации бизнес-плана);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</w:pPr>
      <w:r>
        <w:rPr>
          <w:color w:val="000000"/>
          <w:sz w:val="28"/>
          <w:szCs w:val="28"/>
        </w:rPr>
        <w:t>25)</w:t>
      </w:r>
      <w:r>
        <w:rPr>
          <w:color w:val="000000"/>
          <w:sz w:val="28"/>
          <w:szCs w:val="28"/>
        </w:rPr>
        <w:tab/>
        <w:t>отсутствие в отношении субъекта предпринимательства решения об от</w:t>
      </w:r>
      <w:r>
        <w:rPr>
          <w:color w:val="000000"/>
          <w:sz w:val="28"/>
          <w:szCs w:val="28"/>
        </w:rPr>
        <w:t>казе в предоставлении государственной (муниципальной)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</w:t>
      </w:r>
      <w:r>
        <w:rPr>
          <w:color w:val="000000"/>
          <w:sz w:val="28"/>
          <w:szCs w:val="28"/>
        </w:rPr>
        <w:t xml:space="preserve"> нему;</w:t>
      </w:r>
    </w:p>
    <w:p w:rsidR="00231DF3" w:rsidRDefault="001424A1">
      <w:pPr>
        <w:pStyle w:val="af0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</w:t>
      </w:r>
      <w:r>
        <w:rPr>
          <w:color w:val="000000"/>
          <w:sz w:val="28"/>
          <w:szCs w:val="28"/>
        </w:rPr>
        <w:tab/>
        <w:t>представление полного перечня документов, необходимых для получения субсидии (для индивидуальных предпринимателей - приложение 1 к Порядку; для юридических лиц - приложение 4 к Порядку);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418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Датой и временем поступления заявления считаются дата и время их получения Отделом. 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418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одновременного поступления в Отдел двух или более заявлений, направленных посредством почтовой связи, последовательность их регистрации устанавливается в соответс</w:t>
      </w:r>
      <w:r>
        <w:rPr>
          <w:sz w:val="28"/>
          <w:szCs w:val="28"/>
        </w:rPr>
        <w:t>твии с датой их отправления.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418"/>
        </w:tabs>
        <w:ind w:left="0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Заявления, поступившие в Отдел до начала либо после окончания срока приема заявлений, в журнале регистрации заявлений на предоставление субсидий не регистрируются, к рассмотрению не допускаются и в течение 5 рабочих дней со дня</w:t>
      </w:r>
      <w:r>
        <w:rPr>
          <w:sz w:val="28"/>
          <w:szCs w:val="28"/>
        </w:rPr>
        <w:t xml:space="preserve"> их поступления в Отдел возвращаются субъекту предпринимательства.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Отдел. 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Субъект предприни</w:t>
      </w:r>
      <w:r>
        <w:rPr>
          <w:sz w:val="28"/>
          <w:szCs w:val="28"/>
        </w:rPr>
        <w:t>мательства вправе отозвать заявление в любое время до момента рассмотрения ее рабочей группой, о чем вносится соответствующая запись в журнал регистрации заявлений на предоставление субсидий. После рассмотрения рабочей группой заявка возврату не подлежит.</w:t>
      </w:r>
    </w:p>
    <w:p w:rsidR="00231DF3" w:rsidRDefault="001424A1">
      <w:pPr>
        <w:pStyle w:val="af0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субсидии являются: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непредставление или представление не в полном объеме документов, согласно приложению 1 к Порядку - для индивидуальных предпринимателей, приложению 4 к Порядку - для юридических лиц;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предостав</w:t>
      </w:r>
      <w:r>
        <w:rPr>
          <w:color w:val="000000"/>
          <w:sz w:val="28"/>
          <w:szCs w:val="28"/>
        </w:rPr>
        <w:t>ление субъектом предпринимательства недостоверных сведений и (или) документов;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несоответствие субъекта предпринимательства условиям предоставления субсидий, </w:t>
      </w:r>
      <w:proofErr w:type="gramStart"/>
      <w:r>
        <w:rPr>
          <w:color w:val="000000"/>
          <w:sz w:val="28"/>
          <w:szCs w:val="28"/>
        </w:rPr>
        <w:t>установленных Порядком</w:t>
      </w:r>
      <w:proofErr w:type="gramEnd"/>
      <w:r>
        <w:rPr>
          <w:color w:val="000000"/>
          <w:sz w:val="28"/>
          <w:szCs w:val="28"/>
        </w:rPr>
        <w:t>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ранее в отношении субъекта предпринимательства было принято решение о</w:t>
      </w:r>
      <w:r>
        <w:rPr>
          <w:color w:val="000000"/>
          <w:sz w:val="28"/>
          <w:szCs w:val="28"/>
        </w:rPr>
        <w:t>б оказании аналогичной 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231DF3" w:rsidRDefault="001424A1">
      <w:pPr>
        <w:pStyle w:val="af0"/>
        <w:tabs>
          <w:tab w:val="left" w:pos="1134"/>
        </w:tabs>
        <w:ind w:left="0" w:firstLine="709"/>
        <w:jc w:val="both"/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 xml:space="preserve">с момента признания субъектом предпринимательства допустившим нарушение порядка и условий </w:t>
      </w:r>
      <w:r>
        <w:rPr>
          <w:color w:val="000000"/>
          <w:sz w:val="28"/>
          <w:szCs w:val="28"/>
        </w:rPr>
        <w:t>оказания поддержки, в том числе не обеспечившим целевое использование средств поддержки, прошло менее 3 (трех) лет.</w:t>
      </w:r>
    </w:p>
    <w:p w:rsidR="00231DF3" w:rsidRDefault="001424A1">
      <w:pPr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7. С вопросами по оформлению документов обращаться</w:t>
      </w:r>
      <w:r>
        <w:rPr>
          <w:bCs/>
          <w:color w:val="000000"/>
          <w:sz w:val="28"/>
          <w:szCs w:val="28"/>
        </w:rPr>
        <w:t xml:space="preserve"> в отдел по работе с предпринимателями, инвестиционной политики финансового управления администрации </w:t>
      </w:r>
      <w:proofErr w:type="spellStart"/>
      <w:r>
        <w:rPr>
          <w:bCs/>
          <w:color w:val="000000"/>
          <w:sz w:val="28"/>
          <w:szCs w:val="28"/>
        </w:rPr>
        <w:t>Вилючинского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округа, расположенный по адресу: </w:t>
      </w:r>
      <w:r>
        <w:rPr>
          <w:sz w:val="28"/>
          <w:szCs w:val="28"/>
        </w:rPr>
        <w:t>684090, Камчатский край, г. Вилючинск, ул. Победы, д. 1, кабинет 26, в понедельник - четверг с 09.</w:t>
      </w:r>
      <w:r>
        <w:rPr>
          <w:sz w:val="28"/>
          <w:szCs w:val="28"/>
        </w:rPr>
        <w:t>00 до 13.00 и с 14.00 до 18.00 часов по местному времени, в пятницу с 09.00 до 13.00 часов по местному времени, телефон:</w:t>
      </w:r>
      <w:r>
        <w:rPr>
          <w:bCs/>
          <w:color w:val="000000"/>
          <w:sz w:val="28"/>
          <w:szCs w:val="28"/>
        </w:rPr>
        <w:t xml:space="preserve"> 8 (415-35) 3-18-63, (соединить с кабинетом 26).</w:t>
      </w:r>
    </w:p>
    <w:p w:rsidR="00231DF3" w:rsidRDefault="00231DF3">
      <w:pPr>
        <w:rPr>
          <w:bCs/>
          <w:color w:val="000000"/>
          <w:sz w:val="20"/>
          <w:szCs w:val="20"/>
        </w:rPr>
      </w:pPr>
    </w:p>
    <w:sectPr w:rsidR="00231D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A1" w:rsidRDefault="001424A1">
      <w:r>
        <w:separator/>
      </w:r>
    </w:p>
  </w:endnote>
  <w:endnote w:type="continuationSeparator" w:id="0">
    <w:p w:rsidR="001424A1" w:rsidRDefault="001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F3" w:rsidRDefault="001424A1">
    <w:pPr>
      <w:pStyle w:val="af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F3" w:rsidRDefault="00231DF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A1" w:rsidRDefault="001424A1">
      <w:r>
        <w:separator/>
      </w:r>
    </w:p>
  </w:footnote>
  <w:footnote w:type="continuationSeparator" w:id="0">
    <w:p w:rsidR="001424A1" w:rsidRDefault="0014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F3" w:rsidRDefault="001424A1">
    <w:pPr>
      <w:ind w:firstLine="709"/>
      <w:jc w:val="right"/>
      <w:rPr>
        <w:sz w:val="28"/>
        <w:szCs w:val="28"/>
      </w:rPr>
    </w:pPr>
    <w:r>
      <w:rPr>
        <w:sz w:val="28"/>
        <w:szCs w:val="28"/>
      </w:rPr>
      <w:t>Приложение</w:t>
    </w:r>
  </w:p>
  <w:p w:rsidR="00231DF3" w:rsidRDefault="00231DF3">
    <w:pPr>
      <w:pStyle w:val="ae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F3" w:rsidRDefault="00231D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A93"/>
    <w:multiLevelType w:val="multilevel"/>
    <w:tmpl w:val="6764D5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F7B0E"/>
    <w:multiLevelType w:val="multilevel"/>
    <w:tmpl w:val="5A4C8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25613"/>
    <w:multiLevelType w:val="multilevel"/>
    <w:tmpl w:val="D67C07B0"/>
    <w:lvl w:ilvl="0">
      <w:start w:val="1"/>
      <w:numFmt w:val="decimal"/>
      <w:lvlText w:val="%1)"/>
      <w:lvlJc w:val="left"/>
      <w:pPr>
        <w:ind w:left="185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E03A7"/>
    <w:multiLevelType w:val="multilevel"/>
    <w:tmpl w:val="A6802150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DF3"/>
    <w:rsid w:val="001424A1"/>
    <w:rsid w:val="00231DF3"/>
    <w:rsid w:val="002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D2FF"/>
  <w15:docId w15:val="{DC25B35D-70BD-4BE5-957E-9A2CBAB5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</w:pPr>
    <w:rPr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next w:val="a"/>
    <w:qFormat/>
    <w:rPr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ody Text Indent"/>
    <w:basedOn w:val="a"/>
    <w:pPr>
      <w:ind w:firstLine="720"/>
    </w:pPr>
    <w:rPr>
      <w:sz w:val="28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2728</Words>
  <Characters>15553</Characters>
  <Application>Microsoft Office Word</Application>
  <DocSecurity>0</DocSecurity>
  <Lines>129</Lines>
  <Paragraphs>36</Paragraphs>
  <ScaleCrop>false</ScaleCrop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8</dc:creator>
  <dc:description/>
  <cp:lastModifiedBy>Константин Белоусов</cp:lastModifiedBy>
  <cp:revision>2</cp:revision>
  <cp:lastPrinted>2019-09-19T11:06:00Z</cp:lastPrinted>
  <dcterms:created xsi:type="dcterms:W3CDTF">2019-09-20T01:21:00Z</dcterms:created>
  <dcterms:modified xsi:type="dcterms:W3CDTF">2019-09-20T01:21:00Z</dcterms:modified>
  <dc:language>en-US</dc:language>
</cp:coreProperties>
</file>