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Анкета для участников публичных консультаций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 w:noHBand="0" w:noVBand="1" w:firstColumn="1" w:lastRow="0" w:lastColumn="0" w:firstRow="1"/>
      </w:tblPr>
      <w:tblGrid>
        <w:gridCol w:w="3432"/>
        <w:gridCol w:w="6138"/>
      </w:tblGrid>
      <w:tr>
        <w:trPr/>
        <w:tc>
          <w:tcPr>
            <w:tcW w:w="9570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left" w:pos="3064" w:leader="none"/>
                <w:tab w:val="center" w:pos="487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возможности, укажите:</w:t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организации: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Сферу деятельности организации: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Ф.И.О. контактного лица: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Номер телефона: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электронной почты: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Публичные консультации</w:t>
      </w:r>
    </w:p>
    <w:p>
      <w:pPr>
        <w:pStyle w:val="Normal"/>
        <w:spacing w:lineRule="auto" w:line="240" w:before="0" w:after="36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 проекту нормативного правового акта в рамках проведения оценки регулирующего воздействия</w:t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4838"/>
        <w:gridCol w:w="4732"/>
      </w:tblGrid>
      <w:tr>
        <w:trPr/>
        <w:tc>
          <w:tcPr>
            <w:tcW w:w="4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 направления информации – не позднее:</w:t>
            </w:r>
          </w:p>
        </w:tc>
        <w:tc>
          <w:tcPr>
            <w:tcW w:w="4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19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.08.2026</w:t>
            </w:r>
          </w:p>
        </w:tc>
      </w:tr>
      <w:tr>
        <w:trPr/>
        <w:tc>
          <w:tcPr>
            <w:tcW w:w="4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электронной почты для направления информации:</w:t>
            </w:r>
          </w:p>
        </w:tc>
        <w:tc>
          <w:tcPr>
            <w:tcW w:w="4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investvgo@viladm.ru</w:t>
            </w:r>
          </w:p>
        </w:tc>
      </w:tr>
      <w:tr>
        <w:trPr/>
        <w:tc>
          <w:tcPr>
            <w:tcW w:w="4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Контактное лицо</w:t>
            </w:r>
          </w:p>
        </w:tc>
        <w:tc>
          <w:tcPr>
            <w:tcW w:w="4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Загальская Дарья Витальевна</w:t>
            </w:r>
          </w:p>
        </w:tc>
      </w:tr>
    </w:tbl>
    <w:p>
      <w:pPr>
        <w:pStyle w:val="Normal"/>
        <w:spacing w:before="360" w:after="20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Общие сведения о проекте нормативного правового акта:</w:t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714"/>
        <w:gridCol w:w="6856"/>
      </w:tblGrid>
      <w:tr>
        <w:trPr/>
        <w:tc>
          <w:tcPr>
            <w:tcW w:w="271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Сфера муниципального регулирования:</w:t>
            </w:r>
          </w:p>
        </w:tc>
        <w:tc>
          <w:tcPr>
            <w:tcW w:w="68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Муниципальное регулирование направлено на упорядочение предоставления субсидии на возмещение из бюджета Вилючинского городского округа округа затрат, предусмотренных частью 1 статьи 15 Федерального закона от 01.04.2020 № 69-ФЗ </w:t>
              <w:br/>
              <w:t>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округа, в соответствии с бюджетным законодательством Российской Федерации.</w:t>
            </w:r>
          </w:p>
        </w:tc>
      </w:tr>
      <w:tr>
        <w:trPr/>
        <w:tc>
          <w:tcPr>
            <w:tcW w:w="271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и наименование:</w:t>
            </w:r>
          </w:p>
        </w:tc>
        <w:tc>
          <w:tcPr>
            <w:tcW w:w="68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Проект постановления администрации Вилючинского городского округа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8"/>
                <w:szCs w:val="28"/>
                <w:lang w:val="ru-RU" w:eastAsia="en-US" w:bidi="ar-SA"/>
              </w:rPr>
              <w:t xml:space="preserve">«Об утверждении Порядка возмещения затрат, предусмотренных частью 1 статьи 15 Федерального закона от 01.04.2020 </w:t>
              <w:br/>
              <w:t>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со стороны муниципального образования - Вилючинского городского округа»</w:t>
            </w:r>
          </w:p>
        </w:tc>
      </w:tr>
      <w:tr>
        <w:trPr/>
        <w:tc>
          <w:tcPr>
            <w:tcW w:w="271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ID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www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viluchinsk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city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ru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/:</w:t>
            </w:r>
          </w:p>
        </w:tc>
        <w:tc>
          <w:tcPr>
            <w:tcW w:w="68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https://viluchinsk-city.ru/economic/invest/ocenka%20reguliruemogo%20vozde.php</w:t>
            </w:r>
          </w:p>
        </w:tc>
      </w:tr>
    </w:tbl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Вопросы:</w:t>
      </w:r>
    </w:p>
    <w:tbl>
      <w:tblPr>
        <w:tblStyle w:val="2"/>
        <w:tblW w:w="9606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val="04a0" w:noHBand="0" w:noVBand="1" w:firstColumn="1" w:lastRow="0" w:lastColumn="0" w:firstRow="1"/>
      </w:tblPr>
      <w:tblGrid>
        <w:gridCol w:w="9606"/>
      </w:tblGrid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решение какой проблемы, на Ваш взгляд, направлено предлагаемое муниципальное регулирование? Актуальна ли данная проблема сегодня?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Насколько корректно разработчик обосновал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муниципального регулирования? Если да - выделите те из них, которые, по Вашему мнению, были бы менее затратны и (или) более эффективны.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Какие, по Вашей оценке, субъекты предпринимательской и инвестиционной деятельности будут затронуты предлагаемым муниципальным регулированием?  (по видам субъектов, по отраслям, по количеству таких субъектов в Вилючинском городском округе).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ответственными исполнительными органами муниципального управления,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имеются ли технические ошибки;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приводит ли исполнение положений муниципального регулирования к избыточным действиям или, наоборот, ограничивает действия физических и юридических лиц в сфере предпринимательской и инвестиционной деятельности;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поставщиков, или потребителей;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создает ли исполнение положений муниципального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муниципальным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 для физических и юридических лиц в сфере предпринимательской и инвестиционной деятельности? Приведите конкретные примеры.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регулирования.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Отдельно укажите временные издержки,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муниципального регулирования.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муниципальное регулирование недискриминационным по отношению ко всем его адресатам, то есть все ли потенциальные адресаты муниципального регулирования окажутся в одинаковых условиях после его введения?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Предусмотрен ли в нем механизм защиты прав хозяйствующих субъектов?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Существуют ли, на Ваш взгляд, особенности при контроле соблюдения требований вновь вводимого муниципального регулирования различными группами адресатов регулирования?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Требуется ли переходный период для вступления в силу предлагаемого муниципального регулирования (если да, какова его продолжительность), какие ограничения по срокам введения нового муниципального регулирования необходимо учесть?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Какие, на Ваш взгляд, целесообразно применить исключения по введению муниципального регулирования в отношении отдельных групп лиц? Приведите соответствующее обоснование.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2F2F2" w:val="clear"/>
                <w:lang w:val="ru-RU" w:eastAsia="en-US" w:bidi="ar-SA"/>
              </w:rPr>
              <w:t>Специальные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Autospacing="1"/>
        <w:jc w:val="both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0e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50eb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250eb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50e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250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59"/>
    <w:rsid w:val="00250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LibreOffice/7.6.7.2$Linux_X86_64 LibreOffice_project/60$Build-2</Application>
  <AppVersion>15.0000</AppVersion>
  <Pages>6</Pages>
  <Words>869</Words>
  <Characters>6812</Characters>
  <CharactersWithSpaces>7665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2017-10-25T05:06:00Z</dcterms:created>
  <dc:creator>Дария В. Загальская</dc:creator>
  <dc:description/>
  <dc:language>ru-RU</dc:language>
  <cp:lastModifiedBy/>
  <cp:lastPrinted>2023-03-02T03:23:00Z</cp:lastPrinted>
  <dcterms:modified xsi:type="dcterms:W3CDTF">2026-07-23T10:26:11Z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