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Анкета для участников публичных консультаций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tbl>
      <w:tblPr>
        <w:tblStyle w:val="2"/>
        <w:tblW w:w="9571" w:type="dxa"/>
        <w:jc w:val="center"/>
        <w:tblInd w:w="0" w:type="dxa"/>
        <w:tblLayout w:type="fixed"/>
        <w:tblCellMar>
          <w:top w:w="28" w:type="dxa"/>
          <w:left w:w="108" w:type="dxa"/>
          <w:bottom w:w="28" w:type="dxa"/>
          <w:right w:w="108" w:type="dxa"/>
        </w:tblCellMar>
        <w:tblLook w:val="04a0" w:noHBand="0" w:noVBand="1" w:firstColumn="1" w:lastRow="0" w:lastColumn="0" w:firstRow="1"/>
      </w:tblPr>
      <w:tblGrid>
        <w:gridCol w:w="3422"/>
        <w:gridCol w:w="6148"/>
      </w:tblGrid>
      <w:tr>
        <w:trPr/>
        <w:tc>
          <w:tcPr>
            <w:tcW w:w="9570" w:type="dxa"/>
            <w:gridSpan w:val="2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tabs>
                <w:tab w:val="clear" w:pos="708"/>
                <w:tab w:val="left" w:pos="3064" w:leader="none"/>
                <w:tab w:val="center" w:pos="4873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возможности, укажите:</w:t>
            </w:r>
          </w:p>
        </w:tc>
      </w:tr>
      <w:tr>
        <w:trPr/>
        <w:tc>
          <w:tcPr>
            <w:tcW w:w="3422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Наименование организации:</w:t>
            </w:r>
          </w:p>
        </w:tc>
        <w:tc>
          <w:tcPr>
            <w:tcW w:w="614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422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Сферу деятельности организации:</w:t>
            </w:r>
          </w:p>
        </w:tc>
        <w:tc>
          <w:tcPr>
            <w:tcW w:w="614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422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Ф.И.О. контактного лица:</w:t>
            </w:r>
          </w:p>
        </w:tc>
        <w:tc>
          <w:tcPr>
            <w:tcW w:w="614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422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Номер телефона:</w:t>
            </w:r>
          </w:p>
        </w:tc>
        <w:tc>
          <w:tcPr>
            <w:tcW w:w="614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422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Адрес электронной почты:</w:t>
            </w:r>
          </w:p>
        </w:tc>
        <w:tc>
          <w:tcPr>
            <w:tcW w:w="614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Публичные консультации</w:t>
      </w:r>
    </w:p>
    <w:p>
      <w:pPr>
        <w:pStyle w:val="Normal"/>
        <w:spacing w:lineRule="auto" w:line="240" w:before="0" w:after="360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по проекту нормативного правового акта в рамках проведения оценки регулирующего воздействия</w:t>
      </w:r>
    </w:p>
    <w:tbl>
      <w:tblPr>
        <w:tblStyle w:val="2"/>
        <w:tblW w:w="9571" w:type="dxa"/>
        <w:jc w:val="center"/>
        <w:tblInd w:w="0" w:type="dxa"/>
        <w:tblLayout w:type="fixed"/>
        <w:tblCellMar>
          <w:top w:w="57" w:type="dxa"/>
          <w:left w:w="108" w:type="dxa"/>
          <w:bottom w:w="57" w:type="dxa"/>
          <w:right w:w="108" w:type="dxa"/>
        </w:tblCellMar>
        <w:tblLook w:val="04a0" w:noHBand="0" w:noVBand="1" w:firstColumn="1" w:lastRow="0" w:lastColumn="0" w:firstRow="1"/>
      </w:tblPr>
      <w:tblGrid>
        <w:gridCol w:w="4845"/>
        <w:gridCol w:w="4725"/>
      </w:tblGrid>
      <w:tr>
        <w:trPr/>
        <w:tc>
          <w:tcPr>
            <w:tcW w:w="4845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Срок направления информации – не позднее:</w:t>
            </w:r>
          </w:p>
        </w:tc>
        <w:tc>
          <w:tcPr>
            <w:tcW w:w="472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25.04.2025</w:t>
            </w:r>
          </w:p>
        </w:tc>
      </w:tr>
      <w:tr>
        <w:trPr/>
        <w:tc>
          <w:tcPr>
            <w:tcW w:w="4845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Адрес электронной почты для направления информации:</w:t>
            </w:r>
          </w:p>
        </w:tc>
        <w:tc>
          <w:tcPr>
            <w:tcW w:w="472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investvgo@viladm.ru</w:t>
            </w:r>
          </w:p>
        </w:tc>
      </w:tr>
      <w:tr>
        <w:trPr/>
        <w:tc>
          <w:tcPr>
            <w:tcW w:w="4845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Контактное лицо</w:t>
            </w:r>
          </w:p>
        </w:tc>
        <w:tc>
          <w:tcPr>
            <w:tcW w:w="472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Загальская Дарья Витальевна</w:t>
            </w:r>
          </w:p>
        </w:tc>
      </w:tr>
    </w:tbl>
    <w:p>
      <w:pPr>
        <w:pStyle w:val="Normal"/>
        <w:spacing w:before="360" w:after="200"/>
        <w:ind w:firstLine="709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Общие сведения о проекте нормативного правового акта:</w:t>
      </w:r>
    </w:p>
    <w:tbl>
      <w:tblPr>
        <w:tblStyle w:val="2"/>
        <w:tblW w:w="9571" w:type="dxa"/>
        <w:jc w:val="center"/>
        <w:tblInd w:w="0" w:type="dxa"/>
        <w:tblLayout w:type="fixed"/>
        <w:tblCellMar>
          <w:top w:w="57" w:type="dxa"/>
          <w:left w:w="108" w:type="dxa"/>
          <w:bottom w:w="57" w:type="dxa"/>
          <w:right w:w="108" w:type="dxa"/>
        </w:tblCellMar>
        <w:tblLook w:val="04a0" w:noHBand="0" w:noVBand="1" w:firstColumn="1" w:lastRow="0" w:lastColumn="0" w:firstRow="1"/>
      </w:tblPr>
      <w:tblGrid>
        <w:gridCol w:w="2690"/>
        <w:gridCol w:w="6880"/>
      </w:tblGrid>
      <w:tr>
        <w:trPr/>
        <w:tc>
          <w:tcPr>
            <w:tcW w:w="269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Сфера муниципального регулирования:</w:t>
            </w:r>
          </w:p>
        </w:tc>
        <w:tc>
          <w:tcPr>
            <w:tcW w:w="688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 xml:space="preserve">Муниципальное регулирование направлено на 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увеличение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 xml:space="preserve"> границ прилегающих территорий к многоквартирным домам, на которых не допускается розничная продажа алкогольной продукции при оказании услуг общественного питания в объектах общественного питания имеющих зал обслуживания посетителей общей площадью менее 50 квадратных метров на территории Вилючинского городского округа.</w:t>
            </w:r>
          </w:p>
        </w:tc>
      </w:tr>
      <w:tr>
        <w:trPr/>
        <w:tc>
          <w:tcPr>
            <w:tcW w:w="269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Вид и наименование:</w:t>
            </w:r>
          </w:p>
        </w:tc>
        <w:tc>
          <w:tcPr>
            <w:tcW w:w="688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Проект постановления администрации Вилючинского городского округа «Об определении границ прилегающих территорий к многоквартирным домам, на которых не допускается розничная продажа алкогольной продукции при оказании услуг общественного питания в объектах общественного питания расположенных на территории Вилючинского городского округа».</w:t>
            </w:r>
          </w:p>
        </w:tc>
      </w:tr>
      <w:tr>
        <w:trPr/>
        <w:tc>
          <w:tcPr>
            <w:tcW w:w="269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ID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на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www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.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viluchinsk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city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.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ru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/:</w:t>
            </w:r>
          </w:p>
        </w:tc>
        <w:tc>
          <w:tcPr>
            <w:tcW w:w="688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i/>
                <w:i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color w:val="000000"/>
                <w:kern w:val="0"/>
                <w:sz w:val="24"/>
                <w:szCs w:val="24"/>
                <w:lang w:val="ru-RU" w:eastAsia="en-US" w:bidi="ar-SA"/>
              </w:rPr>
              <w:t>https://viluchinsk-city.ru/economic/invest/ocenka%20reguliruemogo%20vozde.php</w:t>
            </w:r>
          </w:p>
        </w:tc>
      </w:tr>
    </w:tbl>
    <w:p>
      <w:pPr>
        <w:pStyle w:val="Normal"/>
        <w:spacing w:before="0" w:after="0"/>
        <w:ind w:firstLine="709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ind w:firstLine="709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ind w:firstLine="709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ind w:firstLine="709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Normal"/>
        <w:spacing w:before="0" w:after="0"/>
        <w:ind w:firstLine="709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ind w:firstLine="709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ind w:firstLine="709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ind w:firstLine="709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ind w:firstLine="709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Вопросы:</w:t>
      </w:r>
    </w:p>
    <w:tbl>
      <w:tblPr>
        <w:tblStyle w:val="2"/>
        <w:tblW w:w="9606" w:type="dxa"/>
        <w:jc w:val="left"/>
        <w:tblInd w:w="0" w:type="dxa"/>
        <w:tblLayout w:type="fixed"/>
        <w:tblCellMar>
          <w:top w:w="113" w:type="dxa"/>
          <w:left w:w="108" w:type="dxa"/>
          <w:bottom w:w="113" w:type="dxa"/>
          <w:right w:w="108" w:type="dxa"/>
        </w:tblCellMar>
        <w:tblLook w:val="04a0" w:noHBand="0" w:noVBand="1" w:firstColumn="1" w:lastRow="0" w:lastColumn="0" w:firstRow="1"/>
      </w:tblPr>
      <w:tblGrid>
        <w:gridCol w:w="9606"/>
      </w:tblGrid>
      <w:tr>
        <w:trPr>
          <w:cantSplit w:val="true"/>
        </w:trPr>
        <w:tc>
          <w:tcPr>
            <w:tcW w:w="9606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 решение какой проблемы, на Ваш взгляд, направлено предлагаемое муниципальное регулирование? Актуальна ли данная проблема сегодня?</w:t>
            </w:r>
          </w:p>
        </w:tc>
      </w:tr>
      <w:tr>
        <w:trPr>
          <w:cantSplit w:val="true"/>
        </w:trPr>
        <w:tc>
          <w:tcPr>
            <w:tcW w:w="96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9606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Насколько корректно разработчик обосновал необходимость муниципального вмешательства? Насколько цель предлагаемого муниципального регулирования соотносится с проблемой, на решение которой оно направлено? Достигнет ли, на Ваш взгляд, предлагаемое муниципальное регулирование тех целей, на которые оно направлено?</w:t>
            </w:r>
          </w:p>
        </w:tc>
      </w:tr>
      <w:tr>
        <w:trPr>
          <w:cantSplit w:val="true"/>
        </w:trPr>
        <w:tc>
          <w:tcPr>
            <w:tcW w:w="96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9606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муниципального регулирования? Если да - выделите те из них, которые, по Вашему мнению, были бы менее затратны и (или) более эффективны.</w:t>
            </w:r>
          </w:p>
        </w:tc>
      </w:tr>
      <w:tr>
        <w:trPr>
          <w:cantSplit w:val="true"/>
        </w:trPr>
        <w:tc>
          <w:tcPr>
            <w:tcW w:w="96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9606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Какие, по Вашей оценке, субъекты предпринимательской и инвестиционной деятельности будут затронуты предлагаемым муниципальным регулированием?  (по видам субъектов, по отраслям, по количеству таких субъектов в Вилючинском городском округе).</w:t>
            </w:r>
          </w:p>
        </w:tc>
      </w:tr>
      <w:tr>
        <w:trPr>
          <w:cantSplit w:val="true"/>
        </w:trPr>
        <w:tc>
          <w:tcPr>
            <w:tcW w:w="96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9606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Повлияет ли введение предлагаемого муниципального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>
        <w:trPr>
          <w:cantSplit w:val="true"/>
        </w:trPr>
        <w:tc>
          <w:tcPr>
            <w:tcW w:w="96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9606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Оцените, насколько полно и точно отражены обязанности, ответственность субъектов муниципального регулирования, а также насколько понятно прописаны административные процедуры, реализуемые ответственными исполнительными органами муниципального управления, насколько точно и недвусмысленно прописаны властные функции и полномочия.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>
        <w:trPr>
          <w:cantSplit w:val="true"/>
        </w:trPr>
        <w:tc>
          <w:tcPr>
            <w:tcW w:w="96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9606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Существуют ли в предлагаемом муниципальном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 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 имеются ли технические ошибки;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 приводит ли исполнение положений муниципального регулирования к избыточным действиям или, наоборот, ограничивает действия физических и юридических лиц в сфере предпринимательской и инвестиционной деятельности;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 приводит ли исполнение положения к возникновению избыточных обязанностей для физических и юридических лиц в сфере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 устанавливается ли положением необоснованное ограничение выбора физических и юридических лиц в сфере предпринимательской и инвестиционной деятельности существующих или возможных поставщиков, или потребителей;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 создает ли исполнение положений муниципального регулирования существенные риски ведения предпринимательской и инвестиционной деятельности, способствует ли возникновению необоснованных прав исполнительных органов власти и должностных лиц, допускает ли возможность избирательного применения норм;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 приводит ли к невозможности совершения законных действий предпринимателей или инвесторов (например, в связи с отсутствием требуемой новым муниципальным регулированием инфраструктуры, организационных или технических условий, технологий), вводит ли не оптимальный режим осуществления операционной деятельности.</w:t>
            </w:r>
          </w:p>
        </w:tc>
      </w:tr>
      <w:tr>
        <w:trPr>
          <w:cantSplit w:val="true"/>
        </w:trPr>
        <w:tc>
          <w:tcPr>
            <w:tcW w:w="96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9606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 каким последствиям может привести принятие нового муниципального регулирования в части невозможности исполнения физическими и юридическими лицами дополнительных обязанностей, возникновения избыточных административных и иных ограничений и обязанностей для физических и юридических лиц в сфере предпринимательской и инвестиционной деятельности? Приведите конкретные примеры.</w:t>
            </w:r>
          </w:p>
        </w:tc>
      </w:tr>
      <w:tr>
        <w:trPr>
          <w:cantSplit w:val="true"/>
        </w:trPr>
        <w:tc>
          <w:tcPr>
            <w:tcW w:w="96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9606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Оцените издержки (упущенную выгоду (прямого, административного характера) физических и юридических лиц в сфере предпринимательской и инвестиционной деятельности, возникающие при введении предлагаемого регулирования.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Отдельно укажите временные издержки, которые понесут физические и юридические лица в сфере предпринимательской и инвестиционной деятельности вследствие необходимости соблюдения административных процедур, предусмотренных проектом предлагаемого муниципального регулирования.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прочее).</w:t>
            </w:r>
          </w:p>
        </w:tc>
      </w:tr>
      <w:tr>
        <w:trPr>
          <w:cantSplit w:val="true"/>
        </w:trPr>
        <w:tc>
          <w:tcPr>
            <w:tcW w:w="96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9606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Какие, на Ваш взгляд, могут возникнуть проблемы и трудности с контролем соблюдения требований и норм, вводимых данным нормативным правовым актом? Является ли предлагаемое муниципальное регулирование недискриминационным по отношению ко всем его адресатам, то есть все ли потенциальные адресаты муниципального регулирования окажутся в одинаковых условиях после его введения?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Предусмотрен ли в нем механизм защиты прав хозяйствующих субъектов?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Существуют ли, на Ваш взгляд, особенности при контроле соблюдения требований вновь вводимого муниципального регулирования различными группами адресатов регулирования?</w:t>
            </w:r>
          </w:p>
        </w:tc>
      </w:tr>
      <w:tr>
        <w:trPr>
          <w:cantSplit w:val="true"/>
        </w:trPr>
        <w:tc>
          <w:tcPr>
            <w:tcW w:w="96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9606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Требуется ли переходный период для вступления в силу предлагаемого муниципального регулирования (если да, какова его продолжительность), какие ограничения по срокам введения нового муниципального регулирования необходимо учесть?</w:t>
            </w:r>
          </w:p>
        </w:tc>
      </w:tr>
      <w:tr>
        <w:trPr>
          <w:cantSplit w:val="true"/>
        </w:trPr>
        <w:tc>
          <w:tcPr>
            <w:tcW w:w="96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9606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Какие, на Ваш взгляд, целесообразно применить исключения по введению муниципального регулирования в отношении отдельных групп лиц? Приведите соответствующее обоснование.</w:t>
            </w:r>
          </w:p>
        </w:tc>
      </w:tr>
      <w:tr>
        <w:trPr>
          <w:cantSplit w:val="true"/>
        </w:trPr>
        <w:tc>
          <w:tcPr>
            <w:tcW w:w="96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9606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F2F2F2" w:val="clear"/>
                <w:lang w:val="ru-RU" w:eastAsia="en-US" w:bidi="ar-SA"/>
              </w:rPr>
              <w:t>Специальные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вопросы, касающиеся конкретных положений и норм рассматриваемого проекта нормативного правового акта, отношение к которым разработчику необходимо прояснить?</w:t>
            </w:r>
          </w:p>
        </w:tc>
      </w:tr>
      <w:tr>
        <w:trPr>
          <w:cantSplit w:val="true"/>
        </w:trPr>
        <w:tc>
          <w:tcPr>
            <w:tcW w:w="96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9606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Иные предложения и замечания, которые, по Вашему мнению, целесообразно учесть в рамках оценки регулирующего воздействия.</w:t>
            </w:r>
          </w:p>
        </w:tc>
      </w:tr>
      <w:tr>
        <w:trPr>
          <w:cantSplit w:val="true"/>
        </w:trPr>
        <w:tc>
          <w:tcPr>
            <w:tcW w:w="9606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before="0" w:afterAutospacing="1"/>
        <w:jc w:val="both"/>
        <w:rPr>
          <w:sz w:val="24"/>
          <w:szCs w:val="24"/>
        </w:rPr>
      </w:pPr>
      <w:r>
        <w:rPr>
          <w:sz w:val="24"/>
          <w:szCs w:val="24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50eb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250eb0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ConsPlusNormal" w:customStyle="1">
    <w:name w:val="ConsPlusNormal"/>
    <w:qFormat/>
    <w:rsid w:val="00250eb0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250eb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59"/>
    <w:rsid w:val="00250eb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3">
    <w:name w:val="Table Grid"/>
    <w:basedOn w:val="a1"/>
    <w:uiPriority w:val="59"/>
    <w:rsid w:val="00250eb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Application>LibreOffice/7.6.7.2$Linux_X86_64 LibreOffice_project/60$Build-2</Application>
  <AppVersion>15.0000</AppVersion>
  <Pages>4</Pages>
  <Words>823</Words>
  <Characters>6471</Characters>
  <CharactersWithSpaces>7276</CharactersWithSpaces>
  <Paragraphs>48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2017-10-25T05:06:00Z</dcterms:created>
  <dc:creator>Дария В. Загальская</dc:creator>
  <dc:description/>
  <dc:language>ru-RU</dc:language>
  <cp:lastModifiedBy/>
  <cp:lastPrinted>2021-11-08T23:55:00Z</cp:lastPrinted>
  <dcterms:modified xsi:type="dcterms:W3CDTF">2025-04-10T15:03:00Z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