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FF591A" w:rsidRDefault="00FF591A" w:rsidP="00FF591A">
      <w:pPr>
        <w:pStyle w:val="ad"/>
        <w:jc w:val="right"/>
        <w:rPr>
          <w:sz w:val="22"/>
          <w:szCs w:val="28"/>
        </w:rPr>
      </w:pPr>
      <w:r w:rsidRPr="00FF591A">
        <w:rPr>
          <w:sz w:val="22"/>
          <w:szCs w:val="28"/>
        </w:rPr>
        <w:t>Приложение</w:t>
      </w:r>
    </w:p>
    <w:p w:rsidR="00FF591A" w:rsidRPr="00FF591A" w:rsidRDefault="00FF591A" w:rsidP="00FF591A">
      <w:pPr>
        <w:pStyle w:val="ad"/>
        <w:jc w:val="right"/>
        <w:rPr>
          <w:sz w:val="22"/>
          <w:szCs w:val="28"/>
        </w:rPr>
      </w:pPr>
      <w:r>
        <w:rPr>
          <w:sz w:val="22"/>
          <w:szCs w:val="28"/>
        </w:rPr>
        <w:t>к</w:t>
      </w:r>
      <w:r w:rsidR="000D6044">
        <w:rPr>
          <w:sz w:val="22"/>
          <w:szCs w:val="28"/>
        </w:rPr>
        <w:t xml:space="preserve"> письму от 20</w:t>
      </w:r>
      <w:r w:rsidRPr="00FF591A">
        <w:rPr>
          <w:sz w:val="22"/>
          <w:szCs w:val="28"/>
        </w:rPr>
        <w:t>.</w:t>
      </w:r>
      <w:r w:rsidR="000D6044">
        <w:rPr>
          <w:sz w:val="22"/>
          <w:szCs w:val="28"/>
        </w:rPr>
        <w:t>1</w:t>
      </w:r>
      <w:r w:rsidRPr="00FF591A">
        <w:rPr>
          <w:sz w:val="22"/>
          <w:szCs w:val="28"/>
        </w:rPr>
        <w:t>0</w:t>
      </w:r>
      <w:r w:rsidR="000D6044">
        <w:rPr>
          <w:sz w:val="22"/>
          <w:szCs w:val="28"/>
        </w:rPr>
        <w:t>.2021 № 198</w:t>
      </w:r>
    </w:p>
    <w:p w:rsidR="00FF591A" w:rsidRDefault="00FF591A" w:rsidP="00750BD8">
      <w:pPr>
        <w:pStyle w:val="ad"/>
        <w:jc w:val="center"/>
        <w:rPr>
          <w:b/>
          <w:sz w:val="28"/>
          <w:szCs w:val="28"/>
        </w:rPr>
      </w:pPr>
    </w:p>
    <w:p w:rsidR="00832F78" w:rsidRPr="00902728" w:rsidRDefault="00832F78" w:rsidP="00750BD8">
      <w:pPr>
        <w:pStyle w:val="ad"/>
        <w:jc w:val="center"/>
        <w:rPr>
          <w:b/>
          <w:sz w:val="28"/>
          <w:szCs w:val="28"/>
        </w:rPr>
      </w:pPr>
      <w:r w:rsidRPr="00902728">
        <w:rPr>
          <w:b/>
          <w:sz w:val="28"/>
          <w:szCs w:val="28"/>
        </w:rPr>
        <w:t>Информация</w:t>
      </w:r>
    </w:p>
    <w:p w:rsidR="00832F78" w:rsidRPr="00902728" w:rsidRDefault="00832F78" w:rsidP="00750BD8">
      <w:pPr>
        <w:pStyle w:val="ad"/>
        <w:jc w:val="center"/>
        <w:rPr>
          <w:b/>
          <w:sz w:val="28"/>
          <w:szCs w:val="28"/>
        </w:rPr>
      </w:pPr>
      <w:r w:rsidRPr="00902728">
        <w:rPr>
          <w:b/>
          <w:sz w:val="28"/>
          <w:szCs w:val="28"/>
        </w:rPr>
        <w:t>по результатам контрольного мероприятия</w:t>
      </w:r>
    </w:p>
    <w:p w:rsidR="00832F78" w:rsidRPr="00750BD8" w:rsidRDefault="00094CE0" w:rsidP="00750BD8">
      <w:pPr>
        <w:pStyle w:val="ad"/>
        <w:jc w:val="center"/>
        <w:rPr>
          <w:b/>
          <w:sz w:val="28"/>
          <w:szCs w:val="28"/>
        </w:rPr>
      </w:pPr>
      <w:bookmarkStart w:id="0" w:name="_Hlk85642888"/>
      <w:r w:rsidRPr="00094CE0">
        <w:rPr>
          <w:b/>
          <w:sz w:val="28"/>
          <w:szCs w:val="28"/>
        </w:rPr>
        <w:t xml:space="preserve">«Проверка целевого </w:t>
      </w:r>
      <w:bookmarkStart w:id="1" w:name="_Hlk85639521"/>
      <w:r w:rsidRPr="00094CE0">
        <w:rPr>
          <w:b/>
          <w:sz w:val="28"/>
          <w:szCs w:val="28"/>
        </w:rPr>
        <w:t>и законного использования</w:t>
      </w:r>
      <w:bookmarkEnd w:id="1"/>
      <w:r w:rsidRPr="00094CE0">
        <w:rPr>
          <w:b/>
          <w:sz w:val="28"/>
          <w:szCs w:val="28"/>
        </w:rPr>
        <w:t xml:space="preserve"> средств бюджета Вилючинского городского округа муниципальным бюджетным учреждением культуры «Централизованная библиотечная система»</w:t>
      </w:r>
      <w:bookmarkEnd w:id="0"/>
    </w:p>
    <w:p w:rsidR="00832F78" w:rsidRPr="00E608CE" w:rsidRDefault="00832F78" w:rsidP="00832F78">
      <w:pPr>
        <w:pStyle w:val="a6"/>
        <w:tabs>
          <w:tab w:val="left" w:pos="540"/>
        </w:tabs>
        <w:rPr>
          <w:b/>
          <w:bCs/>
          <w:sz w:val="25"/>
          <w:szCs w:val="25"/>
        </w:rPr>
      </w:pPr>
    </w:p>
    <w:p w:rsidR="00832F78" w:rsidRPr="000D1B53" w:rsidRDefault="00832F78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 xml:space="preserve">Контрольное мероприятие проведено в соответствии с планом работы Контрольно-счетной палаты Вилючинского городского округа на </w:t>
      </w:r>
      <w:r w:rsidR="00D86C20" w:rsidRPr="000D1B53">
        <w:rPr>
          <w:sz w:val="28"/>
          <w:szCs w:val="28"/>
        </w:rPr>
        <w:t>202</w:t>
      </w:r>
      <w:r w:rsidR="006A6266" w:rsidRPr="000D1B53">
        <w:rPr>
          <w:sz w:val="28"/>
          <w:szCs w:val="28"/>
        </w:rPr>
        <w:t>1</w:t>
      </w:r>
      <w:r w:rsidRPr="000D1B53">
        <w:rPr>
          <w:sz w:val="28"/>
          <w:szCs w:val="28"/>
        </w:rPr>
        <w:t xml:space="preserve"> год.</w:t>
      </w:r>
    </w:p>
    <w:p w:rsidR="00832F78" w:rsidRPr="000D1B53" w:rsidRDefault="00832F78" w:rsidP="000D1B53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0D1B53">
        <w:rPr>
          <w:sz w:val="28"/>
          <w:szCs w:val="28"/>
        </w:rPr>
        <w:t xml:space="preserve">Проверка проведена в </w:t>
      </w:r>
      <w:r w:rsidR="003A7E8B">
        <w:rPr>
          <w:color w:val="000000"/>
          <w:sz w:val="28"/>
          <w:szCs w:val="28"/>
        </w:rPr>
        <w:t>период с 31</w:t>
      </w:r>
      <w:r w:rsidRPr="000D1B53">
        <w:rPr>
          <w:color w:val="000000"/>
          <w:sz w:val="28"/>
          <w:szCs w:val="28"/>
        </w:rPr>
        <w:t>.</w:t>
      </w:r>
      <w:r w:rsidR="00D86C20" w:rsidRPr="000D1B53">
        <w:rPr>
          <w:color w:val="000000"/>
          <w:sz w:val="28"/>
          <w:szCs w:val="28"/>
        </w:rPr>
        <w:t>05</w:t>
      </w:r>
      <w:r w:rsidRPr="000D1B53">
        <w:rPr>
          <w:color w:val="000000"/>
          <w:sz w:val="28"/>
          <w:szCs w:val="28"/>
        </w:rPr>
        <w:t>.20</w:t>
      </w:r>
      <w:r w:rsidR="00D86C20" w:rsidRPr="000D1B53">
        <w:rPr>
          <w:color w:val="000000"/>
          <w:sz w:val="28"/>
          <w:szCs w:val="28"/>
        </w:rPr>
        <w:t>2</w:t>
      </w:r>
      <w:r w:rsidR="006A6266" w:rsidRPr="000D1B53">
        <w:rPr>
          <w:color w:val="000000"/>
          <w:sz w:val="28"/>
          <w:szCs w:val="28"/>
        </w:rPr>
        <w:t>1</w:t>
      </w:r>
      <w:r w:rsidRPr="000D1B53">
        <w:rPr>
          <w:color w:val="000000"/>
          <w:sz w:val="28"/>
          <w:szCs w:val="28"/>
        </w:rPr>
        <w:t xml:space="preserve"> по </w:t>
      </w:r>
      <w:r w:rsidR="00094CE0">
        <w:rPr>
          <w:color w:val="000000"/>
          <w:sz w:val="28"/>
          <w:szCs w:val="28"/>
        </w:rPr>
        <w:t>21</w:t>
      </w:r>
      <w:r w:rsidRPr="000D1B53">
        <w:rPr>
          <w:color w:val="000000"/>
          <w:sz w:val="28"/>
          <w:szCs w:val="28"/>
        </w:rPr>
        <w:t>.0</w:t>
      </w:r>
      <w:r w:rsidR="00094CE0">
        <w:rPr>
          <w:color w:val="000000"/>
          <w:sz w:val="28"/>
          <w:szCs w:val="28"/>
        </w:rPr>
        <w:t>7</w:t>
      </w:r>
      <w:r w:rsidRPr="000D1B53">
        <w:rPr>
          <w:color w:val="000000"/>
          <w:sz w:val="28"/>
          <w:szCs w:val="28"/>
        </w:rPr>
        <w:t>.20</w:t>
      </w:r>
      <w:r w:rsidR="00D86C20" w:rsidRPr="000D1B53">
        <w:rPr>
          <w:color w:val="000000"/>
          <w:sz w:val="28"/>
          <w:szCs w:val="28"/>
        </w:rPr>
        <w:t>2</w:t>
      </w:r>
      <w:r w:rsidR="006A6266" w:rsidRPr="000D1B53">
        <w:rPr>
          <w:color w:val="000000"/>
          <w:sz w:val="28"/>
          <w:szCs w:val="28"/>
        </w:rPr>
        <w:t>1</w:t>
      </w:r>
      <w:r w:rsidRPr="000D1B53">
        <w:rPr>
          <w:color w:val="000000"/>
          <w:sz w:val="28"/>
          <w:szCs w:val="28"/>
        </w:rPr>
        <w:t>.</w:t>
      </w:r>
    </w:p>
    <w:p w:rsidR="00D86C20" w:rsidRPr="000D1B53" w:rsidRDefault="00D86C20" w:rsidP="000D1B53">
      <w:pPr>
        <w:pStyle w:val="ad"/>
        <w:ind w:firstLine="709"/>
        <w:jc w:val="both"/>
        <w:rPr>
          <w:sz w:val="28"/>
          <w:szCs w:val="28"/>
        </w:rPr>
      </w:pPr>
      <w:r w:rsidRPr="000D1B53">
        <w:rPr>
          <w:sz w:val="28"/>
          <w:szCs w:val="28"/>
        </w:rPr>
        <w:t>В ходе проверки рассмотрены вопросы эффективно</w:t>
      </w:r>
      <w:r w:rsidR="0052639C">
        <w:rPr>
          <w:sz w:val="28"/>
          <w:szCs w:val="28"/>
        </w:rPr>
        <w:t>го</w:t>
      </w:r>
      <w:r w:rsidR="00E81A2E">
        <w:rPr>
          <w:sz w:val="28"/>
          <w:szCs w:val="28"/>
        </w:rPr>
        <w:t>,</w:t>
      </w:r>
      <w:r w:rsidR="006A6266" w:rsidRPr="000D1B53">
        <w:rPr>
          <w:sz w:val="28"/>
          <w:szCs w:val="28"/>
        </w:rPr>
        <w:t xml:space="preserve"> целевого </w:t>
      </w:r>
      <w:r w:rsidR="00E81A2E" w:rsidRPr="00E81A2E">
        <w:rPr>
          <w:sz w:val="28"/>
          <w:szCs w:val="28"/>
        </w:rPr>
        <w:t xml:space="preserve">и законного использования </w:t>
      </w:r>
      <w:r w:rsidR="006A6266" w:rsidRPr="000D1B53">
        <w:rPr>
          <w:sz w:val="28"/>
          <w:szCs w:val="28"/>
        </w:rPr>
        <w:t>средств бюджета</w:t>
      </w:r>
      <w:r w:rsidR="00E81A2E" w:rsidRPr="00E81A2E">
        <w:rPr>
          <w:sz w:val="28"/>
          <w:szCs w:val="28"/>
        </w:rPr>
        <w:t xml:space="preserve"> </w:t>
      </w:r>
      <w:r w:rsidR="00E81A2E" w:rsidRPr="00E81A2E">
        <w:rPr>
          <w:sz w:val="28"/>
          <w:szCs w:val="28"/>
        </w:rPr>
        <w:t>Вилючинского городского округа</w:t>
      </w:r>
      <w:r w:rsidR="00E81A2E">
        <w:rPr>
          <w:sz w:val="28"/>
          <w:szCs w:val="28"/>
        </w:rPr>
        <w:t xml:space="preserve"> </w:t>
      </w:r>
      <w:r w:rsidR="00E81A2E" w:rsidRPr="00E81A2E">
        <w:rPr>
          <w:sz w:val="28"/>
          <w:szCs w:val="28"/>
        </w:rPr>
        <w:t>муниципальным бюджетным учреждением культуры «Централизованная библиотечная система»</w:t>
      </w:r>
      <w:r w:rsidR="00E81A2E">
        <w:rPr>
          <w:sz w:val="28"/>
          <w:szCs w:val="28"/>
        </w:rPr>
        <w:t xml:space="preserve"> </w:t>
      </w:r>
      <w:r w:rsidR="00094CE0" w:rsidRPr="00094CE0">
        <w:rPr>
          <w:sz w:val="28"/>
          <w:szCs w:val="28"/>
        </w:rPr>
        <w:t>по всем направлениям деятельности учреждения</w:t>
      </w:r>
      <w:r w:rsidR="00750BD8">
        <w:rPr>
          <w:sz w:val="28"/>
          <w:szCs w:val="28"/>
        </w:rPr>
        <w:t>.</w:t>
      </w:r>
    </w:p>
    <w:p w:rsidR="00020B2B" w:rsidRDefault="00832F78" w:rsidP="000D1B53">
      <w:pPr>
        <w:pStyle w:val="ad"/>
        <w:ind w:firstLine="709"/>
        <w:jc w:val="both"/>
        <w:rPr>
          <w:sz w:val="28"/>
          <w:szCs w:val="28"/>
        </w:rPr>
      </w:pPr>
      <w:r w:rsidRPr="00E81A2E">
        <w:rPr>
          <w:sz w:val="28"/>
          <w:szCs w:val="28"/>
        </w:rPr>
        <w:t xml:space="preserve">Контрольным мероприятием </w:t>
      </w:r>
      <w:r w:rsidR="00E81A2E" w:rsidRPr="00E81A2E">
        <w:rPr>
          <w:sz w:val="28"/>
          <w:szCs w:val="28"/>
        </w:rPr>
        <w:t>выявлены финансовые и нефинансовые нарушения действующего законодательства, нормативно-правовых актов</w:t>
      </w:r>
      <w:r w:rsidR="00902728" w:rsidRPr="00E81A2E">
        <w:rPr>
          <w:sz w:val="28"/>
          <w:szCs w:val="28"/>
        </w:rPr>
        <w:t xml:space="preserve">, </w:t>
      </w:r>
      <w:r w:rsidR="00E81A2E" w:rsidRPr="00E81A2E">
        <w:rPr>
          <w:sz w:val="28"/>
          <w:szCs w:val="28"/>
        </w:rPr>
        <w:t>в том числе:</w:t>
      </w:r>
      <w:r w:rsidR="00D86C20" w:rsidRPr="000D1B53">
        <w:rPr>
          <w:sz w:val="28"/>
          <w:szCs w:val="28"/>
        </w:rPr>
        <w:t xml:space="preserve"> </w:t>
      </w:r>
    </w:p>
    <w:p w:rsidR="00845FA8" w:rsidRPr="00374D87" w:rsidRDefault="00845FA8" w:rsidP="000D1B53">
      <w:pPr>
        <w:pStyle w:val="ad"/>
        <w:ind w:firstLine="709"/>
        <w:jc w:val="both"/>
        <w:rPr>
          <w:sz w:val="28"/>
          <w:szCs w:val="28"/>
        </w:rPr>
      </w:pPr>
      <w:r w:rsidRPr="00374D87">
        <w:rPr>
          <w:sz w:val="28"/>
          <w:szCs w:val="28"/>
        </w:rPr>
        <w:t>-</w:t>
      </w:r>
      <w:r w:rsidR="00E81A2E" w:rsidRPr="00374D87">
        <w:rPr>
          <w:sz w:val="28"/>
          <w:szCs w:val="28"/>
        </w:rPr>
        <w:t xml:space="preserve"> </w:t>
      </w:r>
      <w:r w:rsidR="00E81A2E" w:rsidRPr="00374D87">
        <w:rPr>
          <w:sz w:val="28"/>
          <w:szCs w:val="28"/>
        </w:rPr>
        <w:t>нарушени</w:t>
      </w:r>
      <w:r w:rsidR="00E81A2E" w:rsidRPr="00374D87">
        <w:rPr>
          <w:sz w:val="28"/>
          <w:szCs w:val="28"/>
        </w:rPr>
        <w:t>я</w:t>
      </w:r>
      <w:r w:rsidRPr="00374D87">
        <w:rPr>
          <w:sz w:val="28"/>
          <w:szCs w:val="28"/>
        </w:rPr>
        <w:t xml:space="preserve"> </w:t>
      </w:r>
      <w:r w:rsidR="00E81A2E" w:rsidRPr="00374D87">
        <w:rPr>
          <w:sz w:val="28"/>
          <w:szCs w:val="28"/>
        </w:rPr>
        <w:t>Федерального закона № 7-ФЗ «О некоммерческих организациях»</w:t>
      </w:r>
      <w:r w:rsidR="00E81A2E" w:rsidRPr="00374D87">
        <w:rPr>
          <w:sz w:val="28"/>
          <w:szCs w:val="28"/>
        </w:rPr>
        <w:t xml:space="preserve"> при государственной регистрации </w:t>
      </w:r>
      <w:bookmarkStart w:id="2" w:name="_Hlk85640029"/>
      <w:r w:rsidR="00E81A2E" w:rsidRPr="00374D87">
        <w:rPr>
          <w:sz w:val="28"/>
          <w:szCs w:val="28"/>
        </w:rPr>
        <w:t>МБУК ЦБС</w:t>
      </w:r>
      <w:bookmarkEnd w:id="2"/>
      <w:r w:rsidRPr="00374D87">
        <w:rPr>
          <w:sz w:val="28"/>
          <w:szCs w:val="28"/>
        </w:rPr>
        <w:t>;</w:t>
      </w:r>
    </w:p>
    <w:p w:rsidR="002B282E" w:rsidRPr="00374D87" w:rsidRDefault="00845FA8" w:rsidP="00374D87">
      <w:pPr>
        <w:pStyle w:val="ad"/>
        <w:ind w:firstLine="709"/>
        <w:jc w:val="both"/>
        <w:rPr>
          <w:sz w:val="28"/>
          <w:szCs w:val="28"/>
        </w:rPr>
      </w:pPr>
      <w:r w:rsidRPr="00374D87">
        <w:rPr>
          <w:sz w:val="28"/>
          <w:szCs w:val="28"/>
        </w:rPr>
        <w:t>-</w:t>
      </w:r>
      <w:r w:rsidR="002B282E" w:rsidRPr="00374D87">
        <w:t xml:space="preserve"> </w:t>
      </w:r>
      <w:r w:rsidR="00374D87" w:rsidRPr="00374D87">
        <w:rPr>
          <w:sz w:val="28"/>
        </w:rPr>
        <w:t xml:space="preserve">в нарушение пункта 3 статьи 298 Гражданского кодекса Российской Федерации и пункта 4 статьи 9.2 </w:t>
      </w:r>
      <w:r w:rsidR="00374D87" w:rsidRPr="00374D87">
        <w:t xml:space="preserve"> </w:t>
      </w:r>
      <w:r w:rsidR="002B282E" w:rsidRPr="00374D87">
        <w:rPr>
          <w:sz w:val="28"/>
          <w:szCs w:val="28"/>
        </w:rPr>
        <w:t>установлен</w:t>
      </w:r>
      <w:r w:rsidR="00374D87" w:rsidRPr="00374D87">
        <w:rPr>
          <w:sz w:val="28"/>
          <w:szCs w:val="28"/>
        </w:rPr>
        <w:t>ы</w:t>
      </w:r>
      <w:r w:rsidR="002B282E" w:rsidRPr="00374D87">
        <w:rPr>
          <w:sz w:val="28"/>
          <w:szCs w:val="28"/>
        </w:rPr>
        <w:t xml:space="preserve"> вид</w:t>
      </w:r>
      <w:r w:rsidR="00374D87" w:rsidRPr="00374D87">
        <w:rPr>
          <w:sz w:val="28"/>
          <w:szCs w:val="28"/>
        </w:rPr>
        <w:t>ы</w:t>
      </w:r>
      <w:r w:rsidR="002B282E" w:rsidRPr="00374D87">
        <w:rPr>
          <w:sz w:val="28"/>
          <w:szCs w:val="28"/>
        </w:rPr>
        <w:t xml:space="preserve"> приносящей доход деятельности</w:t>
      </w:r>
      <w:r w:rsidR="00374D87" w:rsidRPr="00374D87">
        <w:t xml:space="preserve"> </w:t>
      </w:r>
      <w:r w:rsidR="00374D87" w:rsidRPr="00374D87">
        <w:rPr>
          <w:sz w:val="28"/>
          <w:szCs w:val="28"/>
        </w:rPr>
        <w:t>МБУК ЦБС</w:t>
      </w:r>
      <w:r w:rsidR="002B282E" w:rsidRPr="00374D87">
        <w:rPr>
          <w:sz w:val="28"/>
          <w:szCs w:val="28"/>
        </w:rPr>
        <w:t>, не соответствующие целям создания учреждения</w:t>
      </w:r>
      <w:r w:rsidR="00374D87">
        <w:rPr>
          <w:sz w:val="28"/>
          <w:szCs w:val="28"/>
        </w:rPr>
        <w:t>, в том числе</w:t>
      </w:r>
      <w:r w:rsidR="008C2C60">
        <w:rPr>
          <w:sz w:val="28"/>
          <w:szCs w:val="28"/>
        </w:rPr>
        <w:t>: -</w:t>
      </w:r>
      <w:r w:rsidR="00374D87">
        <w:rPr>
          <w:sz w:val="28"/>
          <w:szCs w:val="28"/>
        </w:rPr>
        <w:t xml:space="preserve"> </w:t>
      </w:r>
      <w:r w:rsidR="002B282E" w:rsidRPr="00374D87">
        <w:rPr>
          <w:sz w:val="28"/>
          <w:szCs w:val="28"/>
        </w:rPr>
        <w:t>нарушена структура, определяющая группу вида услуг, т.е. все виды услуг отнесены в одну группу как информационные услуги</w:t>
      </w:r>
      <w:r w:rsidR="008C2C60">
        <w:rPr>
          <w:sz w:val="28"/>
          <w:szCs w:val="28"/>
        </w:rPr>
        <w:t>;</w:t>
      </w:r>
      <w:r w:rsidR="008C2C60" w:rsidRPr="008C2C60">
        <w:t xml:space="preserve"> </w:t>
      </w:r>
      <w:r w:rsidR="008C2C60">
        <w:t xml:space="preserve">- </w:t>
      </w:r>
      <w:r w:rsidR="008C2C60" w:rsidRPr="008C2C60">
        <w:rPr>
          <w:sz w:val="28"/>
          <w:szCs w:val="28"/>
        </w:rPr>
        <w:t>платные услуги предоставляются пользователям с целью реализации их права на удовлетворение дополнительных потребностей, расширение спектра информационный помощи пользователям, повышение комфортности библиотечного обслуживания и оперативности получения необходимой информации</w:t>
      </w:r>
      <w:r w:rsidR="002B282E" w:rsidRPr="00374D87">
        <w:rPr>
          <w:sz w:val="28"/>
          <w:szCs w:val="28"/>
        </w:rPr>
        <w:t>;</w:t>
      </w:r>
    </w:p>
    <w:p w:rsidR="002B282E" w:rsidRPr="00374D87" w:rsidRDefault="002B282E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374D87" w:rsidRPr="00374D87">
        <w:t xml:space="preserve"> </w:t>
      </w:r>
      <w:r w:rsidR="00374D87">
        <w:rPr>
          <w:sz w:val="28"/>
          <w:szCs w:val="28"/>
        </w:rPr>
        <w:t>в</w:t>
      </w:r>
      <w:r w:rsidR="00374D87" w:rsidRPr="00374D87">
        <w:rPr>
          <w:sz w:val="28"/>
          <w:szCs w:val="28"/>
        </w:rPr>
        <w:t xml:space="preserve"> нарушение статьи 52 Закона </w:t>
      </w:r>
      <w:r w:rsidR="00C44226">
        <w:rPr>
          <w:sz w:val="28"/>
          <w:szCs w:val="28"/>
        </w:rPr>
        <w:t xml:space="preserve">РФ </w:t>
      </w:r>
      <w:r w:rsidR="00C44226" w:rsidRPr="00C44226">
        <w:rPr>
          <w:sz w:val="28"/>
          <w:szCs w:val="28"/>
        </w:rPr>
        <w:t xml:space="preserve">от 09.10.1992 </w:t>
      </w:r>
      <w:r w:rsidR="00374D87" w:rsidRPr="00374D87">
        <w:rPr>
          <w:sz w:val="28"/>
          <w:szCs w:val="28"/>
        </w:rPr>
        <w:t>№ 3612-I</w:t>
      </w:r>
      <w:r w:rsidRPr="00374D87">
        <w:rPr>
          <w:sz w:val="28"/>
          <w:szCs w:val="28"/>
        </w:rPr>
        <w:t xml:space="preserve"> </w:t>
      </w:r>
      <w:r w:rsidR="00374D87" w:rsidRPr="00374D87">
        <w:rPr>
          <w:sz w:val="28"/>
          <w:szCs w:val="28"/>
        </w:rPr>
        <w:t>«Основы законодательства Российской Федерации о культуре» (далее – Закон № 3612-I)</w:t>
      </w:r>
      <w:r w:rsidR="00374D87">
        <w:rPr>
          <w:sz w:val="28"/>
          <w:szCs w:val="28"/>
        </w:rPr>
        <w:t xml:space="preserve"> </w:t>
      </w:r>
      <w:r w:rsidRPr="00374D87">
        <w:rPr>
          <w:sz w:val="28"/>
          <w:szCs w:val="28"/>
        </w:rPr>
        <w:t>установлен</w:t>
      </w:r>
      <w:r w:rsidR="00374D87">
        <w:rPr>
          <w:sz w:val="28"/>
          <w:szCs w:val="28"/>
        </w:rPr>
        <w:t>ы</w:t>
      </w:r>
      <w:r w:rsidRPr="00374D87">
        <w:rPr>
          <w:sz w:val="28"/>
          <w:szCs w:val="28"/>
        </w:rPr>
        <w:t xml:space="preserve"> льгот</w:t>
      </w:r>
      <w:r w:rsidR="00374D87">
        <w:rPr>
          <w:sz w:val="28"/>
          <w:szCs w:val="28"/>
        </w:rPr>
        <w:t>ы</w:t>
      </w:r>
      <w:r w:rsidRPr="00374D87">
        <w:rPr>
          <w:sz w:val="28"/>
          <w:szCs w:val="28"/>
        </w:rPr>
        <w:t xml:space="preserve"> для детей дошкольного возраста, учащихся, инвалидов, военнослужащих, проходящих военную службу по призыву;</w:t>
      </w:r>
      <w:r w:rsidR="00C44226">
        <w:rPr>
          <w:sz w:val="28"/>
          <w:szCs w:val="28"/>
        </w:rPr>
        <w:t xml:space="preserve"> </w:t>
      </w:r>
    </w:p>
    <w:p w:rsidR="002B282E" w:rsidRPr="00374D87" w:rsidRDefault="002B282E" w:rsidP="000D1B53">
      <w:pPr>
        <w:pStyle w:val="ad"/>
        <w:ind w:firstLine="709"/>
        <w:jc w:val="both"/>
        <w:rPr>
          <w:sz w:val="28"/>
          <w:szCs w:val="28"/>
        </w:rPr>
      </w:pPr>
      <w:r w:rsidRPr="00374D87">
        <w:rPr>
          <w:sz w:val="28"/>
          <w:szCs w:val="28"/>
        </w:rPr>
        <w:t>-</w:t>
      </w:r>
      <w:r w:rsidRPr="00374D87">
        <w:t xml:space="preserve"> </w:t>
      </w:r>
      <w:r w:rsidR="00374D87" w:rsidRPr="00374D87">
        <w:rPr>
          <w:sz w:val="28"/>
        </w:rPr>
        <w:t>в нарушение статьи 52 Закона № 3612-I</w:t>
      </w:r>
      <w:r w:rsidRPr="00374D87">
        <w:rPr>
          <w:sz w:val="28"/>
          <w:szCs w:val="28"/>
        </w:rPr>
        <w:t>,</w:t>
      </w:r>
      <w:r w:rsidRPr="00374D87">
        <w:t xml:space="preserve"> </w:t>
      </w:r>
      <w:r w:rsidRPr="00374D87">
        <w:rPr>
          <w:sz w:val="28"/>
          <w:szCs w:val="28"/>
        </w:rPr>
        <w:t>установлено, что МБУК ЦБС самостоятельно определяет перечень и размеры льгот при оказании платных услуг, в перечень включены льготные категории граждан, которые не предусмотрены вышеуказанной нормой;</w:t>
      </w:r>
    </w:p>
    <w:p w:rsidR="002B282E" w:rsidRPr="00374D87" w:rsidRDefault="002B282E" w:rsidP="000D1B53">
      <w:pPr>
        <w:pStyle w:val="ad"/>
        <w:ind w:firstLine="709"/>
        <w:jc w:val="both"/>
        <w:rPr>
          <w:sz w:val="28"/>
          <w:szCs w:val="28"/>
        </w:rPr>
      </w:pPr>
      <w:r w:rsidRPr="00374D87">
        <w:rPr>
          <w:i/>
          <w:sz w:val="28"/>
          <w:szCs w:val="28"/>
        </w:rPr>
        <w:t>-</w:t>
      </w:r>
      <w:r w:rsidRPr="00374D87">
        <w:t xml:space="preserve"> </w:t>
      </w:r>
      <w:r w:rsidR="00374D87">
        <w:rPr>
          <w:sz w:val="28"/>
          <w:szCs w:val="28"/>
        </w:rPr>
        <w:t>в</w:t>
      </w:r>
      <w:r w:rsidR="00374D87" w:rsidRPr="00374D87">
        <w:rPr>
          <w:sz w:val="28"/>
          <w:szCs w:val="28"/>
        </w:rPr>
        <w:t xml:space="preserve"> нарушение </w:t>
      </w:r>
      <w:r w:rsidR="00C44226" w:rsidRPr="00C44226">
        <w:rPr>
          <w:sz w:val="28"/>
          <w:szCs w:val="28"/>
        </w:rPr>
        <w:t xml:space="preserve">пункта 4 статьи 9.2 </w:t>
      </w:r>
      <w:r w:rsidR="00374D87" w:rsidRPr="00374D87">
        <w:rPr>
          <w:sz w:val="28"/>
          <w:szCs w:val="28"/>
        </w:rPr>
        <w:t>Федерального закона № 7-ФЗ «О некоммерческих организациях»</w:t>
      </w:r>
      <w:r w:rsidR="00374D87">
        <w:rPr>
          <w:sz w:val="28"/>
          <w:szCs w:val="28"/>
        </w:rPr>
        <w:t xml:space="preserve"> </w:t>
      </w:r>
      <w:r w:rsidRPr="00374D87">
        <w:rPr>
          <w:sz w:val="28"/>
          <w:szCs w:val="28"/>
        </w:rPr>
        <w:t xml:space="preserve">Положение о платных услугах, сопутствующих основной уставной деятельности МБУК ЦБС, </w:t>
      </w:r>
      <w:r w:rsidR="009353AA">
        <w:rPr>
          <w:sz w:val="28"/>
          <w:szCs w:val="28"/>
        </w:rPr>
        <w:t>утверждено ненадлежащим лицом</w:t>
      </w:r>
      <w:r w:rsidR="00FF7B34" w:rsidRPr="00374D87">
        <w:rPr>
          <w:sz w:val="28"/>
          <w:szCs w:val="28"/>
        </w:rPr>
        <w:t>;</w:t>
      </w:r>
    </w:p>
    <w:p w:rsidR="00FF7B34" w:rsidRPr="00C44226" w:rsidRDefault="00FF7B34" w:rsidP="000D1B53">
      <w:pPr>
        <w:pStyle w:val="ad"/>
        <w:ind w:firstLine="709"/>
        <w:jc w:val="both"/>
        <w:rPr>
          <w:sz w:val="28"/>
          <w:szCs w:val="28"/>
        </w:rPr>
      </w:pPr>
      <w:r w:rsidRPr="00C44226">
        <w:rPr>
          <w:sz w:val="28"/>
          <w:szCs w:val="28"/>
        </w:rPr>
        <w:t xml:space="preserve">- </w:t>
      </w:r>
      <w:r w:rsidR="00C44226" w:rsidRPr="00C44226">
        <w:rPr>
          <w:sz w:val="28"/>
          <w:szCs w:val="28"/>
        </w:rPr>
        <w:t>пункт 1.2 Положения о платных услугах содержит перечень нормативно-правовых актов, регламентирующих предоставление платных услуг, прекративших свое действие</w:t>
      </w:r>
      <w:r w:rsidRPr="00C44226">
        <w:rPr>
          <w:sz w:val="28"/>
          <w:szCs w:val="28"/>
        </w:rPr>
        <w:t>;</w:t>
      </w:r>
    </w:p>
    <w:p w:rsidR="00FF7B34" w:rsidRPr="00C44226" w:rsidRDefault="00FF7B34" w:rsidP="000D1B53">
      <w:pPr>
        <w:pStyle w:val="ad"/>
        <w:ind w:firstLine="709"/>
        <w:jc w:val="both"/>
        <w:rPr>
          <w:sz w:val="28"/>
          <w:szCs w:val="28"/>
        </w:rPr>
      </w:pPr>
      <w:r w:rsidRPr="00C44226">
        <w:rPr>
          <w:sz w:val="28"/>
          <w:szCs w:val="28"/>
        </w:rPr>
        <w:t>-</w:t>
      </w:r>
      <w:r w:rsidRPr="00C44226">
        <w:t xml:space="preserve"> </w:t>
      </w:r>
      <w:r w:rsidR="00C44226" w:rsidRPr="00C44226">
        <w:t>д</w:t>
      </w:r>
      <w:r w:rsidR="00C44226" w:rsidRPr="00C44226">
        <w:rPr>
          <w:sz w:val="28"/>
          <w:szCs w:val="28"/>
        </w:rPr>
        <w:t xml:space="preserve">ействующее Положение о системе оплаты труда работников муниципального бюджетного учреждения культуры «Централизованная библиотечная система», </w:t>
      </w:r>
      <w:r w:rsidR="00C44226" w:rsidRPr="00C44226">
        <w:rPr>
          <w:sz w:val="28"/>
          <w:szCs w:val="28"/>
        </w:rPr>
        <w:lastRenderedPageBreak/>
        <w:t>утвержденное директором МБУК ЦБС 26.10.2013, не соответствует положениям и требованиям, установленным постановлением администрации Вилючинского городского округа от 23.08.2017 № 824 «О внесении изменений в Примерное положение о системе оплаты труда работников муниципальных учреждений культуры Вилючинского городского округа, утвержденное постановление администрации Вилючинского городского округа «О внесении изменений и дополнений  в постановление главы Вилючинского городского округа от 17.11.2008 № 1594 «Об утверждении Примерных положений о системе оплаты труда работников муниципальных учреждений Вилючинского городского округа, финансируемых из местного бюджета»</w:t>
      </w:r>
      <w:r w:rsidRPr="00C44226">
        <w:rPr>
          <w:sz w:val="28"/>
          <w:szCs w:val="28"/>
        </w:rPr>
        <w:t xml:space="preserve">; </w:t>
      </w:r>
    </w:p>
    <w:p w:rsidR="00FF7B34" w:rsidRPr="00C44226" w:rsidRDefault="00FF7B34" w:rsidP="000D1B53">
      <w:pPr>
        <w:pStyle w:val="ad"/>
        <w:ind w:firstLine="709"/>
        <w:jc w:val="both"/>
        <w:rPr>
          <w:sz w:val="28"/>
          <w:szCs w:val="28"/>
        </w:rPr>
      </w:pPr>
      <w:r w:rsidRPr="00C44226">
        <w:rPr>
          <w:sz w:val="28"/>
          <w:szCs w:val="28"/>
        </w:rPr>
        <w:t>-</w:t>
      </w:r>
      <w:r w:rsidR="004F78BD" w:rsidRPr="00C44226">
        <w:rPr>
          <w:sz w:val="28"/>
          <w:szCs w:val="28"/>
        </w:rPr>
        <w:t xml:space="preserve"> </w:t>
      </w:r>
      <w:r w:rsidR="00C44226" w:rsidRPr="00C44226">
        <w:rPr>
          <w:sz w:val="28"/>
          <w:szCs w:val="28"/>
        </w:rPr>
        <w:t xml:space="preserve">в нарушение пунктов 3.3, 3.5 статьи 32 Федерального закона № 7 ФЗ «О некоммерческих организациях», пункта 15 раздела II приказа Минфина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</w:t>
      </w:r>
      <w:r w:rsidR="004F78BD" w:rsidRPr="00C44226">
        <w:rPr>
          <w:sz w:val="28"/>
          <w:szCs w:val="28"/>
        </w:rPr>
        <w:t>нарушен поряд</w:t>
      </w:r>
      <w:r w:rsidR="00C44226" w:rsidRPr="00C44226">
        <w:rPr>
          <w:sz w:val="28"/>
          <w:szCs w:val="28"/>
        </w:rPr>
        <w:t>ок</w:t>
      </w:r>
      <w:r w:rsidR="004F78BD" w:rsidRPr="00C44226">
        <w:rPr>
          <w:sz w:val="28"/>
          <w:szCs w:val="28"/>
        </w:rPr>
        <w:t xml:space="preserve"> размещения в информационно-телекоммуникационной сети «Интернет» (www.bus.gov.ru) плана финансово-хозяйственной  деятельности МБУК ЦБС;</w:t>
      </w:r>
    </w:p>
    <w:p w:rsidR="004F78BD" w:rsidRPr="00C44226" w:rsidRDefault="004F78BD" w:rsidP="000D1B53">
      <w:pPr>
        <w:pStyle w:val="ad"/>
        <w:ind w:firstLine="709"/>
        <w:jc w:val="both"/>
        <w:rPr>
          <w:sz w:val="28"/>
          <w:szCs w:val="28"/>
        </w:rPr>
      </w:pPr>
      <w:r w:rsidRPr="00C44226">
        <w:rPr>
          <w:sz w:val="28"/>
          <w:szCs w:val="28"/>
        </w:rPr>
        <w:t>-</w:t>
      </w:r>
      <w:r w:rsidRPr="00C44226">
        <w:t xml:space="preserve"> </w:t>
      </w:r>
      <w:r w:rsidR="00C44226" w:rsidRPr="00C44226">
        <w:rPr>
          <w:sz w:val="28"/>
        </w:rPr>
        <w:t>в нарушение требований пунктов 9 и 12 приказа Минфина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</w:t>
      </w:r>
      <w:r w:rsidR="00C44226" w:rsidRPr="00C44226">
        <w:rPr>
          <w:sz w:val="28"/>
          <w:szCs w:val="28"/>
        </w:rPr>
        <w:t xml:space="preserve"> </w:t>
      </w:r>
      <w:r w:rsidRPr="00C44226">
        <w:rPr>
          <w:sz w:val="28"/>
          <w:szCs w:val="28"/>
        </w:rPr>
        <w:t>показатели плана ФХД не соответствуют размеру субсидии, установленному соглашением о предоставлении субсидии на финансовое обеспечение выполнения муниципального задания на оказание муниципальных услуг</w:t>
      </w:r>
      <w:r w:rsidR="00C44226">
        <w:rPr>
          <w:sz w:val="28"/>
          <w:szCs w:val="28"/>
        </w:rPr>
        <w:t>;</w:t>
      </w:r>
    </w:p>
    <w:p w:rsidR="004F78BD" w:rsidRDefault="004F78BD" w:rsidP="000D1B53">
      <w:pPr>
        <w:pStyle w:val="ad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F78BD">
        <w:t xml:space="preserve"> </w:t>
      </w:r>
      <w:r w:rsidR="00C44226" w:rsidRPr="00C44226">
        <w:rPr>
          <w:sz w:val="28"/>
          <w:szCs w:val="28"/>
        </w:rPr>
        <w:t xml:space="preserve">В нарушение пункта 7 Приказа Минфина РФ от 28.12.2010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Pr="00C44226">
        <w:rPr>
          <w:sz w:val="28"/>
          <w:szCs w:val="28"/>
        </w:rPr>
        <w:t>в целях составления годовой бюджетной отчетности не проводилась инвентаризация наличных денежных средств в кассах филиалов МБУК ЦБС</w:t>
      </w:r>
      <w:r>
        <w:rPr>
          <w:i/>
          <w:sz w:val="28"/>
          <w:szCs w:val="28"/>
        </w:rPr>
        <w:t>;</w:t>
      </w:r>
    </w:p>
    <w:p w:rsidR="00C44226" w:rsidRDefault="004F78B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44226" w:rsidRPr="00C44226">
        <w:rPr>
          <w:sz w:val="28"/>
          <w:szCs w:val="28"/>
        </w:rPr>
        <w:t>в</w:t>
      </w:r>
      <w:r w:rsidR="00C44226" w:rsidRPr="00C44226">
        <w:rPr>
          <w:sz w:val="28"/>
          <w:szCs w:val="28"/>
        </w:rPr>
        <w:t xml:space="preserve"> нарушение пункта 6 статьи 9.2 Федерального закона № 7 ФЗ «О некоммерческих организациях» и статьи 69.2 Бюджетного Кодекса Российской Федерации</w:t>
      </w:r>
      <w:r w:rsidR="00C44226" w:rsidRPr="00C44226">
        <w:rPr>
          <w:sz w:val="28"/>
          <w:szCs w:val="28"/>
        </w:rPr>
        <w:t xml:space="preserve"> выявлено </w:t>
      </w:r>
      <w:r w:rsidRPr="00C44226">
        <w:rPr>
          <w:sz w:val="28"/>
          <w:szCs w:val="28"/>
        </w:rPr>
        <w:t xml:space="preserve">нецелевое использование средств местного бюджета Вилючинского городского округа в части направления МБУК ЦБС средств субсидии на финансовое обеспечение муниципального задания на финансирование целей, не связанных с финансовым обеспечением выполнения муниципального задания МБУК ЦБС; </w:t>
      </w:r>
    </w:p>
    <w:p w:rsidR="004F78BD" w:rsidRDefault="004F78BD" w:rsidP="000D1B53">
      <w:pPr>
        <w:pStyle w:val="ad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C44226">
        <w:rPr>
          <w:sz w:val="28"/>
          <w:szCs w:val="28"/>
        </w:rPr>
        <w:t>в</w:t>
      </w:r>
      <w:r w:rsidR="00C44226" w:rsidRPr="00C44226">
        <w:rPr>
          <w:sz w:val="28"/>
          <w:szCs w:val="28"/>
        </w:rPr>
        <w:t xml:space="preserve"> нарушение 337 пункта Инструкции № 157н </w:t>
      </w:r>
      <w:r w:rsidRPr="00C44226">
        <w:rPr>
          <w:sz w:val="28"/>
          <w:szCs w:val="28"/>
        </w:rPr>
        <w:t>отсутств</w:t>
      </w:r>
      <w:r w:rsidR="00C44226">
        <w:rPr>
          <w:sz w:val="28"/>
          <w:szCs w:val="28"/>
        </w:rPr>
        <w:t>ует</w:t>
      </w:r>
      <w:r w:rsidRPr="00C44226">
        <w:rPr>
          <w:sz w:val="28"/>
          <w:szCs w:val="28"/>
        </w:rPr>
        <w:t xml:space="preserve"> учет бланков строгой отчетности на забалансовом счете;</w:t>
      </w:r>
    </w:p>
    <w:p w:rsidR="004F78BD" w:rsidRPr="00301787" w:rsidRDefault="004F78B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bookmarkStart w:id="3" w:name="_Hlk85627889"/>
      <w:r w:rsidR="00301787">
        <w:rPr>
          <w:sz w:val="28"/>
          <w:szCs w:val="28"/>
        </w:rPr>
        <w:t>в</w:t>
      </w:r>
      <w:r w:rsidR="00301787" w:rsidRPr="00301787">
        <w:rPr>
          <w:sz w:val="28"/>
          <w:szCs w:val="28"/>
        </w:rPr>
        <w:t xml:space="preserve"> нарушение приказа Минфина России от 30.03.2015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  <w:r w:rsidR="00301787" w:rsidRPr="00301787">
        <w:rPr>
          <w:sz w:val="28"/>
          <w:szCs w:val="28"/>
        </w:rPr>
        <w:lastRenderedPageBreak/>
        <w:t>учреждениями, и Методических указаний по их применению»</w:t>
      </w:r>
      <w:r w:rsidR="00301787">
        <w:rPr>
          <w:sz w:val="28"/>
          <w:szCs w:val="28"/>
        </w:rPr>
        <w:t xml:space="preserve"> </w:t>
      </w:r>
      <w:r w:rsidR="000C7620" w:rsidRPr="00301787">
        <w:rPr>
          <w:sz w:val="28"/>
          <w:szCs w:val="28"/>
        </w:rPr>
        <w:t>отсутств</w:t>
      </w:r>
      <w:r w:rsidR="00301787">
        <w:rPr>
          <w:sz w:val="28"/>
          <w:szCs w:val="28"/>
        </w:rPr>
        <w:t>ует</w:t>
      </w:r>
      <w:r w:rsidR="000C7620" w:rsidRPr="00301787">
        <w:rPr>
          <w:sz w:val="28"/>
          <w:szCs w:val="28"/>
        </w:rPr>
        <w:t xml:space="preserve"> учет бланков строгой отчетности</w:t>
      </w:r>
      <w:bookmarkEnd w:id="3"/>
      <w:r w:rsidRPr="00301787">
        <w:rPr>
          <w:sz w:val="28"/>
          <w:szCs w:val="28"/>
        </w:rPr>
        <w:t xml:space="preserve"> в книге у</w:t>
      </w:r>
      <w:r w:rsidR="000C7620" w:rsidRPr="00301787">
        <w:rPr>
          <w:sz w:val="28"/>
          <w:szCs w:val="28"/>
        </w:rPr>
        <w:t>чета бланков строгой отчетности;</w:t>
      </w:r>
    </w:p>
    <w:p w:rsidR="000C7620" w:rsidRPr="00301787" w:rsidRDefault="000C7620" w:rsidP="000D1B53">
      <w:pPr>
        <w:pStyle w:val="ad"/>
        <w:ind w:firstLine="709"/>
        <w:jc w:val="both"/>
        <w:rPr>
          <w:sz w:val="28"/>
          <w:szCs w:val="28"/>
        </w:rPr>
      </w:pPr>
      <w:r w:rsidRPr="00301787">
        <w:rPr>
          <w:sz w:val="28"/>
          <w:szCs w:val="28"/>
        </w:rPr>
        <w:t xml:space="preserve">- </w:t>
      </w:r>
      <w:r w:rsidR="00301787" w:rsidRPr="00301787">
        <w:rPr>
          <w:sz w:val="28"/>
          <w:szCs w:val="28"/>
        </w:rPr>
        <w:t xml:space="preserve">в нарушение 332 пункта Инструкции № 157н </w:t>
      </w:r>
      <w:r w:rsidRPr="00301787">
        <w:rPr>
          <w:sz w:val="28"/>
          <w:szCs w:val="28"/>
        </w:rPr>
        <w:t>отсутств</w:t>
      </w:r>
      <w:r w:rsidR="00301787" w:rsidRPr="00301787">
        <w:rPr>
          <w:sz w:val="28"/>
          <w:szCs w:val="28"/>
        </w:rPr>
        <w:t>ует</w:t>
      </w:r>
      <w:r w:rsidRPr="00301787">
        <w:rPr>
          <w:sz w:val="28"/>
          <w:szCs w:val="28"/>
        </w:rPr>
        <w:t xml:space="preserve"> инвентаризаци</w:t>
      </w:r>
      <w:r w:rsidR="00301787" w:rsidRPr="00301787">
        <w:rPr>
          <w:sz w:val="28"/>
          <w:szCs w:val="28"/>
        </w:rPr>
        <w:t>я</w:t>
      </w:r>
      <w:r w:rsidRPr="00301787">
        <w:rPr>
          <w:sz w:val="28"/>
          <w:szCs w:val="28"/>
        </w:rPr>
        <w:t xml:space="preserve"> бланков строгой отчетности;</w:t>
      </w:r>
    </w:p>
    <w:p w:rsidR="000C7620" w:rsidRPr="00301787" w:rsidRDefault="000C7620" w:rsidP="000D1B53">
      <w:pPr>
        <w:pStyle w:val="ad"/>
        <w:ind w:firstLine="709"/>
        <w:jc w:val="both"/>
        <w:rPr>
          <w:sz w:val="28"/>
          <w:szCs w:val="28"/>
        </w:rPr>
      </w:pPr>
      <w:r w:rsidRPr="00301787">
        <w:rPr>
          <w:sz w:val="28"/>
          <w:szCs w:val="28"/>
        </w:rPr>
        <w:t xml:space="preserve">- </w:t>
      </w:r>
      <w:r w:rsidR="00301787" w:rsidRPr="00301787">
        <w:rPr>
          <w:sz w:val="28"/>
          <w:szCs w:val="28"/>
        </w:rPr>
        <w:t xml:space="preserve">нарушение </w:t>
      </w:r>
      <w:r w:rsidR="009353AA">
        <w:rPr>
          <w:sz w:val="28"/>
          <w:szCs w:val="28"/>
        </w:rPr>
        <w:t xml:space="preserve">требований </w:t>
      </w:r>
      <w:r w:rsidR="00301787" w:rsidRPr="00301787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9353AA">
        <w:rPr>
          <w:sz w:val="28"/>
          <w:szCs w:val="28"/>
        </w:rPr>
        <w:t>при осуществлении закупок</w:t>
      </w:r>
      <w:r w:rsidR="00301787" w:rsidRPr="00301787">
        <w:rPr>
          <w:sz w:val="28"/>
          <w:szCs w:val="28"/>
        </w:rPr>
        <w:t>;</w:t>
      </w:r>
    </w:p>
    <w:p w:rsidR="003C2D3A" w:rsidRPr="00301787" w:rsidRDefault="000C7620" w:rsidP="00070AED">
      <w:pPr>
        <w:pStyle w:val="ad"/>
        <w:ind w:firstLine="709"/>
        <w:jc w:val="both"/>
        <w:rPr>
          <w:sz w:val="28"/>
          <w:szCs w:val="28"/>
        </w:rPr>
      </w:pPr>
      <w:r w:rsidRPr="00301787">
        <w:rPr>
          <w:sz w:val="28"/>
          <w:szCs w:val="28"/>
        </w:rPr>
        <w:t xml:space="preserve">- </w:t>
      </w:r>
      <w:r w:rsidR="00301787" w:rsidRPr="00301787">
        <w:rPr>
          <w:sz w:val="28"/>
          <w:szCs w:val="28"/>
        </w:rPr>
        <w:t>нарушение Указаний Банка России от 11.03.2014 № 3210-У «О порядке ведения кассовых операций юридическими лицами и упрощенным порядком ведения кассовых операций индивидуальными предпринимателями и субъек</w:t>
      </w:r>
      <w:r w:rsidR="00070AED">
        <w:rPr>
          <w:sz w:val="28"/>
          <w:szCs w:val="28"/>
        </w:rPr>
        <w:t xml:space="preserve">тами малого предпринимательства, в том числе: </w:t>
      </w:r>
      <w:r w:rsidR="00F81166" w:rsidRPr="00301787">
        <w:rPr>
          <w:sz w:val="28"/>
          <w:szCs w:val="28"/>
        </w:rPr>
        <w:t>не</w:t>
      </w:r>
      <w:r w:rsidR="003C2D3A" w:rsidRPr="00301787">
        <w:rPr>
          <w:sz w:val="28"/>
          <w:szCs w:val="28"/>
        </w:rPr>
        <w:t>оприходован</w:t>
      </w:r>
      <w:r w:rsidR="00070AED">
        <w:rPr>
          <w:sz w:val="28"/>
          <w:szCs w:val="28"/>
        </w:rPr>
        <w:t>ие</w:t>
      </w:r>
      <w:r w:rsidR="003C2D3A" w:rsidRPr="00301787">
        <w:rPr>
          <w:sz w:val="28"/>
          <w:szCs w:val="28"/>
        </w:rPr>
        <w:t xml:space="preserve"> денежн</w:t>
      </w:r>
      <w:r w:rsidR="00070AED">
        <w:rPr>
          <w:sz w:val="28"/>
          <w:szCs w:val="28"/>
        </w:rPr>
        <w:t>ой</w:t>
      </w:r>
      <w:r w:rsidR="003C2D3A" w:rsidRPr="00301787">
        <w:rPr>
          <w:sz w:val="28"/>
          <w:szCs w:val="28"/>
        </w:rPr>
        <w:t xml:space="preserve"> наличност</w:t>
      </w:r>
      <w:r w:rsidR="00070AED">
        <w:rPr>
          <w:sz w:val="28"/>
          <w:szCs w:val="28"/>
        </w:rPr>
        <w:t>и</w:t>
      </w:r>
      <w:r w:rsidR="003C2D3A" w:rsidRPr="00301787">
        <w:rPr>
          <w:sz w:val="28"/>
          <w:szCs w:val="28"/>
        </w:rPr>
        <w:t xml:space="preserve"> </w:t>
      </w:r>
      <w:r w:rsidR="003C2D3A" w:rsidRPr="00301787">
        <w:rPr>
          <w:sz w:val="28"/>
          <w:szCs w:val="28"/>
        </w:rPr>
        <w:t>в кассу</w:t>
      </w:r>
      <w:r w:rsidR="003C2D3A" w:rsidRPr="00301787">
        <w:rPr>
          <w:sz w:val="28"/>
          <w:szCs w:val="28"/>
        </w:rPr>
        <w:t xml:space="preserve"> за оказание платных услуг;</w:t>
      </w:r>
      <w:r w:rsidR="002F759A">
        <w:rPr>
          <w:sz w:val="28"/>
          <w:szCs w:val="28"/>
        </w:rPr>
        <w:t xml:space="preserve"> </w:t>
      </w:r>
      <w:bookmarkStart w:id="4" w:name="_GoBack"/>
      <w:bookmarkEnd w:id="4"/>
      <w:r w:rsidR="00F81166" w:rsidRPr="00301787">
        <w:rPr>
          <w:sz w:val="28"/>
          <w:szCs w:val="28"/>
        </w:rPr>
        <w:t>не</w:t>
      </w:r>
      <w:r w:rsidR="003C2D3A" w:rsidRPr="00301787">
        <w:rPr>
          <w:sz w:val="28"/>
          <w:szCs w:val="28"/>
        </w:rPr>
        <w:t>соблюдение порядка хранения свободных денежных средств</w:t>
      </w:r>
      <w:r w:rsidR="003C2D3A" w:rsidRPr="00301787">
        <w:t xml:space="preserve"> </w:t>
      </w:r>
      <w:r w:rsidR="003C2D3A" w:rsidRPr="00301787">
        <w:rPr>
          <w:sz w:val="28"/>
          <w:szCs w:val="28"/>
        </w:rPr>
        <w:t>в кассе;</w:t>
      </w:r>
    </w:p>
    <w:p w:rsidR="003C2D3A" w:rsidRPr="00301787" w:rsidRDefault="003C2D3A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301787">
        <w:rPr>
          <w:sz w:val="28"/>
          <w:szCs w:val="28"/>
        </w:rPr>
        <w:t>в</w:t>
      </w:r>
      <w:r w:rsidR="00301787" w:rsidRPr="00301787">
        <w:rPr>
          <w:sz w:val="28"/>
          <w:szCs w:val="28"/>
        </w:rPr>
        <w:t xml:space="preserve"> нарушение пункта 1 статьи 1.2, с уточняющими положениями пункта 12 статьи 2 Федерального закона от 22.05.2003 № 54-ФЗ «О применении контрольно-кассовой техники при осуществлении расчетов в Российской Федерации»</w:t>
      </w:r>
      <w:r w:rsidR="00301787">
        <w:rPr>
          <w:sz w:val="28"/>
          <w:szCs w:val="28"/>
        </w:rPr>
        <w:t xml:space="preserve"> выявлены нарушения в части </w:t>
      </w:r>
      <w:r w:rsidRPr="00301787">
        <w:rPr>
          <w:sz w:val="28"/>
          <w:szCs w:val="28"/>
        </w:rPr>
        <w:t>неприменени</w:t>
      </w:r>
      <w:r w:rsidR="00301787">
        <w:rPr>
          <w:sz w:val="28"/>
          <w:szCs w:val="28"/>
        </w:rPr>
        <w:t>я</w:t>
      </w:r>
      <w:r w:rsidRPr="00301787">
        <w:rPr>
          <w:sz w:val="28"/>
          <w:szCs w:val="28"/>
        </w:rPr>
        <w:t xml:space="preserve"> контрольно-кассовой техники при оказании платных услуг</w:t>
      </w:r>
      <w:r w:rsidR="00F81166" w:rsidRPr="00301787">
        <w:rPr>
          <w:sz w:val="28"/>
          <w:szCs w:val="28"/>
        </w:rPr>
        <w:t>;</w:t>
      </w:r>
    </w:p>
    <w:p w:rsidR="00F81166" w:rsidRDefault="00F81166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23714C">
        <w:rPr>
          <w:i/>
          <w:sz w:val="28"/>
          <w:szCs w:val="28"/>
        </w:rPr>
        <w:t xml:space="preserve"> </w:t>
      </w:r>
      <w:r w:rsidR="00301787">
        <w:rPr>
          <w:sz w:val="28"/>
          <w:szCs w:val="28"/>
        </w:rPr>
        <w:t>в</w:t>
      </w:r>
      <w:r w:rsidR="00301787" w:rsidRPr="00301787">
        <w:rPr>
          <w:sz w:val="28"/>
          <w:szCs w:val="28"/>
        </w:rPr>
        <w:t xml:space="preserve"> нарушение пункта 1 статьи 9 Федерального закона от 6 декабря 2011 г. № 402-ФЗ «О бухгалтерском учете»</w:t>
      </w:r>
      <w:r w:rsidR="00301787">
        <w:rPr>
          <w:sz w:val="28"/>
          <w:szCs w:val="28"/>
        </w:rPr>
        <w:t xml:space="preserve"> произведено </w:t>
      </w:r>
      <w:r w:rsidR="0023714C" w:rsidRPr="00301787">
        <w:rPr>
          <w:sz w:val="28"/>
          <w:szCs w:val="28"/>
        </w:rPr>
        <w:t>необоснованное начисление доплаты до МРОТ;</w:t>
      </w:r>
    </w:p>
    <w:p w:rsidR="00301787" w:rsidRPr="00301787" w:rsidRDefault="00301787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787">
        <w:t xml:space="preserve"> </w:t>
      </w:r>
      <w:r>
        <w:rPr>
          <w:sz w:val="28"/>
          <w:szCs w:val="28"/>
        </w:rPr>
        <w:t>в</w:t>
      </w:r>
      <w:r w:rsidRPr="00301787">
        <w:rPr>
          <w:sz w:val="28"/>
          <w:szCs w:val="28"/>
        </w:rPr>
        <w:t xml:space="preserve"> нарушение пункта 38 приказа Минфина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показатели, отраженные в уточненных планах ФХД не соответствуют показателям годовой отчетности</w:t>
      </w:r>
      <w:r>
        <w:rPr>
          <w:sz w:val="28"/>
          <w:szCs w:val="28"/>
        </w:rPr>
        <w:t>;</w:t>
      </w:r>
    </w:p>
    <w:p w:rsidR="0023714C" w:rsidRPr="008C2C60" w:rsidRDefault="0023714C" w:rsidP="0023714C">
      <w:pPr>
        <w:pStyle w:val="ad"/>
        <w:ind w:firstLine="709"/>
        <w:jc w:val="both"/>
        <w:rPr>
          <w:b/>
          <w:sz w:val="28"/>
          <w:szCs w:val="28"/>
        </w:rPr>
      </w:pPr>
      <w:r w:rsidRPr="008C2C60">
        <w:rPr>
          <w:sz w:val="28"/>
          <w:szCs w:val="28"/>
        </w:rPr>
        <w:t>-</w:t>
      </w:r>
      <w:r w:rsidR="008C2C60" w:rsidRPr="008C2C60">
        <w:rPr>
          <w:sz w:val="28"/>
          <w:szCs w:val="28"/>
        </w:rPr>
        <w:t xml:space="preserve"> в нарушение требования пункта 4 статьи 9.2 Федерального закона № 7-ФЗ «О некоммерческих организациях» пунктом 2 положения о платных услугах, сопутствующих основной уставной деятельности МБУК ЦБС</w:t>
      </w:r>
      <w:r w:rsidRPr="008C2C60">
        <w:rPr>
          <w:sz w:val="28"/>
          <w:szCs w:val="28"/>
        </w:rPr>
        <w:t xml:space="preserve"> предусмотрено право МБУК ЦБС на установление цен на платные услуги; </w:t>
      </w:r>
    </w:p>
    <w:p w:rsidR="00014B9E" w:rsidRPr="008C2C60" w:rsidRDefault="00014B9E" w:rsidP="0023714C">
      <w:pPr>
        <w:pStyle w:val="ad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8C2C60">
        <w:rPr>
          <w:sz w:val="28"/>
          <w:szCs w:val="28"/>
        </w:rPr>
        <w:t>в</w:t>
      </w:r>
      <w:r w:rsidR="008C2C60" w:rsidRPr="008C2C60">
        <w:rPr>
          <w:sz w:val="28"/>
          <w:szCs w:val="28"/>
        </w:rPr>
        <w:t xml:space="preserve"> нарушение части 2 статьи 55.24 Градостроительного кодекса РФ здание, закрепленное за МБУК ЦБС на праве оперативного управления, используется в отсутствие разрешения на ввод в эксплуатацию реконструируемого объекта</w:t>
      </w:r>
      <w:r w:rsidRPr="008C2C60">
        <w:rPr>
          <w:sz w:val="28"/>
          <w:szCs w:val="28"/>
        </w:rPr>
        <w:t>.</w:t>
      </w:r>
    </w:p>
    <w:p w:rsidR="00014B9E" w:rsidRDefault="00014B9E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4B9E">
        <w:rPr>
          <w:sz w:val="28"/>
          <w:szCs w:val="28"/>
        </w:rPr>
        <w:t>о результатам контрольного мероприятия</w:t>
      </w:r>
      <w:r w:rsidRPr="00014B9E">
        <w:rPr>
          <w:sz w:val="28"/>
          <w:szCs w:val="28"/>
        </w:rPr>
        <w:t xml:space="preserve"> выданы </w:t>
      </w:r>
      <w:r w:rsidR="008C2C60">
        <w:rPr>
          <w:sz w:val="28"/>
          <w:szCs w:val="28"/>
        </w:rPr>
        <w:t>два П</w:t>
      </w:r>
      <w:r w:rsidRPr="00014B9E">
        <w:rPr>
          <w:sz w:val="28"/>
          <w:szCs w:val="28"/>
        </w:rPr>
        <w:t>редставлени</w:t>
      </w:r>
      <w:r>
        <w:rPr>
          <w:sz w:val="28"/>
          <w:szCs w:val="28"/>
        </w:rPr>
        <w:t xml:space="preserve">я и </w:t>
      </w:r>
      <w:r w:rsidR="008C2C60">
        <w:rPr>
          <w:sz w:val="28"/>
          <w:szCs w:val="28"/>
        </w:rPr>
        <w:t>три П</w:t>
      </w:r>
      <w:r>
        <w:rPr>
          <w:sz w:val="28"/>
          <w:szCs w:val="28"/>
        </w:rPr>
        <w:t>редписания.</w:t>
      </w:r>
    </w:p>
    <w:p w:rsidR="00070AED" w:rsidRDefault="00070AE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Частично выявленные нарушения и недостатки МБУК ЦБС устранены.</w:t>
      </w:r>
    </w:p>
    <w:p w:rsidR="00070AED" w:rsidRDefault="00070AE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выявленных нарушений и недостатков вызвана отсутствием или недостатками соответствующих нормативных документов, регулирующих деятельность МБУК ЦБС, утвержденных органом, осуществляющим полномочия учредителя.</w:t>
      </w:r>
    </w:p>
    <w:p w:rsidR="008C2C60" w:rsidRDefault="00070AE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контроля </w:t>
      </w:r>
      <w:r w:rsidR="000D6044">
        <w:rPr>
          <w:sz w:val="28"/>
          <w:szCs w:val="28"/>
        </w:rPr>
        <w:t>за исполнение</w:t>
      </w:r>
      <w:r>
        <w:rPr>
          <w:sz w:val="28"/>
          <w:szCs w:val="28"/>
        </w:rPr>
        <w:t>м</w:t>
      </w:r>
      <w:r w:rsidR="000D6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Представлением, Предписаний </w:t>
      </w:r>
      <w:r w:rsidR="000D6044">
        <w:rPr>
          <w:sz w:val="28"/>
          <w:szCs w:val="28"/>
        </w:rPr>
        <w:t xml:space="preserve">одно Предписание отменено, одно Предписание снято с контроля, </w:t>
      </w:r>
      <w:r w:rsidR="000D6044" w:rsidRPr="000D6044">
        <w:rPr>
          <w:sz w:val="28"/>
          <w:szCs w:val="28"/>
        </w:rPr>
        <w:t xml:space="preserve">одно Предписание </w:t>
      </w:r>
      <w:r w:rsidR="000D6044">
        <w:rPr>
          <w:sz w:val="28"/>
          <w:szCs w:val="28"/>
        </w:rPr>
        <w:t>не исполнено, одно Представление снято с контроля, одно Представление не исполнено.</w:t>
      </w:r>
    </w:p>
    <w:p w:rsidR="000D6044" w:rsidRDefault="00070AED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неисполнением П</w:t>
      </w:r>
      <w:r w:rsidR="000D6044" w:rsidRPr="000D6044">
        <w:rPr>
          <w:sz w:val="28"/>
          <w:szCs w:val="28"/>
        </w:rPr>
        <w:t xml:space="preserve">редставлений, </w:t>
      </w:r>
      <w:r>
        <w:rPr>
          <w:sz w:val="28"/>
          <w:szCs w:val="28"/>
        </w:rPr>
        <w:t>П</w:t>
      </w:r>
      <w:r w:rsidR="000D6044" w:rsidRPr="000D6044">
        <w:rPr>
          <w:sz w:val="28"/>
          <w:szCs w:val="28"/>
        </w:rPr>
        <w:t xml:space="preserve">редписаний органа внешнего муниципального финансового контроля председателем Контрольно-счетной палаты </w:t>
      </w:r>
      <w:r w:rsidR="000D6044" w:rsidRPr="000D6044">
        <w:rPr>
          <w:sz w:val="28"/>
          <w:szCs w:val="28"/>
        </w:rPr>
        <w:lastRenderedPageBreak/>
        <w:t xml:space="preserve">Вилючинского городского округа составлены </w:t>
      </w:r>
      <w:r>
        <w:rPr>
          <w:sz w:val="28"/>
          <w:szCs w:val="28"/>
        </w:rPr>
        <w:t xml:space="preserve">два </w:t>
      </w:r>
      <w:r w:rsidR="000D6044" w:rsidRPr="000D6044">
        <w:rPr>
          <w:sz w:val="28"/>
          <w:szCs w:val="28"/>
        </w:rPr>
        <w:t>протокол</w:t>
      </w:r>
      <w:r>
        <w:rPr>
          <w:sz w:val="28"/>
          <w:szCs w:val="28"/>
        </w:rPr>
        <w:t>а</w:t>
      </w:r>
      <w:r w:rsidR="000D6044" w:rsidRPr="000D6044">
        <w:rPr>
          <w:sz w:val="28"/>
          <w:szCs w:val="28"/>
        </w:rPr>
        <w:t xml:space="preserve"> об административных правонарушениях, предусмотренных частью 20 статьи 19.5 Кодекса Российской Федерации об административных правонарушениях в отношении должностного лиц</w:t>
      </w:r>
      <w:r w:rsidR="000D6044">
        <w:rPr>
          <w:sz w:val="28"/>
          <w:szCs w:val="28"/>
        </w:rPr>
        <w:t>а.</w:t>
      </w:r>
    </w:p>
    <w:p w:rsidR="00832F78" w:rsidRPr="000D1B53" w:rsidRDefault="00653E8A" w:rsidP="000D1B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1B53" w:rsidRPr="000D1B53">
        <w:rPr>
          <w:sz w:val="28"/>
          <w:szCs w:val="28"/>
        </w:rPr>
        <w:t>тчет</w:t>
      </w:r>
      <w:r>
        <w:rPr>
          <w:sz w:val="28"/>
          <w:szCs w:val="28"/>
        </w:rPr>
        <w:t xml:space="preserve"> о результатах контрольного мероприятия</w:t>
      </w:r>
      <w:r w:rsidR="00832F78" w:rsidRPr="000D1B53">
        <w:rPr>
          <w:sz w:val="28"/>
          <w:szCs w:val="28"/>
        </w:rPr>
        <w:t xml:space="preserve"> </w:t>
      </w:r>
      <w:r w:rsidR="00014B9E" w:rsidRPr="00014B9E">
        <w:rPr>
          <w:sz w:val="28"/>
          <w:szCs w:val="28"/>
        </w:rPr>
        <w:t>«Проверка целевого и законного использования средств бюджета Вилючинского городского округа муниципальным бюджетным учреждением культуры «Централизованная библиотечная система»</w:t>
      </w:r>
      <w:r>
        <w:rPr>
          <w:sz w:val="28"/>
          <w:szCs w:val="28"/>
        </w:rPr>
        <w:t xml:space="preserve"> </w:t>
      </w:r>
      <w:r w:rsidR="00832F78" w:rsidRPr="000D1B53">
        <w:rPr>
          <w:sz w:val="28"/>
          <w:szCs w:val="28"/>
        </w:rPr>
        <w:t xml:space="preserve">от </w:t>
      </w:r>
      <w:r w:rsidR="00014B9E">
        <w:rPr>
          <w:sz w:val="28"/>
          <w:szCs w:val="28"/>
        </w:rPr>
        <w:t>13</w:t>
      </w:r>
      <w:r w:rsidR="00832F78" w:rsidRPr="000D1B53">
        <w:rPr>
          <w:sz w:val="28"/>
          <w:szCs w:val="28"/>
        </w:rPr>
        <w:t>.</w:t>
      </w:r>
      <w:r w:rsidR="00014B9E">
        <w:rPr>
          <w:sz w:val="28"/>
          <w:szCs w:val="28"/>
        </w:rPr>
        <w:t>1</w:t>
      </w:r>
      <w:r w:rsidR="00832F78" w:rsidRPr="000D1B53">
        <w:rPr>
          <w:sz w:val="28"/>
          <w:szCs w:val="28"/>
        </w:rPr>
        <w:t>0.20</w:t>
      </w:r>
      <w:r w:rsidR="000000C2" w:rsidRPr="000D1B53">
        <w:rPr>
          <w:sz w:val="28"/>
          <w:szCs w:val="28"/>
        </w:rPr>
        <w:t>2</w:t>
      </w:r>
      <w:r w:rsidR="000D1B53" w:rsidRPr="000D1B53">
        <w:rPr>
          <w:sz w:val="28"/>
          <w:szCs w:val="28"/>
        </w:rPr>
        <w:t>1</w:t>
      </w:r>
      <w:r w:rsidR="00832F78" w:rsidRPr="000D1B53">
        <w:rPr>
          <w:sz w:val="28"/>
          <w:szCs w:val="28"/>
        </w:rPr>
        <w:t xml:space="preserve"> № </w:t>
      </w:r>
      <w:r w:rsidR="000D1B53" w:rsidRPr="000D1B53">
        <w:rPr>
          <w:sz w:val="28"/>
          <w:szCs w:val="28"/>
        </w:rPr>
        <w:t>0</w:t>
      </w:r>
      <w:r w:rsidR="00014B9E">
        <w:rPr>
          <w:sz w:val="28"/>
          <w:szCs w:val="28"/>
        </w:rPr>
        <w:t>2</w:t>
      </w:r>
      <w:r w:rsidR="00902728">
        <w:rPr>
          <w:sz w:val="28"/>
          <w:szCs w:val="28"/>
        </w:rPr>
        <w:t xml:space="preserve"> </w:t>
      </w:r>
      <w:r w:rsidR="000D6044">
        <w:rPr>
          <w:sz w:val="28"/>
          <w:szCs w:val="28"/>
        </w:rPr>
        <w:t xml:space="preserve">с выводами и предложениями (рекомендациями) </w:t>
      </w:r>
      <w:r w:rsidR="00832F78" w:rsidRPr="000D1B53">
        <w:rPr>
          <w:sz w:val="28"/>
          <w:szCs w:val="28"/>
        </w:rPr>
        <w:t xml:space="preserve">направлен </w:t>
      </w:r>
      <w:r w:rsidR="000D1B53" w:rsidRPr="000D1B53">
        <w:rPr>
          <w:sz w:val="28"/>
          <w:szCs w:val="28"/>
        </w:rPr>
        <w:t xml:space="preserve">главе Вилючинского городского округа и председателю Думы Вилючинского городского округа. </w:t>
      </w:r>
    </w:p>
    <w:p w:rsidR="00832F78" w:rsidRPr="00BD4DE5" w:rsidRDefault="00832F78" w:rsidP="0097796F">
      <w:pPr>
        <w:widowControl w:val="0"/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sectPr w:rsidR="00832F78" w:rsidRPr="00BD4DE5" w:rsidSect="001A6544">
      <w:footerReference w:type="even" r:id="rId7"/>
      <w:footerReference w:type="default" r:id="rId8"/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888" w:rsidRDefault="00EB5888">
      <w:r>
        <w:separator/>
      </w:r>
    </w:p>
  </w:endnote>
  <w:endnote w:type="continuationSeparator" w:id="0">
    <w:p w:rsidR="00EB5888" w:rsidRDefault="00EB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59A">
      <w:rPr>
        <w:rStyle w:val="a5"/>
        <w:noProof/>
      </w:rPr>
      <w:t>3</w: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888" w:rsidRDefault="00EB5888">
      <w:r>
        <w:separator/>
      </w:r>
    </w:p>
  </w:footnote>
  <w:footnote w:type="continuationSeparator" w:id="0">
    <w:p w:rsidR="00EB5888" w:rsidRDefault="00EB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C28"/>
    <w:multiLevelType w:val="multilevel"/>
    <w:tmpl w:val="07300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C"/>
    <w:rsid w:val="000000C2"/>
    <w:rsid w:val="00014B9E"/>
    <w:rsid w:val="00020B2B"/>
    <w:rsid w:val="00051436"/>
    <w:rsid w:val="00067CFC"/>
    <w:rsid w:val="00070AED"/>
    <w:rsid w:val="00076DF0"/>
    <w:rsid w:val="00094CE0"/>
    <w:rsid w:val="000A7047"/>
    <w:rsid w:val="000A716B"/>
    <w:rsid w:val="000B2E14"/>
    <w:rsid w:val="000C7620"/>
    <w:rsid w:val="000D1B53"/>
    <w:rsid w:val="000D6044"/>
    <w:rsid w:val="0016725C"/>
    <w:rsid w:val="00187D09"/>
    <w:rsid w:val="001A6544"/>
    <w:rsid w:val="001C4EC2"/>
    <w:rsid w:val="001C7C00"/>
    <w:rsid w:val="001D4677"/>
    <w:rsid w:val="001E7E05"/>
    <w:rsid w:val="001F178B"/>
    <w:rsid w:val="001F698B"/>
    <w:rsid w:val="00205EC1"/>
    <w:rsid w:val="0023714C"/>
    <w:rsid w:val="002514AC"/>
    <w:rsid w:val="00255A79"/>
    <w:rsid w:val="002847C2"/>
    <w:rsid w:val="002B282E"/>
    <w:rsid w:val="002F759A"/>
    <w:rsid w:val="00301787"/>
    <w:rsid w:val="003051F1"/>
    <w:rsid w:val="00374D87"/>
    <w:rsid w:val="003853D6"/>
    <w:rsid w:val="003A612C"/>
    <w:rsid w:val="003A7B0F"/>
    <w:rsid w:val="003A7E8B"/>
    <w:rsid w:val="003B25B4"/>
    <w:rsid w:val="003B714E"/>
    <w:rsid w:val="003C2D3A"/>
    <w:rsid w:val="00446828"/>
    <w:rsid w:val="00480007"/>
    <w:rsid w:val="00483706"/>
    <w:rsid w:val="004F78BD"/>
    <w:rsid w:val="004F79AA"/>
    <w:rsid w:val="0052639C"/>
    <w:rsid w:val="00541919"/>
    <w:rsid w:val="00551A32"/>
    <w:rsid w:val="005532B7"/>
    <w:rsid w:val="005B5BCB"/>
    <w:rsid w:val="00601AFC"/>
    <w:rsid w:val="00630702"/>
    <w:rsid w:val="00653E8A"/>
    <w:rsid w:val="006A3AA9"/>
    <w:rsid w:val="006A6266"/>
    <w:rsid w:val="006B730F"/>
    <w:rsid w:val="00750BD8"/>
    <w:rsid w:val="007613FA"/>
    <w:rsid w:val="007637B4"/>
    <w:rsid w:val="00774995"/>
    <w:rsid w:val="00794CDF"/>
    <w:rsid w:val="007A51FC"/>
    <w:rsid w:val="007A7A57"/>
    <w:rsid w:val="00832F78"/>
    <w:rsid w:val="008379CA"/>
    <w:rsid w:val="00845FA8"/>
    <w:rsid w:val="00862B05"/>
    <w:rsid w:val="00877EB1"/>
    <w:rsid w:val="008B29CF"/>
    <w:rsid w:val="008B5AEB"/>
    <w:rsid w:val="008C2C60"/>
    <w:rsid w:val="008C5A72"/>
    <w:rsid w:val="00902728"/>
    <w:rsid w:val="0091270B"/>
    <w:rsid w:val="00920FFC"/>
    <w:rsid w:val="009353AA"/>
    <w:rsid w:val="00937387"/>
    <w:rsid w:val="0097796F"/>
    <w:rsid w:val="009A636A"/>
    <w:rsid w:val="009B47DC"/>
    <w:rsid w:val="00A0336C"/>
    <w:rsid w:val="00AC1EB5"/>
    <w:rsid w:val="00AD2878"/>
    <w:rsid w:val="00B87FAE"/>
    <w:rsid w:val="00BD1226"/>
    <w:rsid w:val="00BD4DE5"/>
    <w:rsid w:val="00BD5ACC"/>
    <w:rsid w:val="00C44226"/>
    <w:rsid w:val="00CC14E0"/>
    <w:rsid w:val="00CD6B73"/>
    <w:rsid w:val="00D44544"/>
    <w:rsid w:val="00D52FDD"/>
    <w:rsid w:val="00D66E30"/>
    <w:rsid w:val="00D86C20"/>
    <w:rsid w:val="00DB1BCA"/>
    <w:rsid w:val="00DD133C"/>
    <w:rsid w:val="00DD1DF4"/>
    <w:rsid w:val="00E27CA2"/>
    <w:rsid w:val="00E5502A"/>
    <w:rsid w:val="00E608CE"/>
    <w:rsid w:val="00E76F80"/>
    <w:rsid w:val="00E77925"/>
    <w:rsid w:val="00E81A2E"/>
    <w:rsid w:val="00E822AD"/>
    <w:rsid w:val="00E90AA0"/>
    <w:rsid w:val="00EA2A53"/>
    <w:rsid w:val="00EB5888"/>
    <w:rsid w:val="00ED692A"/>
    <w:rsid w:val="00F25D66"/>
    <w:rsid w:val="00F549BF"/>
    <w:rsid w:val="00F634B9"/>
    <w:rsid w:val="00F81166"/>
    <w:rsid w:val="00FB52B4"/>
    <w:rsid w:val="00FB5571"/>
    <w:rsid w:val="00FC44ED"/>
    <w:rsid w:val="00FF591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8851D"/>
  <w15:docId w15:val="{980FA993-3944-44F9-93A5-4C6148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CFC"/>
  </w:style>
  <w:style w:type="paragraph" w:customStyle="1" w:styleId="Default">
    <w:name w:val="Default"/>
    <w:rsid w:val="00067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rsid w:val="00067CFC"/>
    <w:rPr>
      <w:sz w:val="24"/>
      <w:szCs w:val="24"/>
    </w:rPr>
  </w:style>
  <w:style w:type="paragraph" w:styleId="a6">
    <w:name w:val="Title"/>
    <w:basedOn w:val="a"/>
    <w:link w:val="a7"/>
    <w:qFormat/>
    <w:rsid w:val="00067CFC"/>
    <w:pPr>
      <w:jc w:val="center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CD6B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rsid w:val="00CD6B73"/>
    <w:rPr>
      <w:rFonts w:ascii="Calibri" w:hAnsi="Calibri"/>
    </w:rPr>
  </w:style>
  <w:style w:type="character" w:styleId="aa">
    <w:name w:val="footnote reference"/>
    <w:uiPriority w:val="99"/>
    <w:unhideWhenUsed/>
    <w:rsid w:val="00CD6B7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D6B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CD6B73"/>
    <w:rPr>
      <w:rFonts w:ascii="Calibri" w:hAnsi="Calibri"/>
      <w:sz w:val="22"/>
      <w:szCs w:val="22"/>
    </w:rPr>
  </w:style>
  <w:style w:type="character" w:customStyle="1" w:styleId="4">
    <w:name w:val="Знак Знак4"/>
    <w:rsid w:val="00FB5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1E7E05"/>
    <w:rPr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rsid w:val="003A7B0F"/>
    <w:rPr>
      <w:sz w:val="28"/>
      <w:szCs w:val="24"/>
    </w:rPr>
  </w:style>
  <w:style w:type="paragraph" w:styleId="ab">
    <w:name w:val="Balloon Text"/>
    <w:basedOn w:val="a"/>
    <w:link w:val="ac"/>
    <w:rsid w:val="008B29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B29C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D1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Контрольно-счетная палата ВГО Учреждение</cp:lastModifiedBy>
  <cp:revision>2</cp:revision>
  <cp:lastPrinted>2021-10-20T05:48:00Z</cp:lastPrinted>
  <dcterms:created xsi:type="dcterms:W3CDTF">2021-10-20T05:52:00Z</dcterms:created>
  <dcterms:modified xsi:type="dcterms:W3CDTF">2021-10-20T05:52:00Z</dcterms:modified>
</cp:coreProperties>
</file>