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FD" w:rsidRDefault="00C22EFD" w:rsidP="00C22EFD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Приложение № </w:t>
      </w:r>
      <w:r w:rsidR="003F4198">
        <w:rPr>
          <w:bCs/>
          <w:sz w:val="22"/>
          <w:szCs w:val="25"/>
        </w:rPr>
        <w:t>9</w:t>
      </w:r>
    </w:p>
    <w:p w:rsidR="00C22EFD" w:rsidRDefault="00C22EFD" w:rsidP="00C22EFD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к письму от </w:t>
      </w:r>
      <w:r w:rsidR="00AA5810">
        <w:rPr>
          <w:bCs/>
          <w:sz w:val="22"/>
          <w:szCs w:val="25"/>
        </w:rPr>
        <w:t>27</w:t>
      </w:r>
      <w:r>
        <w:rPr>
          <w:bCs/>
          <w:sz w:val="22"/>
          <w:szCs w:val="25"/>
        </w:rPr>
        <w:t>.01.202</w:t>
      </w:r>
      <w:r w:rsidR="00AA5810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 xml:space="preserve"> № </w:t>
      </w:r>
      <w:r w:rsidR="00AA5810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>3</w:t>
      </w:r>
    </w:p>
    <w:p w:rsidR="00115189" w:rsidRDefault="00115189" w:rsidP="00115189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</w:p>
    <w:p w:rsidR="00C35966" w:rsidRPr="00C35966" w:rsidRDefault="00C35966" w:rsidP="00FD2055">
      <w:pPr>
        <w:pStyle w:val="a3"/>
        <w:tabs>
          <w:tab w:val="left" w:pos="540"/>
        </w:tabs>
        <w:rPr>
          <w:b/>
          <w:bCs/>
          <w:sz w:val="22"/>
          <w:szCs w:val="25"/>
        </w:rPr>
      </w:pPr>
    </w:p>
    <w:p w:rsidR="00FD2055" w:rsidRPr="00BD4DE5" w:rsidRDefault="00FD2055" w:rsidP="00FD2055">
      <w:pPr>
        <w:pStyle w:val="a3"/>
        <w:tabs>
          <w:tab w:val="left" w:pos="540"/>
        </w:tabs>
        <w:rPr>
          <w:b/>
          <w:bCs/>
          <w:sz w:val="25"/>
          <w:szCs w:val="25"/>
        </w:rPr>
      </w:pPr>
      <w:r w:rsidRPr="00BD4DE5">
        <w:rPr>
          <w:b/>
          <w:bCs/>
          <w:sz w:val="25"/>
          <w:szCs w:val="25"/>
        </w:rPr>
        <w:t xml:space="preserve">Информация </w:t>
      </w:r>
    </w:p>
    <w:p w:rsidR="00FD2055" w:rsidRPr="00BD4DE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по результатам экспертно-аналитического мероприятия </w:t>
      </w:r>
    </w:p>
    <w:p w:rsidR="00FD2055" w:rsidRPr="00BD4DE5" w:rsidRDefault="00FD2055" w:rsidP="00FD2055">
      <w:pPr>
        <w:pStyle w:val="Default"/>
        <w:jc w:val="center"/>
        <w:rPr>
          <w:b/>
          <w:sz w:val="14"/>
          <w:szCs w:val="14"/>
        </w:rPr>
      </w:pPr>
    </w:p>
    <w:p w:rsidR="00FD205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 </w:t>
      </w:r>
      <w:r w:rsidRPr="001C57DC">
        <w:rPr>
          <w:b/>
          <w:sz w:val="25"/>
          <w:szCs w:val="25"/>
        </w:rPr>
        <w:t>Экспертиза проекта решения Думы Вилючинского городского округа</w:t>
      </w:r>
      <w:r>
        <w:rPr>
          <w:b/>
          <w:sz w:val="25"/>
          <w:szCs w:val="25"/>
        </w:rPr>
        <w:t xml:space="preserve"> </w:t>
      </w:r>
    </w:p>
    <w:p w:rsidR="00FD2055" w:rsidRPr="00FD2055" w:rsidRDefault="00FD2055" w:rsidP="00FD2055">
      <w:pPr>
        <w:pStyle w:val="Default"/>
        <w:jc w:val="center"/>
        <w:rPr>
          <w:b/>
          <w:sz w:val="25"/>
          <w:szCs w:val="25"/>
        </w:rPr>
      </w:pPr>
      <w:r w:rsidRPr="00FD2055">
        <w:rPr>
          <w:b/>
          <w:sz w:val="25"/>
          <w:szCs w:val="25"/>
        </w:rPr>
        <w:t>«</w:t>
      </w:r>
      <w:r w:rsidR="00AA5810" w:rsidRPr="00AA5810">
        <w:rPr>
          <w:b/>
          <w:sz w:val="25"/>
          <w:szCs w:val="25"/>
        </w:rPr>
        <w:t>О внесении изменений в решение Думы Вилючинского городского округа от 07.11.2015 № 14/3-6 «Об установлении и введении в действие на территории Вилючинского городского округа закрытого  административно-территориального образования города Вилючинска Камчатского края налога на имущество физических лиц»</w:t>
      </w:r>
      <w:r w:rsidRPr="00FD2055">
        <w:rPr>
          <w:b/>
          <w:sz w:val="25"/>
          <w:szCs w:val="25"/>
        </w:rPr>
        <w:t>»</w:t>
      </w:r>
    </w:p>
    <w:p w:rsidR="00FD2055" w:rsidRPr="00FD2055" w:rsidRDefault="00FD2055" w:rsidP="00FD2055">
      <w:pPr>
        <w:pStyle w:val="Default"/>
        <w:ind w:firstLine="540"/>
        <w:jc w:val="both"/>
        <w:rPr>
          <w:b/>
          <w:bCs/>
          <w:sz w:val="25"/>
          <w:szCs w:val="25"/>
        </w:rPr>
      </w:pPr>
    </w:p>
    <w:p w:rsidR="00F2773D" w:rsidRPr="00583477" w:rsidRDefault="00AA5810" w:rsidP="00F2773D">
      <w:pPr>
        <w:ind w:firstLine="567"/>
        <w:contextualSpacing/>
        <w:jc w:val="both"/>
        <w:rPr>
          <w:sz w:val="6"/>
          <w:szCs w:val="6"/>
        </w:rPr>
      </w:pPr>
      <w:r w:rsidRPr="00AA5810">
        <w:rPr>
          <w:sz w:val="25"/>
          <w:szCs w:val="25"/>
        </w:rPr>
        <w:t xml:space="preserve">Представленным на экспертизу проектом муниципального правового акта </w:t>
      </w:r>
      <w:proofErr w:type="gramStart"/>
      <w:r w:rsidRPr="00AA5810">
        <w:rPr>
          <w:sz w:val="25"/>
          <w:szCs w:val="25"/>
        </w:rPr>
        <w:t>пред-</w:t>
      </w:r>
      <w:proofErr w:type="spellStart"/>
      <w:r w:rsidRPr="00AA5810">
        <w:rPr>
          <w:sz w:val="25"/>
          <w:szCs w:val="25"/>
        </w:rPr>
        <w:t>лагается</w:t>
      </w:r>
      <w:proofErr w:type="spellEnd"/>
      <w:proofErr w:type="gramEnd"/>
      <w:r w:rsidRPr="00AA5810">
        <w:rPr>
          <w:sz w:val="25"/>
          <w:szCs w:val="25"/>
        </w:rPr>
        <w:t xml:space="preserve"> предоставить отдельным налогоплательщикам налоговую льготу в виде освобождения от уплаты налога на имущество физических лиц.</w:t>
      </w:r>
    </w:p>
    <w:p w:rsidR="003F4198" w:rsidRDefault="00124D08" w:rsidP="003F4198">
      <w:pPr>
        <w:ind w:firstLine="567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Анализом проекта муниципального правового акта установлено</w:t>
      </w:r>
      <w:r w:rsidR="003F4198">
        <w:rPr>
          <w:sz w:val="25"/>
          <w:szCs w:val="25"/>
        </w:rPr>
        <w:t>, что</w:t>
      </w:r>
      <w:r w:rsidR="003F4198" w:rsidRPr="003F4198">
        <w:rPr>
          <w:sz w:val="25"/>
          <w:szCs w:val="25"/>
        </w:rPr>
        <w:t xml:space="preserve"> </w:t>
      </w:r>
      <w:r w:rsidR="00C504EE">
        <w:rPr>
          <w:sz w:val="25"/>
          <w:szCs w:val="25"/>
        </w:rPr>
        <w:t>введение</w:t>
      </w:r>
      <w:r w:rsidR="00C504EE" w:rsidRPr="00C504EE">
        <w:rPr>
          <w:sz w:val="25"/>
          <w:szCs w:val="25"/>
        </w:rPr>
        <w:t xml:space="preserve"> указанной льготы может привести к уменьшению налоговых доходов бюджета Вилючинского городского округа в 2020 году. Размер выпадающих доходов будет определен исходя из фактически поступивших заявлений фи</w:t>
      </w:r>
      <w:bookmarkStart w:id="0" w:name="_GoBack"/>
      <w:bookmarkEnd w:id="0"/>
      <w:r w:rsidR="00C504EE" w:rsidRPr="00C504EE">
        <w:rPr>
          <w:sz w:val="25"/>
          <w:szCs w:val="25"/>
        </w:rPr>
        <w:t>зических лиц о предоставлении налоговой льготы.</w:t>
      </w:r>
    </w:p>
    <w:p w:rsidR="003F4198" w:rsidRPr="005E5729" w:rsidRDefault="003F4198" w:rsidP="003F4198">
      <w:pPr>
        <w:ind w:firstLine="567"/>
        <w:contextualSpacing/>
        <w:jc w:val="both"/>
        <w:rPr>
          <w:sz w:val="6"/>
          <w:szCs w:val="6"/>
        </w:rPr>
      </w:pPr>
    </w:p>
    <w:p w:rsidR="00DD0E02" w:rsidRPr="00DD0E02" w:rsidRDefault="00C504EE" w:rsidP="00DD0E02">
      <w:pPr>
        <w:ind w:firstLine="567"/>
        <w:contextualSpacing/>
        <w:jc w:val="both"/>
        <w:rPr>
          <w:sz w:val="6"/>
          <w:szCs w:val="6"/>
        </w:rPr>
      </w:pPr>
      <w:proofErr w:type="gramStart"/>
      <w:r w:rsidRPr="00C504EE">
        <w:rPr>
          <w:sz w:val="25"/>
          <w:szCs w:val="25"/>
        </w:rPr>
        <w:t>Контрольно-счетная палата, полагает, что проект решения Думы Вилючинского городского округа «О внесении изменений в решение Думы Вилючинского городского округа от 07.11.2015 № 14/3-6 «Об установлении и введении в действие на территории Вилючинского городского округа закрытого административно-территориального образования города Вилючинска Камчатского края налога на имущество физических лиц»» в представленной редакции может быть рассмотрен и принят Думой Вилючинского городского округа.</w:t>
      </w:r>
      <w:proofErr w:type="gramEnd"/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BD4DE5">
        <w:rPr>
          <w:rFonts w:ascii="Times New Roman" w:hAnsi="Times New Roman"/>
          <w:bCs/>
          <w:sz w:val="25"/>
          <w:szCs w:val="25"/>
        </w:rPr>
        <w:t xml:space="preserve">По результатам мероприятия составлено заключение от </w:t>
      </w:r>
      <w:r w:rsidR="003F4198">
        <w:rPr>
          <w:rFonts w:ascii="Times New Roman" w:hAnsi="Times New Roman"/>
          <w:bCs/>
          <w:sz w:val="25"/>
          <w:szCs w:val="25"/>
        </w:rPr>
        <w:t>2</w:t>
      </w:r>
      <w:r w:rsidR="00C504EE">
        <w:rPr>
          <w:rFonts w:ascii="Times New Roman" w:hAnsi="Times New Roman"/>
          <w:bCs/>
          <w:sz w:val="25"/>
          <w:szCs w:val="25"/>
        </w:rPr>
        <w:t>2</w:t>
      </w:r>
      <w:r w:rsidRPr="00BD4DE5">
        <w:rPr>
          <w:rFonts w:ascii="Times New Roman" w:hAnsi="Times New Roman"/>
          <w:bCs/>
          <w:sz w:val="25"/>
          <w:szCs w:val="25"/>
        </w:rPr>
        <w:t>.</w:t>
      </w:r>
      <w:r w:rsidR="0031480A">
        <w:rPr>
          <w:rFonts w:ascii="Times New Roman" w:hAnsi="Times New Roman"/>
          <w:bCs/>
          <w:sz w:val="25"/>
          <w:szCs w:val="25"/>
        </w:rPr>
        <w:t>1</w:t>
      </w:r>
      <w:r w:rsidR="00C504EE">
        <w:rPr>
          <w:rFonts w:ascii="Times New Roman" w:hAnsi="Times New Roman"/>
          <w:bCs/>
          <w:sz w:val="25"/>
          <w:szCs w:val="25"/>
        </w:rPr>
        <w:t>2</w:t>
      </w:r>
      <w:r w:rsidRPr="00BD4DE5">
        <w:rPr>
          <w:rFonts w:ascii="Times New Roman" w:hAnsi="Times New Roman"/>
          <w:bCs/>
          <w:sz w:val="25"/>
          <w:szCs w:val="25"/>
        </w:rPr>
        <w:t>.20</w:t>
      </w:r>
      <w:r w:rsidR="00C504EE">
        <w:rPr>
          <w:rFonts w:ascii="Times New Roman" w:hAnsi="Times New Roman"/>
          <w:bCs/>
          <w:sz w:val="25"/>
          <w:szCs w:val="25"/>
        </w:rPr>
        <w:t>20</w:t>
      </w:r>
      <w:r w:rsidRPr="00BD4DE5">
        <w:rPr>
          <w:rFonts w:ascii="Times New Roman" w:hAnsi="Times New Roman"/>
          <w:sz w:val="25"/>
          <w:szCs w:val="25"/>
        </w:rPr>
        <w:t xml:space="preserve"> № </w:t>
      </w:r>
      <w:r w:rsidR="00C504EE">
        <w:rPr>
          <w:rFonts w:ascii="Times New Roman" w:hAnsi="Times New Roman"/>
          <w:sz w:val="25"/>
          <w:szCs w:val="25"/>
        </w:rPr>
        <w:t>33</w:t>
      </w:r>
      <w:r w:rsidRPr="00BD4DE5">
        <w:rPr>
          <w:rFonts w:ascii="Times New Roman" w:hAnsi="Times New Roman"/>
          <w:sz w:val="25"/>
          <w:szCs w:val="25"/>
        </w:rPr>
        <w:t>/20</w:t>
      </w:r>
      <w:r w:rsidR="00C504EE">
        <w:rPr>
          <w:rFonts w:ascii="Times New Roman" w:hAnsi="Times New Roman"/>
          <w:sz w:val="25"/>
          <w:szCs w:val="25"/>
        </w:rPr>
        <w:t>20</w:t>
      </w:r>
      <w:r w:rsidRPr="00BD4DE5">
        <w:rPr>
          <w:rFonts w:ascii="Times New Roman" w:hAnsi="Times New Roman"/>
          <w:sz w:val="25"/>
          <w:szCs w:val="25"/>
        </w:rPr>
        <w:t xml:space="preserve">.       </w:t>
      </w:r>
      <w:r w:rsidRPr="00BD4DE5">
        <w:rPr>
          <w:rFonts w:ascii="Times New Roman" w:hAnsi="Times New Roman"/>
          <w:bCs/>
          <w:sz w:val="25"/>
          <w:szCs w:val="25"/>
        </w:rPr>
        <w:t xml:space="preserve">  </w:t>
      </w: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p w:rsidR="00C35966" w:rsidRPr="00C35966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  <w:r w:rsidRPr="00BD4DE5">
        <w:rPr>
          <w:rFonts w:ascii="Times New Roman" w:hAnsi="Times New Roman"/>
          <w:sz w:val="25"/>
          <w:szCs w:val="25"/>
        </w:rPr>
        <w:t>Заключение направлено в адрес Думы Вилючинского городского округа.</w:t>
      </w:r>
    </w:p>
    <w:sectPr w:rsidR="00C35966" w:rsidRPr="00C3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CE"/>
    <w:rsid w:val="00115189"/>
    <w:rsid w:val="00116517"/>
    <w:rsid w:val="00124D08"/>
    <w:rsid w:val="002A1ECE"/>
    <w:rsid w:val="002C1D52"/>
    <w:rsid w:val="0031480A"/>
    <w:rsid w:val="003824B5"/>
    <w:rsid w:val="003F4198"/>
    <w:rsid w:val="00536AC1"/>
    <w:rsid w:val="005764FC"/>
    <w:rsid w:val="00583477"/>
    <w:rsid w:val="006B32CD"/>
    <w:rsid w:val="009B6C14"/>
    <w:rsid w:val="00AA5810"/>
    <w:rsid w:val="00B66679"/>
    <w:rsid w:val="00BA730C"/>
    <w:rsid w:val="00BB13F9"/>
    <w:rsid w:val="00C20B32"/>
    <w:rsid w:val="00C22EFD"/>
    <w:rsid w:val="00C35966"/>
    <w:rsid w:val="00C504EE"/>
    <w:rsid w:val="00D87F9E"/>
    <w:rsid w:val="00DD0E02"/>
    <w:rsid w:val="00E93858"/>
    <w:rsid w:val="00EE1F05"/>
    <w:rsid w:val="00F2773D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KSP_1</cp:lastModifiedBy>
  <cp:revision>15</cp:revision>
  <cp:lastPrinted>2020-01-12T20:55:00Z</cp:lastPrinted>
  <dcterms:created xsi:type="dcterms:W3CDTF">2019-09-02T22:52:00Z</dcterms:created>
  <dcterms:modified xsi:type="dcterms:W3CDTF">2021-01-27T23:13:00Z</dcterms:modified>
</cp:coreProperties>
</file>