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3</w:t>
      </w:r>
      <w:bookmarkStart w:id="0" w:name="_GoBack"/>
      <w:bookmarkEnd w:id="0"/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 xml:space="preserve">«О </w:t>
      </w:r>
      <w:r w:rsidR="00DD0E02">
        <w:rPr>
          <w:b/>
          <w:sz w:val="25"/>
          <w:szCs w:val="25"/>
        </w:rPr>
        <w:t xml:space="preserve">внесении изменений в </w:t>
      </w:r>
      <w:r w:rsidR="0031480A" w:rsidRPr="0031480A">
        <w:rPr>
          <w:b/>
          <w:sz w:val="25"/>
          <w:szCs w:val="25"/>
        </w:rPr>
        <w:t>приложение к решению Думы Вилючинского городского округа от 21.11.2014 № 316/66-5 «Об установлении и введении в действие на территории Вилючинского городского округа – ЗАТО г. Вилючинска земельного налога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31480A" w:rsidRDefault="00FD2055" w:rsidP="0031480A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 w:rsidR="005764FC" w:rsidRPr="005764FC">
        <w:rPr>
          <w:sz w:val="25"/>
          <w:szCs w:val="25"/>
        </w:rPr>
        <w:t xml:space="preserve"> </w:t>
      </w:r>
      <w:r w:rsidR="005764FC">
        <w:rPr>
          <w:sz w:val="25"/>
          <w:szCs w:val="25"/>
        </w:rPr>
        <w:t xml:space="preserve">предлагается </w:t>
      </w:r>
      <w:r w:rsidR="00DD0E02">
        <w:rPr>
          <w:sz w:val="25"/>
          <w:szCs w:val="25"/>
        </w:rPr>
        <w:t xml:space="preserve">внести в действующее </w:t>
      </w:r>
      <w:r w:rsidR="0031480A">
        <w:rPr>
          <w:sz w:val="25"/>
          <w:szCs w:val="25"/>
        </w:rPr>
        <w:t>решение</w:t>
      </w:r>
      <w:r w:rsidR="0031480A" w:rsidRPr="0031480A">
        <w:rPr>
          <w:sz w:val="25"/>
          <w:szCs w:val="25"/>
        </w:rPr>
        <w:t xml:space="preserve"> Думы Вилючинского городского округа «Об установлении и введении в действие на территории Вилючинского городского округа – ЗАТО г. Вилючинска земельного налога»</w:t>
      </w:r>
      <w:r w:rsidR="0031480A">
        <w:rPr>
          <w:sz w:val="25"/>
          <w:szCs w:val="25"/>
        </w:rPr>
        <w:t xml:space="preserve"> изменения, соответствующие следующим Федеральным законам, внесшими изменения в главу 31 «Земельный налог» Налогового кодекса Российской Федерации:</w:t>
      </w:r>
    </w:p>
    <w:p w:rsidR="0031480A" w:rsidRPr="00CA476C" w:rsidRDefault="0031480A" w:rsidP="0031480A">
      <w:pPr>
        <w:ind w:firstLine="567"/>
        <w:contextualSpacing/>
        <w:jc w:val="both"/>
        <w:rPr>
          <w:sz w:val="6"/>
          <w:szCs w:val="6"/>
        </w:rPr>
      </w:pPr>
    </w:p>
    <w:p w:rsidR="0031480A" w:rsidRDefault="0031480A" w:rsidP="0031480A">
      <w:pPr>
        <w:ind w:firstLine="567"/>
        <w:contextualSpacing/>
        <w:jc w:val="both"/>
        <w:rPr>
          <w:sz w:val="25"/>
          <w:szCs w:val="25"/>
        </w:rPr>
      </w:pPr>
      <w:r w:rsidRPr="00CA476C">
        <w:rPr>
          <w:sz w:val="25"/>
          <w:szCs w:val="25"/>
        </w:rPr>
        <w:t>Федеральный закон от 15</w:t>
      </w:r>
      <w:r>
        <w:rPr>
          <w:sz w:val="25"/>
          <w:szCs w:val="25"/>
        </w:rPr>
        <w:t>.04.</w:t>
      </w:r>
      <w:r w:rsidRPr="00CA476C">
        <w:rPr>
          <w:sz w:val="25"/>
          <w:szCs w:val="25"/>
        </w:rPr>
        <w:t xml:space="preserve">2019 </w:t>
      </w:r>
      <w:r>
        <w:rPr>
          <w:sz w:val="25"/>
          <w:szCs w:val="25"/>
        </w:rPr>
        <w:t>№</w:t>
      </w:r>
      <w:r w:rsidRPr="00CA476C">
        <w:rPr>
          <w:sz w:val="25"/>
          <w:szCs w:val="25"/>
        </w:rPr>
        <w:t xml:space="preserve"> 63-ФЗ</w:t>
      </w:r>
      <w:r>
        <w:rPr>
          <w:sz w:val="25"/>
          <w:szCs w:val="25"/>
        </w:rPr>
        <w:t xml:space="preserve"> «</w:t>
      </w:r>
      <w:r w:rsidRPr="00CA476C">
        <w:rPr>
          <w:sz w:val="25"/>
          <w:szCs w:val="25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>
        <w:rPr>
          <w:sz w:val="25"/>
          <w:szCs w:val="25"/>
        </w:rPr>
        <w:t>«</w:t>
      </w:r>
      <w:r w:rsidRPr="00CA476C">
        <w:rPr>
          <w:sz w:val="25"/>
          <w:szCs w:val="25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</w:t>
      </w:r>
      <w:r>
        <w:rPr>
          <w:sz w:val="25"/>
          <w:szCs w:val="25"/>
        </w:rPr>
        <w:t>рах»;</w:t>
      </w:r>
    </w:p>
    <w:p w:rsidR="0031480A" w:rsidRPr="00CA476C" w:rsidRDefault="0031480A" w:rsidP="0031480A">
      <w:pPr>
        <w:ind w:firstLine="567"/>
        <w:contextualSpacing/>
        <w:jc w:val="both"/>
        <w:rPr>
          <w:sz w:val="6"/>
          <w:szCs w:val="6"/>
        </w:rPr>
      </w:pPr>
    </w:p>
    <w:p w:rsidR="0031480A" w:rsidRDefault="0031480A" w:rsidP="0031480A">
      <w:pPr>
        <w:ind w:firstLine="567"/>
        <w:contextualSpacing/>
        <w:jc w:val="both"/>
        <w:rPr>
          <w:sz w:val="25"/>
          <w:szCs w:val="25"/>
        </w:rPr>
      </w:pPr>
      <w:r w:rsidRPr="00CA476C">
        <w:rPr>
          <w:sz w:val="25"/>
          <w:szCs w:val="25"/>
        </w:rPr>
        <w:t>Федеральный закон от 29</w:t>
      </w:r>
      <w:r>
        <w:rPr>
          <w:sz w:val="25"/>
          <w:szCs w:val="25"/>
        </w:rPr>
        <w:t>.09.</w:t>
      </w:r>
      <w:r w:rsidRPr="00CA476C">
        <w:rPr>
          <w:sz w:val="25"/>
          <w:szCs w:val="25"/>
        </w:rPr>
        <w:t xml:space="preserve">2019 </w:t>
      </w:r>
      <w:r>
        <w:rPr>
          <w:sz w:val="25"/>
          <w:szCs w:val="25"/>
        </w:rPr>
        <w:t>№</w:t>
      </w:r>
      <w:r w:rsidRPr="00CA476C">
        <w:rPr>
          <w:sz w:val="25"/>
          <w:szCs w:val="25"/>
        </w:rPr>
        <w:t xml:space="preserve"> 325-ФЗ</w:t>
      </w:r>
      <w:r>
        <w:rPr>
          <w:sz w:val="25"/>
          <w:szCs w:val="25"/>
        </w:rPr>
        <w:t xml:space="preserve"> «</w:t>
      </w:r>
      <w:r w:rsidRPr="00CA476C">
        <w:rPr>
          <w:sz w:val="25"/>
          <w:szCs w:val="25"/>
        </w:rPr>
        <w:t>О внесении изменений в части первую и вторую Налогового кодекс</w:t>
      </w:r>
      <w:r>
        <w:rPr>
          <w:sz w:val="25"/>
          <w:szCs w:val="25"/>
        </w:rPr>
        <w:t>а Российской Федерации».</w:t>
      </w:r>
    </w:p>
    <w:p w:rsidR="00FD2055" w:rsidRPr="007E623D" w:rsidRDefault="00FD2055" w:rsidP="00FD2055">
      <w:pPr>
        <w:ind w:firstLine="567"/>
        <w:contextualSpacing/>
        <w:jc w:val="both"/>
        <w:rPr>
          <w:sz w:val="8"/>
          <w:szCs w:val="8"/>
        </w:rPr>
      </w:pPr>
    </w:p>
    <w:p w:rsidR="006B32CD" w:rsidRDefault="00DD0E02" w:rsidP="00DD0E02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Анализ проекта муниципального правового акта показал, что его принятие не </w:t>
      </w:r>
      <w:r w:rsidR="0031480A" w:rsidRPr="00441088">
        <w:rPr>
          <w:sz w:val="25"/>
          <w:szCs w:val="25"/>
        </w:rPr>
        <w:t xml:space="preserve">приведет к </w:t>
      </w:r>
      <w:r w:rsidR="0031480A">
        <w:rPr>
          <w:sz w:val="25"/>
          <w:szCs w:val="25"/>
        </w:rPr>
        <w:t>установлению на территории Вилючинского городского округа налоговых льгот и преимуществ по земельному налогу</w:t>
      </w:r>
      <w:r w:rsidR="002C1D52">
        <w:rPr>
          <w:sz w:val="25"/>
          <w:szCs w:val="25"/>
        </w:rPr>
        <w:t>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17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10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22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7C2444"/>
    <w:rsid w:val="00B66679"/>
    <w:rsid w:val="00BA730C"/>
    <w:rsid w:val="00BB13F9"/>
    <w:rsid w:val="00C20B32"/>
    <w:rsid w:val="00C35966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</cp:revision>
  <cp:lastPrinted>2020-01-12T20:41:00Z</cp:lastPrinted>
  <dcterms:created xsi:type="dcterms:W3CDTF">2019-09-02T22:52:00Z</dcterms:created>
  <dcterms:modified xsi:type="dcterms:W3CDTF">2020-01-12T20:41:00Z</dcterms:modified>
</cp:coreProperties>
</file>