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67" w:rsidRDefault="006D413D">
      <w:pPr>
        <w:spacing w:after="0" w:line="240" w:lineRule="auto"/>
        <w:ind w:left="464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43967" w:rsidRDefault="006D413D">
      <w:pPr>
        <w:spacing w:after="0" w:line="240" w:lineRule="auto"/>
        <w:ind w:left="464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начальника   ОМВД России</w:t>
      </w:r>
    </w:p>
    <w:p w:rsidR="00543967" w:rsidRDefault="006D413D">
      <w:pPr>
        <w:spacing w:after="0" w:line="240" w:lineRule="auto"/>
        <w:ind w:left="4649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Вилючинска</w:t>
      </w:r>
    </w:p>
    <w:p w:rsidR="00543967" w:rsidRDefault="006D413D">
      <w:pPr>
        <w:spacing w:after="0" w:line="240" w:lineRule="auto"/>
        <w:ind w:left="464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 полиции      Е.В. Ударцев</w:t>
      </w:r>
    </w:p>
    <w:p w:rsidR="00543967" w:rsidRDefault="006D413D">
      <w:pPr>
        <w:spacing w:after="0" w:line="240" w:lineRule="auto"/>
        <w:ind w:left="464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декабря 2020 г.</w:t>
      </w:r>
    </w:p>
    <w:p w:rsidR="00543967" w:rsidRDefault="005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записка</w:t>
      </w:r>
    </w:p>
    <w:p w:rsidR="00543967" w:rsidRDefault="006D413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перед населением административного участка №2 сержанта полиции Зарина А.В., участкового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полиции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Мной, участковым уполномоченным полиции отделения участковых уполномоченных полиции и по делам несовершеннолетних, Отдела Министерства внутренних дел Российской Федерации по ЗАТО Вилючинск, сержантом полиции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риным Алексеем Витальевичем, в целях реализации права граждан на получение достоверной информации о деятельности полиции, установленного Федеральным законом от 7 февраля 2011г. №3-ФЗ «О полиции»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отчет перед населением административного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Вашему вниманию будет представлена информация об оперативной обстановке и проделанной работе за истекший период 2020 года.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складывающейся оперативной обстановке на участке и принимаемые меры по ее нормализации.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расположен в границах улиц Приморская, Владивостокская, и прилегающая территория до бухты Крашенинникова.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расположено: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- 14 многоквартирных домов;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дошкольное образовательное учреждение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№3)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-3 образовательных учреждения (ДЮСШ №2, КГ БОУ </w:t>
      </w:r>
      <w:r>
        <w:rPr>
          <w:rFonts w:ascii="Times New Roman" w:eastAsia="Times New Roman" w:hAnsi="Times New Roman" w:cs="Times New Roman"/>
          <w:sz w:val="28"/>
          <w:szCs w:val="28"/>
        </w:rPr>
        <w:t>СПО КИТ);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- 19 объектов торговли;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обслуживаемого административного участка постоянно проживают 1990 человек.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также зарегистрировано: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–59 лиц, имеющих в личном пользовании зарегистрированное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огнестрельное и газовое оружие;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–7 лиц ранее судимых;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–7лиц, осужденных к мерам наказания, не связанным с лишением свободы, или которым назначено наказание в виде лишения свободы условно;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 лица, страдающее психиатрическими расстройствами, состоящ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 учете в медицинской организации и представляющее опасность для окружающих;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 неблагополучные семьи.</w:t>
      </w: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административным надзором;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 несовершеннолетний;</w:t>
      </w: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лиц, формально подпадающих под административный надзор;</w:t>
      </w: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нарушителя в сфере семейно-бытовых отношений.  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формируют оперативную обстановку на территории обслуживаемого административного участка.</w:t>
      </w:r>
    </w:p>
    <w:p w:rsidR="00543967" w:rsidRDefault="006D413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обслуживаемой территории всего зарегистрировано 3 преступление,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 преступлений против собственности (ст. 158 УК РФ–10, 166 УК РФ-1,);</w:t>
      </w: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преступление против жизни и здоровья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119 УК РФ-1, ч.1 ст. 116-1, ч.1 ст.135-1, ч.2 ст. 111-1, ч.1 ст. 228-4);</w:t>
      </w: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 преступление в сфере безопасности движения и эксплуатац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ТС (ст. 264 УК РФ-1);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все преступления раскрыты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 проводимая участковым уполномоченным полиции по выявлению, пресечению и раскрытию преступлений и административных правонарушений</w:t>
      </w:r>
    </w:p>
    <w:p w:rsidR="00543967" w:rsidRDefault="006D413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2020 года мной лично было раскрыто 5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еступлений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на административном участке и одно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выявлено лично.</w:t>
      </w:r>
    </w:p>
    <w:p w:rsidR="00543967" w:rsidRDefault="006D413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ходе работы за отчетный период мною было выявлено и составлено 59 протоколов об административных правонарушениях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участкового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полномоченного полиции по профилактике преступлений и административных правонарушений</w:t>
      </w:r>
      <w:bookmarkStart w:id="0" w:name="4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 ч. 1 ст. 12 Федерального закона «О полиции» на полицию возлагается обязанность обеспечивать безопасность граждан и общественный порядок на улицах,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кверах, парках и других общественных местах. Поэтому на территории города, и в том числе на обслуживаемом мной административном участке, ежеквартально проводятся профилактические мероприятия с привлечение сотрудников из других служб ОМВД. Участковыми уполн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участка за отчетный период проводились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плановыепрофилакт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«Пиротехника», «Розыск», «Профилактика», «Профилактика и дети», «Дети улиц»,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«Быт»,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Контрафакт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«Алкоголь», «БОМЖ», «Нелегал».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данных мероприятий привлекались сотрудники различных служб и подразделений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повторныхпреступлений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проведения работы такие лица проверяются по месту жительства не менее одного раза в квартал. Также с лицами данной категории проводятся профилактические беседы о недопущении совершения ими административных правонарушений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лиц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бирается характеризующий материал по месту жительства, учебы, работы. В случае совершения данными лицами противоправных деяний в отношении них составляются протоколы об административных правонарушениях. Информация о поведении данных лиц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а также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совершенных ими правонарушениях направляется в УФСИН России по Камчатскому краю. </w:t>
      </w:r>
    </w:p>
    <w:p w:rsidR="00543967" w:rsidRDefault="006D413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обслуживаемом административном участке проживает два лица, состоящих под административным надзором, надзор в отношении данного лица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ОМВД и УФСИН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в отношении ранее судимых лиц, имеющих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непогашеннуюсудимость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допускающих нарушения действующего административного законодательства. Лица, состоящие под административным надзором, могут быть привлечены к административной ответственности в случаях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еисполнения установленных им судом ограничений и возложенных законом обязанностей. За истекший период было выявлено шесть административных правонарушения, совершенные лицами, из числа данной категории (ст. 19.24 КоАП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административных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ичений и невыполнение обязанностей, устанавливаемых при административном надзоре).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лица, которому назначено административное наказание за незаконный оборот наркотических средств, психотропных веществ или их аналогов, а также за их потребление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назначения врача, также проводится индивидуальная профилактическая работа, направленная на предотвращение совершения им правонарушений и преступлений. С этой целью данное лицо проверяются по месту жительства ни менее одного раза в квартал, в ходе чего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проводятся профилактические беседы о недопущении совершения им административных правонарушений и преступлений. 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состоящими на учете в подразделении по делам несовершеннолетних ОМВД России по ЗАТО Вилючинск также проводится 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лактическая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недопущение совершения данной категорией лиц правонарушений и преступлений, которая заключается в проверке данных лиц по месту жительства, учебы, проведения с ними профилактических бесед.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владельцев гражданского оружия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проверка условий хранения оружия. В ходе проведения данных проверок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proofErr w:type="gramEnd"/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выявлено 2 факта нарушений правил хранения оружия.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и результаты участия граждан и общественных объединений, в том числе правоохранительн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 направленности, в охране общественного порядка.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в целях реализации одного из основополагающих принципов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деятельности опирается на доверие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иподдержку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При этом существует постоянное взаимодействие участкового уполномоченного полици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населением при осуществлении охраны общественного порядка. 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напомнить, что участие граждан в охране общественного порядка может быть индивидуальным и коллективным.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индивидуального участия населения в охране общественного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–пропаганда правовых знаний;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–содействие правоохранительным органам в профилактической работе с лицами, склонными к совершению правонарушений;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предупреждению детской безнадзорности и правонарушений несовершеннолетних;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–внештатное 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рудничество.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участвовать в охране общественного порядка в составе добровольных народных дружин. Но не следует забывать об ограничениях связанных с участием населения в охране общественного порядка. Граждане, участвующие в охране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порядка,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–выдавать себя за сотрудников полиции;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–осуществлять деятельность, отнесенную законодательством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к исключительной компетенции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proofErr w:type="gramEnd"/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–действовать в корыстных целях;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–допускать необоснова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ограничение прав и свобод граждан;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–совершать действия, имеющие целью унижение чести и достоинства человека и гражданина.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желающих пополнить ряды внештатных сотрудников полиции, либо Добровольную народную дружину, могут обратиться в ОМВД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помощь неравнодушных граждан, благодаря информации которых был раскрыт ряд преступлений совершенных на территории города. 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я хотел бы выразить благодарность!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Результаты рассмотрения жалоб, заявлений 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предложений граждан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конституционного права граждан на обращение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вгосударственные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установленного Федеральным законом от 2 мая 2006г. №59-ФЗ «О порядке рассмотрения обращений граждан Российской Федерации», Федеральным законом «О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олиции», приказом МВД России от 12.09.2013 года  № 707 и приказом МВД России от 29.08.2014 года №736, за отчетный период было получено и исполнено 520 материала, содержащих заявления и обращения граждан, из них:</w:t>
      </w:r>
      <w:proofErr w:type="gramEnd"/>
    </w:p>
    <w:p w:rsidR="00543967" w:rsidRDefault="006D413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корреспонденции- 276, материалов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СП- 489, по ним вынесено постановлений об отказе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- 90, передано по подследственности- 10, вынесено определений об отказе в возбуждении дела об АП- 389.  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заявлением, сообщением, предложением, жалобой Вы можете круглосуточно обращаться по телефону «0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2» «102», 3-19-81, «112».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проблемные вопросы, требующие рассмотрения на собрании</w:t>
      </w: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жилом районе Приморский периодически совершаются квартирные кражи и, как показывает анализ, потерпевшими нередко становятся граждане, которые пренебрегали мерами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своего жилья и имущества. В связи с этим, 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ери. 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 ящика, самые ценные вещи передать на хранение родственникам или хорошим знакомым.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Даже если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находитесь дома, закрывайте входную дверь в квартиру на замок, особенно в ночное время. 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ьзуйтесьими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открытием двери; 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первое: сообщить об этом в дежурную часть отдела полиции по телефону 02» «102», 3-19-81;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второе: не изменять обстановку в квартире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полиции.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угонов и краж как автотранспорта, так и имущества, оставленного в автомобиле, мы настоятельно советуем владельцам автотранспорта: не оставляйте автомашину без присмотра, особенно в ночное время, оборудуйте ее блоки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рующими или сигнальными устройствами, используйте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длясохранности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автостоянки или гаражи. Оставляя автомобиль 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накороткое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запирайте двери, закрывайте окна, не оставляйте в салоне, </w:t>
      </w:r>
      <w:bookmarkStart w:id="3" w:name="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 виду, ценные вещи и документы. Всегда вынимайт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ключ зажигания и берите его с собой, когда оставляете машину, даже если она стоит в гараже.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большое распространение в последнее время получили «Телефонные мошенничества», в ходе которых преступники звонят по телефону или присылают SMS-сообщения,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указывают гражданам, что «Ваш родственник в полиции или Ваш родственник попал в беду», и для его освобождения необходимо передать определенную денежную сумму неизвестным лицам или перечислить на какой-либо номер. Защититься от данных преступлений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егко. Для начала позвонить родственнику, и если по какой-то причине Вы не сможете до него дозвониться, достаточно задать мошеннику несколько уточняющих вопросов «Как зовут родственника? На какой машине он попал в аварию? и т.д. Преступник, скорее всего,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ответить на данные вопросы.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хотите помочь следствию и предотвратить такие мошенничества в дальнейшем, договоритесь о переносе встречи, попросите перезвонить попозже. Скажите, что вам нужно время, чтобы собрать деньги, а тем временем позвони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полицию. Тогда у правоохранительных органов появится возможность задержать мошенников. В данном случае необходимо помнить, что от правильных действий потерпевшего во многом зависит раскрытие данного преступления.</w:t>
      </w:r>
    </w:p>
    <w:p w:rsidR="00543967" w:rsidRDefault="006D413D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обслуживаемом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министративном участке преступлений данной категории не зарегистрировано, однако гражданам нельзя терять бдительности, особенно это касается лиц пожилого возраста. С целью профилактики мошенничества с использованием сотовых телефонов, в 2018 году, трижды,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кассах офисов банков (Камчатп</w:t>
      </w:r>
      <w:r w:rsidR="00DB1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рофитбанк, Россельхозбанк, Азиатс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Тихоокеанский банк, Совкомбанк), в отделениях Почты России, СОК «Океан», ЛД «Айсберг», а также в местах расположения банкоматов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Вилючинский, ТЦ Вилюй, Администрация ВГО, ДОФ, ТЦ «Непту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н», Павильоны мкр. Центральный, 33Б) размещались листовки «Осторожно мошенники», кроме этого, участковыми уполномоченными, при работе на обслуживаемых  административных участках, населению раздаются памятки по действиям, в случае телефонного мошенничества.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большом экране, расположенном на Центральной площади ежедневно (восемь выпусков в день),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транслируется ролик на тему «Осторожно, телефонные мошенники» (всего было создано 3 ролика). 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почти в каждом случае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проступка несовершеннолетним, явно просматривается и вина нас,  взрослых. Особенно тревожит тот факт, что среди виновных подростков увеличивается удельный вес не достигших возраста 14 лет. Безответственное поведение взрослых очень часто оказывается трагеди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для детей. Поэтому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 бы родителей внимательно отнеситесь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волнующим ваших детей, интересуйтесь кругом их друзей знакомых, проявляйте внимание к изменениям в поведении, общайтесь с педагогами из школ и колледжей, где учатся ваши дети.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преступных посягательств необходимо знать следующее: входя в подъезд, общественный транспорт, следует убедиться, что рядом нет подозрительных лиц, в случае нападения звать на помощь,</w:t>
      </w:r>
      <w:r w:rsidR="00D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кричать, лучше всего «Пожар!!!», постараться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приметы преступников, немедленно сообщить об этом факте любому полиции. С целью предупреждения и раскрытия краж, совершаемых в складах, гаражах, а также других местах хранения товароматериальных ценностей необходим комплексный подход: установка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храны, камер видеонаблюдения. Данные меры помогут предотвратить возможные преступления, защитить Вас и Ваше имущество от противоправных посягательств.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свое выступление, необходимо подчеркнуть, что постоянное взаимодействие граждан и участкового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полиции должно осуществляться на взаимном доверии и бдительности.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обратить внимание на то,</w:t>
      </w:r>
      <w:r w:rsidR="00D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чем больше будет поступать от Вас информации о лицах, ведущих себя подозрительно, фактах нарушения общественного порядка, готовящихся,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 или совершенных преступлениях и административных правонарушениях, тем эффективнее будут приниматься меры</w:t>
      </w:r>
      <w:r w:rsidR="00D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пресечению, раскрытию, а также привлечению к ответственности виновных лиц и возврату похищенного</w:t>
      </w:r>
      <w:r w:rsidR="00D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543967" w:rsidRDefault="006D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напоминаю, что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осуществляется по адресу: г.Вилючинск, мкр. Центральный, 13- 4,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графика приема граждан, который размещается на информационном стенде участкового пункта полиции: </w:t>
      </w:r>
      <w:r>
        <w:rPr>
          <w:rFonts w:ascii="Times New Roman" w:hAnsi="Times New Roman" w:cs="Times New Roman"/>
          <w:sz w:val="28"/>
          <w:szCs w:val="28"/>
        </w:rPr>
        <w:t xml:space="preserve">вторник, четверг с 17 до 19 часов; суббота с 15 до 16 часов; </w:t>
      </w:r>
    </w:p>
    <w:p w:rsidR="00543967" w:rsidRDefault="00543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54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УУП и ПДН ОМВД России</w:t>
      </w:r>
    </w:p>
    <w:p w:rsidR="00543967" w:rsidRDefault="006D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</w:p>
    <w:p w:rsidR="00543967" w:rsidRDefault="006D41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 полиции                                                                                         А.В. Зарин</w:t>
      </w:r>
    </w:p>
    <w:p w:rsidR="00543967" w:rsidRDefault="00543967">
      <w:pPr>
        <w:jc w:val="both"/>
      </w:pPr>
    </w:p>
    <w:sectPr w:rsidR="00543967" w:rsidSect="0054396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967"/>
    <w:rsid w:val="00543967"/>
    <w:rsid w:val="006D413D"/>
    <w:rsid w:val="00DB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F41F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C43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396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543967"/>
    <w:pPr>
      <w:spacing w:after="140"/>
    </w:pPr>
  </w:style>
  <w:style w:type="paragraph" w:styleId="a6">
    <w:name w:val="List"/>
    <w:basedOn w:val="a5"/>
    <w:rsid w:val="0054396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54396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43967"/>
    <w:pPr>
      <w:suppressLineNumbers/>
    </w:pPr>
    <w:rPr>
      <w:rFonts w:ascii="PT Sans" w:hAnsi="PT Sans" w:cs="Noto Sans Devanagari"/>
    </w:rPr>
  </w:style>
  <w:style w:type="paragraph" w:styleId="a8">
    <w:name w:val="Balloon Text"/>
    <w:basedOn w:val="a"/>
    <w:uiPriority w:val="99"/>
    <w:semiHidden/>
    <w:unhideWhenUsed/>
    <w:qFormat/>
    <w:rsid w:val="00FC430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3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участковых</dc:creator>
  <dc:description/>
  <cp:lastModifiedBy>МОБ</cp:lastModifiedBy>
  <cp:revision>9</cp:revision>
  <cp:lastPrinted>2020-12-11T16:56:00Z</cp:lastPrinted>
  <dcterms:created xsi:type="dcterms:W3CDTF">2019-12-18T19:35:00Z</dcterms:created>
  <dcterms:modified xsi:type="dcterms:W3CDTF">2020-12-21T00:02:00Z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