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Heading5"/>
        <w:ind w:hanging="0" w:left="0"/>
        <w:rPr/>
      </w:pPr>
      <w:r>
        <w:rPr/>
        <w:t xml:space="preserve"> </w:t>
      </w:r>
    </w:p>
    <w:p>
      <w:pPr>
        <w:pStyle w:val="Heading5"/>
        <w:ind w:hanging="0" w:left="0"/>
        <w:rPr/>
      </w:pPr>
      <w:r>
        <w:rPr/>
        <w:t>ПОСТАНОВЛЕНИЕ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  <w:color w:val="000000"/>
          <w:sz w:val="30"/>
          <w:szCs w:val="30"/>
        </w:rPr>
        <w:t xml:space="preserve"> </w:t>
      </w:r>
      <w:r>
        <w:rPr>
          <w:b w:val="false"/>
          <w:bCs w:val="false"/>
          <w:color w:val="000000"/>
          <w:sz w:val="30"/>
          <w:szCs w:val="30"/>
        </w:rPr>
        <w:t>______________                                                                                   №_____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г.Вилючинск</w:t>
      </w:r>
    </w:p>
    <w:p>
      <w:pPr>
        <w:pStyle w:val="Normal"/>
        <w:widowControl w:val="false"/>
        <w:ind w:right="4315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tabs>
          <w:tab w:val="clear" w:pos="708"/>
          <w:tab w:val="left" w:pos="4395" w:leader="none"/>
        </w:tabs>
        <w:ind w:right="5102"/>
        <w:rPr>
          <w:sz w:val="28"/>
        </w:rPr>
      </w:pPr>
      <w:r>
        <w:rPr>
          <w:sz w:val="28"/>
          <w:szCs w:val="28"/>
        </w:rPr>
        <w:t>Об утверждении Положения о порядке организации и проведения массовых мероприятий на территории Вилючинского городского округа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0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395" w:leader="none"/>
        </w:tabs>
        <w:ind w:right="5102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16 Федерального закона от 06.10.2003 № 131-ФЗ «Об  общих принципах организации местного самоуправления в Российской Федерации»</w:t>
      </w:r>
      <w:r>
        <w:rPr>
          <w:spacing w:val="-4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Федеральным законом от 21.04.2025 № 87-ФЗ «О внесении изменений в Закон Российской Федерации «Основы законодательства Российской Федерации о культуре» и статьи 20.2 и 37 Федерального закона «О физической культуре и спорте в Российской Федерации»</w:t>
      </w:r>
      <w:r>
        <w:rPr>
          <w:color w:val="000000"/>
          <w:sz w:val="28"/>
          <w:szCs w:val="28"/>
        </w:rPr>
        <w:t>,  Уставом Вилючинского городского окру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га закрытого административно- территориального образования города Вилючинска Камчатского края, с целью создания условий для организации и проведения массовых мероприятий на территории Вилючинского городского округа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</w:r>
    </w:p>
    <w:p>
      <w:pPr>
        <w:pStyle w:val="Normal"/>
        <w:spacing w:before="0" w:after="0"/>
        <w:contextualSpacing/>
        <w:rPr>
          <w:b/>
          <w:bCs/>
          <w:sz w:val="28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val="ru-RU" w:eastAsia="ru-RU" w:bidi="ru-RU"/>
        </w:rPr>
        <w:t>ПОСТАНОВЛЯЮ: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</w:r>
    </w:p>
    <w:p>
      <w:pPr>
        <w:pStyle w:val="Normal"/>
        <w:spacing w:before="0" w:after="0"/>
        <w:ind w:firstLine="709"/>
        <w:contextualSpacing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1. Утвердить Положение о порядке организации и проведения массовых мероприятий на территории Вилючинского городского округа согласно приложению к настоящему постан</w:t>
      </w:r>
      <w:r>
        <w:rPr>
          <w:color w:val="000000"/>
          <w:sz w:val="28"/>
          <w:szCs w:val="28"/>
          <w:shd w:fill="auto" w:val="clear"/>
          <w:lang w:bidi="ru-RU"/>
        </w:rPr>
        <w:t>овлению.</w:t>
      </w:r>
    </w:p>
    <w:p>
      <w:pPr>
        <w:pStyle w:val="Normal"/>
        <w:ind w:firstLine="709"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2. Директору муниципального казенного учреждения «Ресурсно-информационный центр» Вилючинского городского округа Трофимовой О.Ю. опубликовать настоящее постановление в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3. Настоящее постановление вступает в силу после дня его официального опубликования.</w:t>
      </w:r>
    </w:p>
    <w:p>
      <w:pPr>
        <w:pStyle w:val="Normal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4. Контроль за исполнением настоящего постановления возложить на начальника Управления социальной политики В.Ю. Фролову.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ind w:hanging="0" w:right="-6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ind w:firstLine="709" w:right="-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right="-5"/>
        <w:rPr>
          <w:b/>
          <w:sz w:val="28"/>
        </w:rPr>
      </w:pPr>
      <w:r>
        <w:rPr>
          <w:b/>
          <w:sz w:val="28"/>
        </w:rPr>
        <w:t xml:space="preserve">Глава Вилючинского </w:t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right="-5"/>
        <w:rPr>
          <w:b/>
          <w:sz w:val="28"/>
        </w:rPr>
      </w:pPr>
      <w:r>
        <w:rPr>
          <w:b/>
          <w:sz w:val="28"/>
        </w:rPr>
        <w:t>городского округа</w:t>
        <w:tab/>
        <w:t xml:space="preserve">           О.С. Бондаренко</w:t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/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/>
      </w:r>
    </w:p>
    <w:p>
      <w:pPr>
        <w:pStyle w:val="31"/>
        <w:shd w:val="clear" w:fill="auto"/>
        <w:spacing w:before="0" w:after="0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3"/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31"/>
        <w:shd w:val="clear" w:fill="auto"/>
        <w:spacing w:before="0" w:after="0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3"/>
          <w:rFonts w:cs="Times New Roman" w:ascii="Times New Roman" w:hAnsi="Times New Roman"/>
          <w:color w:val="000000"/>
          <w:sz w:val="24"/>
          <w:szCs w:val="24"/>
        </w:rPr>
        <w:t>к постановлению администрации Вилючинского городского округа</w:t>
      </w:r>
    </w:p>
    <w:p>
      <w:pPr>
        <w:pStyle w:val="31"/>
        <w:shd w:val="clear" w:fill="auto"/>
        <w:spacing w:before="0" w:after="0"/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31"/>
        <w:shd w:val="clear" w:fill="auto"/>
        <w:spacing w:before="0" w:after="0"/>
        <w:ind w:left="5387"/>
        <w:rPr/>
      </w:pPr>
      <w:r>
        <w:rPr>
          <w:rStyle w:val="3"/>
          <w:rFonts w:cs="Times New Roman" w:ascii="Times New Roman" w:hAnsi="Times New Roman"/>
          <w:color w:val="000000"/>
          <w:sz w:val="24"/>
          <w:szCs w:val="24"/>
          <w:u w:val="none"/>
        </w:rPr>
        <w:t>от______________№_________</w:t>
      </w:r>
    </w:p>
    <w:p>
      <w:pPr>
        <w:pStyle w:val="31"/>
        <w:shd w:val="clear" w:fill="auto"/>
        <w:spacing w:before="0" w:after="0"/>
        <w:ind w:left="5387"/>
        <w:rPr>
          <w:rFonts w:ascii="Times New Roman" w:hAnsi="Times New Roman" w:cs="Times New Roman"/>
        </w:rPr>
      </w:pPr>
      <w:r>
        <w:rPr>
          <w:sz w:val="28"/>
          <w:szCs w:val="28"/>
        </w:rPr>
      </w:r>
    </w:p>
    <w:p>
      <w:pPr>
        <w:pStyle w:val="31"/>
        <w:shd w:val="clear" w:fill="auto"/>
        <w:spacing w:before="0" w:after="0"/>
        <w:ind w:left="5387"/>
        <w:rPr>
          <w:rFonts w:ascii="Times New Roman" w:hAnsi="Times New Roman" w:cs="Times New Roman"/>
        </w:rPr>
      </w:pPr>
      <w:r>
        <w:rPr>
          <w:sz w:val="28"/>
          <w:szCs w:val="28"/>
        </w:rPr>
      </w:r>
    </w:p>
    <w:p>
      <w:pPr>
        <w:pStyle w:val="31"/>
        <w:shd w:val="clear" w:fill="auto"/>
        <w:spacing w:before="0" w:after="0"/>
        <w:ind w:left="5387"/>
        <w:rPr>
          <w:rFonts w:ascii="Times New Roman" w:hAnsi="Times New Roman" w:cs="Times New Roman"/>
        </w:rPr>
      </w:pPr>
      <w:r>
        <w:rPr>
          <w:sz w:val="28"/>
          <w:szCs w:val="28"/>
        </w:rPr>
      </w:r>
    </w:p>
    <w:p>
      <w:pPr>
        <w:pStyle w:val="31"/>
        <w:shd w:val="clear" w:fill="auto"/>
        <w:spacing w:before="0" w:after="0"/>
        <w:ind w:left="5387"/>
        <w:rPr>
          <w:rFonts w:ascii="Times New Roman" w:hAnsi="Times New Roman" w:cs="Times New Roman"/>
        </w:rPr>
      </w:pPr>
      <w:r>
        <w:rPr>
          <w:sz w:val="28"/>
          <w:szCs w:val="28"/>
        </w:rPr>
      </w:r>
    </w:p>
    <w:p>
      <w:pPr>
        <w:pStyle w:val="4"/>
        <w:shd w:val="clear" w:fill="auto"/>
        <w:spacing w:lineRule="exact" w:line="240" w:before="0" w:after="0"/>
        <w:ind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ПОЛОЖЕНИЕ</w:t>
      </w:r>
    </w:p>
    <w:p>
      <w:pPr>
        <w:pStyle w:val="4"/>
        <w:shd w:val="clear" w:fill="auto"/>
        <w:tabs>
          <w:tab w:val="clear" w:pos="708"/>
          <w:tab w:val="left" w:pos="390" w:leader="none"/>
        </w:tabs>
        <w:spacing w:lineRule="auto" w:line="240" w:before="0" w:after="0"/>
        <w:ind w:hanging="0" w:left="34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 порядке организации и проведения массовых мероприятий на территории Вилючинского городского округа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8"/>
          <w:szCs w:val="28"/>
        </w:rPr>
        <w:t>1. Общие положения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1.1. Положение о порядке организации и проведения массовых мероприятий на территории Вилючинского городского округа (далее — Положение) разработано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21.04.2025 № 87-ФЗ «О внесении изменений в Закон Российской Федерации «Основы законодательства Российской Федерации о культуре» и статьи 20.2 и 37 Федерального закона «О физической культуре и спорте в Российской Федерации»,  Уставом Вилючинского городского округа закрытого административно-территориального образования города Вилючинска Камчатского края и определяет общие правила организации и проведения массовых мероприятий на территории Вилючинского городского округа, проводимых в зданиях, сооружениях, включая прилегающую территорию, временно подготовленных либо специально предназначенных для проведения массовых мероприятий, а также специально определенных на период их проведения городских площадей, парков, улиц, водоемов и других территорий (вне специальных сооружений), а также обеспечение порядка и безопасности граждан при проведении указанных мероприятий.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1.2. Для целей настоящего положения используются следующие основные понятия: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1.2.1 массовые мероприятия - организованные групповые или массовые сборы людей (далее - участников), с одновременным количеством присутствующих более 50-ти человек, организованные юридическими и физическими лицами, индивидуальными предпринимателями для достижения социальных, благотворительных, культурных, образовательных целей, а также в целях охраны здоровья граждан, развития физической культуры и спорта, удовлетворения духовных и иных нематериальных потребностей граждан, и (или) в иных целях, направленных на достижение общественных благ, в том числе  культурно-массовые, спортивные и зрелищные мероприятия;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/>
      </w:pPr>
      <w:r>
        <w:rPr>
          <w:color w:val="000000"/>
          <w:sz w:val="28"/>
          <w:szCs w:val="28"/>
          <w:lang w:eastAsia="ru-RU" w:bidi="ru-RU"/>
        </w:rPr>
        <w:t>1.2.2 зрелищное мероприятие - концертное, развлекательное, театрально-зрелищное, спортивно-зрелищное мероприятие, являющееся услугой в сфере культуры и спорта, направленное на широкий круг лиц, которое как правило проходит на центральной городской площади, в парках и скверах, на стадионах и спортивных площадках, иных открытых площадках, в концертных залах (концерты с участием артистов и творческих коллективов, концерты звезд российской и зарубежной эстрады, фестивали,  общегородские и спортивно-массовые мероприятия и др.);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/>
      </w:pPr>
      <w:r>
        <w:rPr>
          <w:color w:val="000000"/>
          <w:sz w:val="28"/>
          <w:szCs w:val="28"/>
          <w:lang w:eastAsia="ru-RU" w:bidi="ru-RU"/>
        </w:rPr>
        <w:t xml:space="preserve">1.2.3 участник массового мероприятия - посетитель массового мероприятия, а также лицо, участвующее в проведении массового мероприятия. 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true"/>
        <w:bidi w:val="0"/>
        <w:spacing w:lineRule="exact" w:line="317" w:before="0" w:after="0"/>
        <w:ind w:firstLine="510" w:left="-340" w:right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1.3. Массовые мероприятия могут проводиться на открытых площадках и в закрытых помещениях на территории Вилючинского городского округа при строгом соблюдении организаторами и участниками действующих норм и правил эксплуатации зданий и сооружений, инженерных систем, театрально-концертного, спортивно-технического и иного оборудования и инвентаря, правил пожарной безопасности и общественного правопорядка. Материально-техническое обеспечение массовых мероприятий осуществляется их организаторами и участниками за счет собственных средств, а так же за счет средств, собранных или переданных для проведения этих мероприятий.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1.4. Не регулируются настоящим Положением: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  <w:lang w:eastAsia="ru-RU" w:bidi="ru-RU"/>
        </w:rPr>
        <w:t>1.4.1 организация и проведение массовых мероприятий, организаторами которых выступают муниципальные унитарные предприятия или учреждения, проведение которых осуществляется в соответствии с уставной деятельностью этих организаций, на закрепленных территориях или в зданиях (помещениях) этих организаций и не направлено на привлечение широкого круга лиц, не являющихся работниками, обучающимися и воспитанниками указанного предприятия или учреждения;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/>
      </w:pPr>
      <w:r>
        <w:rPr>
          <w:color w:val="000000"/>
          <w:sz w:val="28"/>
          <w:szCs w:val="28"/>
          <w:lang w:eastAsia="ru-RU" w:bidi="ru-RU"/>
        </w:rPr>
        <w:t>1.4.2 организация и проведение ярмарок и продаж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а товаров (выполнения работ, оказания услуг) на них.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/>
      </w:pPr>
      <w:r>
        <w:rPr>
          <w:color w:val="000000"/>
          <w:sz w:val="28"/>
          <w:szCs w:val="28"/>
          <w:shd w:fill="auto" w:val="clear"/>
          <w:lang w:eastAsia="ru-RU" w:bidi="ru-RU"/>
        </w:rPr>
        <w:t>1.5. Настоящее Положение не распространяется на: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/>
      </w:pPr>
      <w:r>
        <w:rPr>
          <w:color w:val="000000"/>
          <w:sz w:val="28"/>
          <w:szCs w:val="28"/>
          <w:shd w:fill="auto" w:val="clear"/>
          <w:lang w:eastAsia="ru-RU" w:bidi="ru-RU"/>
        </w:rPr>
        <w:t>1.5.1 порядок организации и проведения публичных мероприятий в рамках Федерального закона от 19.06.2004 № 54-ФЗ «О собраниях, митингах, демонстрациях, шествиях и пикетированиях»;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/>
      </w:pPr>
      <w:r>
        <w:rPr>
          <w:color w:val="000000"/>
          <w:sz w:val="28"/>
          <w:szCs w:val="28"/>
          <w:shd w:fill="auto" w:val="clear"/>
          <w:lang w:eastAsia="ru-RU" w:bidi="ru-RU"/>
        </w:rPr>
        <w:t>1.5.2 порядок проведения религиозных обрядов и церемоний, урегулированных Федеральным законом от 26.09.1997 № 125-ФЗ «О свободе совести и о религиозных объединениях»;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/>
      </w:pPr>
      <w:r>
        <w:rPr>
          <w:color w:val="000000"/>
          <w:sz w:val="28"/>
          <w:szCs w:val="28"/>
          <w:shd w:fill="auto" w:val="clear"/>
          <w:lang w:eastAsia="ru-RU" w:bidi="ru-RU"/>
        </w:rPr>
        <w:t>1.5.3 иные массовые мероприятия, порядок проведения которых регулируется Федеральным законодательством.</w:t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>
          <w:color w:val="000000"/>
          <w:sz w:val="28"/>
          <w:szCs w:val="28"/>
          <w:shd w:fill="auto" w:val="clear"/>
          <w:lang w:eastAsia="ru-RU" w:bidi="ru-RU"/>
        </w:rPr>
      </w:pPr>
      <w:r>
        <w:rPr>
          <w:color w:val="000000"/>
          <w:sz w:val="28"/>
          <w:szCs w:val="28"/>
          <w:shd w:fill="auto" w:val="clear"/>
          <w:lang w:eastAsia="ru-RU" w:bidi="ru-RU"/>
        </w:rPr>
      </w:r>
    </w:p>
    <w:p>
      <w:pPr>
        <w:pStyle w:val="22"/>
        <w:widowControl w:val="false"/>
        <w:shd w:val="clear" w:fill="auto"/>
        <w:tabs>
          <w:tab w:val="clear" w:pos="708"/>
          <w:tab w:val="left" w:pos="390" w:leader="none"/>
        </w:tabs>
        <w:suppressAutoHyphens w:val="true"/>
        <w:overflowPunct w:val="false"/>
        <w:bidi w:val="0"/>
        <w:spacing w:lineRule="exact" w:line="317" w:before="0" w:after="0"/>
        <w:ind w:firstLine="510" w:left="-340" w:right="0"/>
        <w:jc w:val="both"/>
        <w:rPr>
          <w:color w:val="000000"/>
          <w:sz w:val="28"/>
          <w:szCs w:val="28"/>
          <w:shd w:fill="auto" w:val="clear"/>
          <w:lang w:eastAsia="ru-RU" w:bidi="ru-RU"/>
        </w:rPr>
      </w:pPr>
      <w:r>
        <w:rPr>
          <w:color w:val="000000"/>
          <w:sz w:val="28"/>
          <w:szCs w:val="28"/>
          <w:shd w:fill="auto" w:val="clear"/>
          <w:lang w:eastAsia="ru-RU" w:bidi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 Подготовка массовых мероприятий,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проводимых органами местного самоуправления и муниципальными учреждениями культуры, образования и спорта Вилючинского городского округа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 xml:space="preserve">2.1. Перечень, дата, период и место проведения массовых мероприятий, планируемых к проведению учреждениями культуры, образования и спорта Вилючинского городского округа на текущий год, утверждается приказом управления социальной политики администрации Вилючинского городского округа. </w:t>
      </w:r>
    </w:p>
    <w:p>
      <w:pPr>
        <w:pStyle w:val="Normal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 xml:space="preserve">2.2. Для повышения уровня организации массовых общегородских мероприятий при администрации Вилючинского городского создана рабочая группа по подготовке общегородских мероприятий на территории Вилючинского городского округа (далее — рабочая группа),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которая является коллегиальным совещательным органом, обеспечивающим условия для осуществления администрацией Вилючинского городского округа функций по подготовке и проведению массовых общегородских мероприятий, контролю за их исполнением.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 xml:space="preserve">2.3. Состав рабочей группы утверждается постановлением администрации Вилючинского городского округа. 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ru-RU"/>
        </w:rPr>
        <w:t xml:space="preserve">2.4. Заседания рабочей группы проводятся по мере необходимости для оперативного взаимодействия участников процесса. 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 xml:space="preserve">2.5. Рабочая группа строит свою работу на основе гласности, учета интересов, принципов коллективного, свободного и открытого рассмотрения вопросов, относящихся к ее компетенции. 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2.6. Рабочая группа в своей де</w:t>
      </w:r>
      <w:r>
        <w:rPr>
          <w:sz w:val="28"/>
          <w:szCs w:val="28"/>
        </w:rPr>
        <w:t>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Камчатского края, органов местного самоуправления Вилючинского городского округа, а также н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астоящим Положением.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2.7. Рабочая группа формируется на представительской основе в составе председателя, заместителя председателя, секретаря и членов рабочей группы.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2.8. Членами рабочей группы могут быть представители соответствующих структурных подразделений администрации Вилючинского городского округа, а также (по согласованию) представители иных заинтересованных органов и организаций, отраслевых, профессиональных, общественных организаций и объединений.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 xml:space="preserve">2.9. Основными задачами рабочей группы являются: 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 xml:space="preserve">2.9.1 внесение и обобщение предложений, связанных с подготовкой и проведением общегородских массовых мероприятий; 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 xml:space="preserve">2.9.2 разработка плана массовых общегородских мероприятий, координация деятельности отраслевых (функциональных) органов администрации Вилючинского городского округа, муниципальных учреждений и организаций, общественных организаций, иных организаций и частных лиц по его выполнению; 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2.9.3 оперативное, согласованное и качественное решение проблем и задач, связанных с подготовкой массовых общегородских мероприятий, выявление и обсуждение различных подходов и действий для принятия оптимальных управленческих решений;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2.9.4 контроль за выполнением массовых общегородских мероприятий и использованием финансовых средств, выделяемых на их реализацию;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 xml:space="preserve">2.9.5 рассмотрение заявлений на проведение массовых мероприятий,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организаторами которых выступают юридические (за исключением органов местного самоуправления и муниципальных учреждений культуры) лица, индивидуальные предприниматели и физические лица.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2.10. Основной формой организации деятельности рабочей группы является заседание.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2.11. Рабочая группа осуществляет свою деятельность в соответствии с повесткой дня заседания.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2.12. Заседание рабочей группы считается правомочным, если на нем присутствует более половины состава лиц, входящих в рабочую группу.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 xml:space="preserve">2.13. Члены рабочей группы участвуют в ее заседаниях лично. В исключительных случаях, связанных с отпуском, командировкой, временной нетрудоспособностью членов рабочей группы, в заседании принимает участие лицо, назначенное временно исполняющим обязанности отсутствующего члена рабочей группы. 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2.14. На заседания могут приглашаться представители структурных подразделений администрации Вилючинского городского округа, Думы Вилючинского городского округа, организаций и общественных формирований, не входящих в состав рабочей группы.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2.15. Решения рабочей группы принимаются простым большинством голосов присутствующих на заседании лиц, входящих в состав рабочей группы.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2.16. Решения, принимаемые на заседании рабочей группы, оформляются протоколом, который подписывают председатель и секретарь.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2.17. В период временного отсутствия секретаря рабочей группы его обязанности по решению председателя рабочей группы исполняет один из членов рабочей группы.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2.18. Члены рабочей группы, не согласные с решением большинства, вправе высказать свое особое мнение, которое отражается в протоколе.</w:t>
      </w:r>
    </w:p>
    <w:p>
      <w:pPr>
        <w:pStyle w:val="22"/>
        <w:widowControl w:val="false"/>
        <w:shd w:val="clear" w:fill="auto"/>
        <w:tabs>
          <w:tab w:val="clear" w:pos="708"/>
          <w:tab w:val="left" w:pos="337" w:leader="none"/>
        </w:tabs>
        <w:suppressAutoHyphens w:val="true"/>
        <w:overflowPunct w:val="false"/>
        <w:bidi w:val="0"/>
        <w:spacing w:lineRule="exact" w:line="317" w:before="0" w:after="0"/>
        <w:ind w:firstLine="709" w:left="-283" w:right="0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2.19. Решения рабочей группы, принятые в пределах ее компетенции, носят рекомендательный характер. В случаях, предусмотренных законодательством или муниципальными правовыми актами, решения рабочей группы являются обязательными для структурных подразделений администрации Вилючинского городского округа, организаций, действующих в сфере ведения рабочей группы.</w:t>
      </w:r>
    </w:p>
    <w:p>
      <w:pPr>
        <w:pStyle w:val="4"/>
        <w:shd w:val="clear" w:fill="auto"/>
        <w:tabs>
          <w:tab w:val="clear" w:pos="708"/>
          <w:tab w:val="left" w:pos="2062" w:leader="none"/>
        </w:tabs>
        <w:spacing w:lineRule="exact" w:line="317" w:before="0" w:after="0"/>
        <w:ind w:hanging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</w:r>
    </w:p>
    <w:p>
      <w:pPr>
        <w:pStyle w:val="4"/>
        <w:shd w:val="clear" w:fill="auto"/>
        <w:tabs>
          <w:tab w:val="clear" w:pos="708"/>
          <w:tab w:val="left" w:pos="2062" w:leader="none"/>
        </w:tabs>
        <w:spacing w:lineRule="exact" w:line="317" w:before="0" w:after="0"/>
        <w:ind w:hanging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</w:r>
    </w:p>
    <w:p>
      <w:pPr>
        <w:pStyle w:val="4"/>
        <w:shd w:val="clear" w:fill="auto"/>
        <w:tabs>
          <w:tab w:val="clear" w:pos="708"/>
          <w:tab w:val="left" w:pos="2062" w:leader="none"/>
        </w:tabs>
        <w:spacing w:lineRule="exact" w:line="317" w:before="0" w:after="0"/>
        <w:ind w:hanging="0"/>
        <w:jc w:val="center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  <w:lang w:eastAsia="ru-RU" w:bidi="ru-RU"/>
        </w:rPr>
        <w:t xml:space="preserve">Порядок согласования проведения массовых мероприятий, </w:t>
      </w:r>
    </w:p>
    <w:p>
      <w:pPr>
        <w:pStyle w:val="4"/>
        <w:shd w:val="clear" w:fill="auto"/>
        <w:tabs>
          <w:tab w:val="clear" w:pos="708"/>
          <w:tab w:val="left" w:pos="2062" w:leader="none"/>
        </w:tabs>
        <w:spacing w:lineRule="exact" w:line="317" w:before="0" w:after="0"/>
        <w:ind w:hanging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организаторами которых выступают юридические (за исключением органов местного самоуправления и муниципальных учреждений культуры, образования и спорта) лица, индивидуальные предприниматели и физические лица</w:t>
      </w:r>
    </w:p>
    <w:p>
      <w:pPr>
        <w:pStyle w:val="22"/>
        <w:shd w:val="clear" w:fill="auto"/>
        <w:tabs>
          <w:tab w:val="clear" w:pos="708"/>
          <w:tab w:val="left" w:pos="1138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1138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color w:val="000000"/>
          <w:sz w:val="28"/>
          <w:szCs w:val="28"/>
          <w:lang w:eastAsia="ru-RU" w:bidi="ru-RU"/>
        </w:rPr>
        <w:t xml:space="preserve">Массовые мероприятия, инициаторами которых выступают предприятия, учреждения, некоммерческие организации, фонды и иные юридические лица, индивидуальные предприниматели, физические лица </w:t>
        <w:br/>
        <w:t>(далее - Организаторы), проводятся такими Организаторами самостоятельно в соответствии с настоящим Положением.</w:t>
      </w:r>
    </w:p>
    <w:p>
      <w:pPr>
        <w:pStyle w:val="Normal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3.2. </w:t>
      </w:r>
      <w:r>
        <w:rPr>
          <w:color w:val="000000"/>
          <w:sz w:val="28"/>
          <w:szCs w:val="28"/>
          <w:lang w:bidi="ru-RU"/>
        </w:rPr>
        <w:t xml:space="preserve">Для проведения массового мероприятия Организаторы должны в срок не позднее 30 дней до дня его проведения представить в администрацию </w:t>
      </w:r>
      <w:r>
        <w:rPr>
          <w:sz w:val="28"/>
          <w:szCs w:val="28"/>
        </w:rPr>
        <w:t xml:space="preserve">Вилючинского городского округа </w:t>
      </w:r>
      <w:r>
        <w:rPr>
          <w:color w:val="000000"/>
          <w:sz w:val="28"/>
          <w:szCs w:val="28"/>
          <w:lang w:bidi="ru-RU"/>
        </w:rPr>
        <w:t>письменное заявление на проведение массового мероприятия (далее — заявление) по форме согласно приложению к постановлению, в котором указываются тематика, место и время проведения массового мероприятия, предполагаемое количество участников и программа проведения.</w:t>
      </w:r>
    </w:p>
    <w:p>
      <w:pPr>
        <w:pStyle w:val="Normal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3.3. К заявлению в обязательном порядке прилагаются:</w:t>
      </w:r>
    </w:p>
    <w:p>
      <w:pPr>
        <w:pStyle w:val="22"/>
        <w:shd w:val="clear" w:fill="auto"/>
        <w:tabs>
          <w:tab w:val="clear" w:pos="708"/>
          <w:tab w:val="left" w:pos="112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для юридических лиц - уставные документы;</w:t>
      </w:r>
    </w:p>
    <w:p>
      <w:pPr>
        <w:pStyle w:val="22"/>
        <w:shd w:val="clear" w:fill="auto"/>
        <w:tabs>
          <w:tab w:val="clear" w:pos="708"/>
          <w:tab w:val="left" w:pos="1121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для индивидуальных предпринимателей - документ, подтверждающий регистра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цию физического лица в качестве индивидуального предпринимателя в налоговом органе;</w:t>
      </w:r>
    </w:p>
    <w:p>
      <w:pPr>
        <w:pStyle w:val="22"/>
        <w:shd w:val="clear" w:fill="auto"/>
        <w:tabs>
          <w:tab w:val="clear" w:pos="708"/>
          <w:tab w:val="left" w:pos="1121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для физических лиц - копия паспорта или иного документа, удостоверяющего личность;</w:t>
      </w:r>
    </w:p>
    <w:p>
      <w:pPr>
        <w:pStyle w:val="22"/>
        <w:shd w:val="clear" w:fill="auto"/>
        <w:tabs>
          <w:tab w:val="clear" w:pos="708"/>
          <w:tab w:val="left" w:pos="1377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программа (план сценария) массового мероприятия с указанием места проведения массового мероприятия и времени проведения;</w:t>
      </w:r>
    </w:p>
    <w:p>
      <w:pPr>
        <w:pStyle w:val="22"/>
        <w:shd w:val="clear" w:fill="auto"/>
        <w:tabs>
          <w:tab w:val="clear" w:pos="708"/>
          <w:tab w:val="left" w:pos="137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при проведении массового мероприятия с применением пиротехнических изделий - договор с организацией, осуществляющей пиротехнический показ, ее название, место регистрации, копия лицензии, юридический адрес, контактные телефоны, схема места проведения пиротехнического показа, с указанием пунктов размещения пиротехнических изделий (пусковой площадки), границы охранной и безопасной зон, места хранения пиротехнических изделий;</w:t>
      </w:r>
    </w:p>
    <w:p>
      <w:pPr>
        <w:pStyle w:val="22"/>
        <w:shd w:val="clear" w:fill="auto"/>
        <w:tabs>
          <w:tab w:val="clear" w:pos="708"/>
          <w:tab w:val="left" w:pos="137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при проведении массового мероприятия на базе муниципального учреждения культуры, образования и спорта — согласование руководителя муниципального учреждения.</w:t>
      </w:r>
    </w:p>
    <w:p>
      <w:pPr>
        <w:pStyle w:val="22"/>
        <w:shd w:val="clear" w:fill="auto"/>
        <w:tabs>
          <w:tab w:val="clear" w:pos="708"/>
          <w:tab w:val="left" w:pos="1736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3.4. В заявлении указываются: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цель массового мероприятия;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форма проведения массового мероприятия;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место (места) проведения массового мероприятия;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дата, время проведения массового мероприятия;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предполагаемое количество участников массового мероприятия;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формы и методы обеспечения организатором массового мероприятия общественного и санитарного порядка, противопожарной безопасности, организации медицинской помощи;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использование звукоусиливающих технических средств при проведении массового мероприятия (при использовании таковых);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предполагаемое количество транспортных средств, при проведении массового мероприятия (при использовании таковых);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фамилия, имя, отчество, домашний адрес, номера телефонов организатора;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фамилии, имена, отчества, номера телефонов, лиц, уполномоченных организатором массового мероприятия выполнять распорядительные функции по организации и проведению массовых мероприятий (при назначении таковых);</w:t>
      </w:r>
    </w:p>
    <w:p>
      <w:pPr>
        <w:pStyle w:val="22"/>
        <w:numPr>
          <w:ilvl w:val="0"/>
          <w:numId w:val="1"/>
        </w:numPr>
        <w:shd w:val="clear" w:fill="auto"/>
        <w:tabs>
          <w:tab w:val="clear" w:pos="708"/>
          <w:tab w:val="left" w:pos="1134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дата и время подачи заявления о проведении массового мероприятия.</w:t>
      </w:r>
    </w:p>
    <w:p>
      <w:pPr>
        <w:pStyle w:val="22"/>
        <w:shd w:val="clear" w:fill="auto"/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3.5. Заявление на проведение массового мероприятия подписывается организатором массового мероприятия.</w:t>
      </w:r>
    </w:p>
    <w:p>
      <w:pPr>
        <w:pStyle w:val="22"/>
        <w:shd w:val="clear" w:fill="auto"/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3.6. Датой принятия заявления является дата его регистрации администрацией Вилючинского городского округа. </w:t>
      </w:r>
    </w:p>
    <w:p>
      <w:pPr>
        <w:pStyle w:val="22"/>
        <w:shd w:val="clear" w:fill="auto"/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3.7. Заявление, поступившее в администрацию Вилючинского городского округа, рассматривается на заседании рабочей</w:t>
        <w:tab/>
        <w:t xml:space="preserve">группы. Рабочая группа по итогам рассмотрения поступившего заявления принимает решение о разрешении проведения массового мероприятия либо об отказе в его проведении. Решение рабочей группы носит рекомендательный характер и направляется для дальнейшего согласования главе Вилючинского городского округа для принятия окончательного решения.  </w:t>
      </w:r>
    </w:p>
    <w:p>
      <w:pPr>
        <w:pStyle w:val="22"/>
        <w:shd w:val="clear" w:fill="auto"/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3.8. По итогам рассмотрения и согласования поступившего заявления Организатору в течение 14 дней выдается письменное разрешение на проведение мероприятия либо направляется мотивированный отказ за под</w:t>
      </w:r>
      <w:r>
        <w:rPr>
          <w:sz w:val="28"/>
          <w:szCs w:val="28"/>
        </w:rPr>
        <w:t>писью г</w:t>
      </w:r>
      <w:r>
        <w:rPr>
          <w:color w:val="000000"/>
          <w:sz w:val="28"/>
          <w:szCs w:val="28"/>
          <w:lang w:eastAsia="ru-RU" w:bidi="ru-RU"/>
        </w:rPr>
        <w:t xml:space="preserve">лавы </w:t>
      </w:r>
      <w:r>
        <w:rPr>
          <w:sz w:val="28"/>
          <w:szCs w:val="28"/>
        </w:rPr>
        <w:t>Вилючинского городского округа</w:t>
      </w:r>
      <w:r>
        <w:rPr>
          <w:color w:val="000000"/>
          <w:sz w:val="28"/>
          <w:szCs w:val="28"/>
          <w:lang w:eastAsia="ru-RU" w:bidi="ru-RU"/>
        </w:rPr>
        <w:t>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3.9. Мотивами отказа могут быть следующие причины: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3.9.1 цели и формы проведения массового мероприятия противоречат действующему законодательству;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3.9.2 организатором не соблюдены сроки подачи заявления о проведении массового мероприятия и (или) требования к его оформлению;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3.9.3 в заявлении о проведении массового мероприятия установлены недостоверные или искаженные сведения;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3.9.4 массовое мероприятие совпадает по времени и месту с плановым массовым мероприятием органов местного самоуправления </w:t>
      </w:r>
      <w:r>
        <w:rPr>
          <w:sz w:val="28"/>
          <w:szCs w:val="28"/>
        </w:rPr>
        <w:t>Вилючинского городского округа</w:t>
      </w:r>
      <w:r>
        <w:rPr>
          <w:color w:val="000000"/>
          <w:sz w:val="28"/>
          <w:szCs w:val="28"/>
          <w:lang w:eastAsia="ru-RU" w:bidi="ru-RU"/>
        </w:rPr>
        <w:t>, либо другим массовым мероприятием, заявление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  <w:lang w:eastAsia="ru-RU" w:bidi="ru-RU"/>
        </w:rPr>
        <w:t xml:space="preserve"> о проведении которого подано ранее.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3.10. Реклама планируемого Организаторами массового мероприятия, продажа билетов и прочая деятельность допускаются только после выданного письменного разрешения на проведение заявленного мероприятия.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3.11. </w:t>
      </w:r>
      <w:r>
        <w:rPr>
          <w:color w:val="000000"/>
          <w:sz w:val="28"/>
          <w:szCs w:val="28"/>
          <w:lang w:eastAsia="ru-RU" w:bidi="ru-RU"/>
        </w:rPr>
        <w:t xml:space="preserve">Организаторы массовых мероприятий не вправе проводить их на территории </w:t>
      </w:r>
      <w:r>
        <w:rPr>
          <w:sz w:val="28"/>
          <w:szCs w:val="28"/>
        </w:rPr>
        <w:t>Вилючинского городского округа</w:t>
      </w:r>
      <w:r>
        <w:rPr>
          <w:color w:val="000000"/>
          <w:sz w:val="28"/>
          <w:szCs w:val="28"/>
          <w:lang w:eastAsia="ru-RU" w:bidi="ru-RU"/>
        </w:rPr>
        <w:t>, если проведение этих массовых мероприятий не было организовано согласно настоящему Порядку.</w:t>
      </w:r>
    </w:p>
    <w:p>
      <w:pPr>
        <w:pStyle w:val="22"/>
        <w:shd w:val="clear" w:fill="auto"/>
        <w:tabs>
          <w:tab w:val="clear" w:pos="708"/>
          <w:tab w:val="left" w:pos="1211" w:leader="none"/>
        </w:tabs>
        <w:spacing w:lineRule="exact" w:line="317" w:before="0" w:after="0"/>
        <w:ind w:firstLine="567"/>
        <w:contextualSpacing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3.12. </w:t>
      </w:r>
      <w:r>
        <w:rPr>
          <w:color w:val="000000"/>
          <w:sz w:val="28"/>
          <w:szCs w:val="28"/>
          <w:lang w:eastAsia="ru-RU" w:bidi="ru-RU"/>
        </w:rPr>
        <w:t xml:space="preserve">Привлечение к организации массовых мероприятий муниципальных учреждений культуры, образования и спорта </w:t>
      </w:r>
      <w:r>
        <w:rPr>
          <w:sz w:val="28"/>
          <w:szCs w:val="28"/>
        </w:rPr>
        <w:t xml:space="preserve">Вилючинского городского округа </w:t>
      </w:r>
      <w:r>
        <w:rPr>
          <w:color w:val="000000"/>
          <w:sz w:val="28"/>
          <w:szCs w:val="28"/>
          <w:lang w:eastAsia="ru-RU" w:bidi="ru-RU"/>
        </w:rPr>
        <w:t>может осуществляться на договорной основе в соответствии с локальными актами учреждения.</w:t>
      </w:r>
    </w:p>
    <w:p>
      <w:pPr>
        <w:pStyle w:val="22"/>
        <w:shd w:val="clear" w:fill="auto"/>
        <w:tabs>
          <w:tab w:val="clear" w:pos="708"/>
          <w:tab w:val="left" w:pos="1211" w:leader="none"/>
        </w:tabs>
        <w:spacing w:lineRule="exact" w:line="317" w:before="0" w:after="0"/>
        <w:ind w:firstLine="567"/>
        <w:contextualSpacing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211" w:leader="none"/>
        </w:tabs>
        <w:spacing w:lineRule="exact" w:line="317" w:before="0" w:after="0"/>
        <w:ind w:firstLine="567"/>
        <w:contextualSpacing/>
        <w:rPr/>
      </w:pPr>
      <w:r>
        <w:rPr/>
      </w:r>
    </w:p>
    <w:p>
      <w:pPr>
        <w:pStyle w:val="4"/>
        <w:shd w:val="clear" w:fill="auto"/>
        <w:tabs>
          <w:tab w:val="clear" w:pos="708"/>
          <w:tab w:val="left" w:pos="598" w:leader="none"/>
        </w:tabs>
        <w:spacing w:lineRule="exact" w:line="317" w:before="0" w:after="0"/>
        <w:ind w:hanging="0" w:left="300"/>
        <w:contextualSpacing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 Меры по обеспечению общественного порядка и безопасности при</w:t>
      </w:r>
    </w:p>
    <w:p>
      <w:pPr>
        <w:pStyle w:val="4"/>
        <w:shd w:val="clear" w:fill="auto"/>
        <w:tabs>
          <w:tab w:val="clear" w:pos="708"/>
          <w:tab w:val="left" w:pos="598" w:leader="none"/>
        </w:tabs>
        <w:spacing w:lineRule="exact" w:line="317" w:before="0" w:after="0"/>
        <w:ind w:hanging="0" w:left="30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проведении массовых и зрелищных мероприятий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 xml:space="preserve">4.1. </w:t>
      </w:r>
      <w:r>
        <w:rPr>
          <w:color w:val="000000"/>
          <w:sz w:val="28"/>
          <w:szCs w:val="28"/>
          <w:lang w:eastAsia="ru-RU" w:bidi="ru-RU"/>
        </w:rPr>
        <w:t>При подготовке и проведении массового мероприятия организаторы обязаны обеспечить охрану общественного порядка, соблюдение правил пожарной и антитеррористической безопасности и эвакуацию участников в случае возникновения чрезвычайной ситуации.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4.2. Организаторы обеспечивают качественное, комфортное, безопасное проведение массового мероприятия, что подразумевает:</w:t>
      </w:r>
    </w:p>
    <w:p>
      <w:pPr>
        <w:pStyle w:val="22"/>
        <w:shd w:val="clear" w:fill="auto"/>
        <w:tabs>
          <w:tab w:val="clear" w:pos="708"/>
          <w:tab w:val="left" w:pos="1008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4.2.1 соблюдение согласованной программы и сценарного хода массового мероприятия;</w:t>
      </w:r>
    </w:p>
    <w:p>
      <w:pPr>
        <w:pStyle w:val="22"/>
        <w:shd w:val="clear" w:fill="auto"/>
        <w:tabs>
          <w:tab w:val="clear" w:pos="708"/>
          <w:tab w:val="left" w:pos="963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4.2.2 надлежащее санитарное содержание территории и помещений во время всего проведения массового мероприятия и после его окончания;</w:t>
      </w:r>
    </w:p>
    <w:p>
      <w:pPr>
        <w:pStyle w:val="22"/>
        <w:shd w:val="clear" w:fill="auto"/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4.2.3 недопущение повреждений зданий и сооружений, инфраструктуры, мощеных и асфальтобетонных поверхностей, зеленых насаждений;</w:t>
      </w:r>
    </w:p>
    <w:p>
      <w:pPr>
        <w:pStyle w:val="22"/>
        <w:shd w:val="clear" w:fill="auto"/>
        <w:tabs>
          <w:tab w:val="clear" w:pos="708"/>
          <w:tab w:val="left" w:pos="1033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4.2.4 наличие необходимого количества обслуживающего персонала и технических средств для безопасного проведения массового мероприятия;</w:t>
      </w:r>
    </w:p>
    <w:p>
      <w:pPr>
        <w:pStyle w:val="22"/>
        <w:shd w:val="clear" w:fill="auto"/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4.2.5 наличие возможности немедленно оказать необходимую медицинскую помощь участникам мероприятия;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4.2.6 размещение на доступных для обозрения местах правил поведения участников мероприятия, указателей, планов эвакуации и инструкции о мерах пожарной безопасности, готовность средств пожаротушения.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4.3. ОМВД России по ЗАТО Вилючинск при наличии согласования с Организаторами массового мероприятия оказывает содействие в:</w:t>
      </w:r>
    </w:p>
    <w:p>
      <w:pPr>
        <w:pStyle w:val="22"/>
        <w:shd w:val="clear" w:fill="auto"/>
        <w:tabs>
          <w:tab w:val="clear" w:pos="708"/>
          <w:tab w:val="left" w:pos="1148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4.3.1 организации общественного порядка и безопасности граждан при проведении массовых мероприятий;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4.3.2 недопущении пребывания на массовом мероприятии лиц в состоянии алкогольного или наркотического опьянения, а так же распития алкогольных напитков в местах проведения массового мероприятия и на прилегающей территории.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4.4. </w:t>
      </w:r>
      <w:r>
        <w:rPr>
          <w:sz w:val="28"/>
          <w:szCs w:val="28"/>
        </w:rPr>
        <w:t>ГБУЗ К</w:t>
      </w:r>
      <w:r>
        <w:rPr>
          <w:color w:val="000000"/>
          <w:sz w:val="28"/>
          <w:szCs w:val="28"/>
          <w:lang w:eastAsia="ru-RU" w:bidi="ru-RU"/>
        </w:rPr>
        <w:t>К «Вилючинская городская больница» при наличии согласования с Организаторами обеспечивает дежурство экипажа скорой медицинской помощи в местах проведения массового мероприятия (в случае необходимости).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4.5. ФГКУ «Специальное управление ФПС №79 МЧС России» при наличии согласования с Организаторами массового мероприятия обеспечивает дежурство сотрудника (пожарной техники) в местах проведения массовых мероприятий (в случае необходимости).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4.6. Участники массовых мероприятий обязаны:</w:t>
      </w:r>
    </w:p>
    <w:p>
      <w:pPr>
        <w:pStyle w:val="22"/>
        <w:shd w:val="clear" w:fill="auto"/>
        <w:tabs>
          <w:tab w:val="clear" w:pos="708"/>
          <w:tab w:val="left" w:pos="308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4.6.1 соблюдать установленные место и время проведения массового мероприятия;</w:t>
      </w:r>
    </w:p>
    <w:p>
      <w:pPr>
        <w:pStyle w:val="22"/>
        <w:shd w:val="clear" w:fill="auto"/>
        <w:tabs>
          <w:tab w:val="clear" w:pos="708"/>
          <w:tab w:val="left" w:pos="332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4.6.2 соблюдать правила пожарной безопасности, общественный порядок и общепринятые нормы поведения;</w:t>
      </w:r>
    </w:p>
    <w:p>
      <w:pPr>
        <w:pStyle w:val="22"/>
        <w:shd w:val="clear" w:fill="auto"/>
        <w:tabs>
          <w:tab w:val="clear" w:pos="708"/>
          <w:tab w:val="left" w:pos="342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4.6.3 бережно относиться к зданиям и сооружениям, оборудованию, объектам инфраструктуры и зелёным насаждениям;</w:t>
      </w:r>
    </w:p>
    <w:p>
      <w:pPr>
        <w:pStyle w:val="22"/>
        <w:shd w:val="clear" w:fill="auto"/>
        <w:tabs>
          <w:tab w:val="clear" w:pos="708"/>
          <w:tab w:val="left" w:pos="332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4.6.4 не допускать действий, способных создать опасность для окружающих;</w:t>
      </w:r>
    </w:p>
    <w:p>
      <w:pPr>
        <w:pStyle w:val="22"/>
        <w:shd w:val="clear" w:fill="auto"/>
        <w:tabs>
          <w:tab w:val="clear" w:pos="708"/>
          <w:tab w:val="left" w:pos="337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4.6.5 не оставлять без присмотра малолетних детей;</w:t>
      </w:r>
    </w:p>
    <w:p>
      <w:pPr>
        <w:pStyle w:val="22"/>
        <w:shd w:val="clear" w:fill="auto"/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4.6.6 парковать автотранспорт только в специально отведенных местах.</w:t>
      </w:r>
    </w:p>
    <w:p>
      <w:pPr>
        <w:pStyle w:val="22"/>
        <w:shd w:val="clear" w:fill="auto"/>
        <w:tabs>
          <w:tab w:val="clear" w:pos="708"/>
          <w:tab w:val="left" w:pos="1471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4.7. Участникам массовых мероприятий запрещается:</w:t>
      </w:r>
    </w:p>
    <w:p>
      <w:pPr>
        <w:pStyle w:val="22"/>
        <w:shd w:val="clear" w:fill="auto"/>
        <w:tabs>
          <w:tab w:val="clear" w:pos="708"/>
          <w:tab w:val="left" w:pos="308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4.7.1 появляться на массовом мероприятии в состоянии алкогольного или наркотического опьянения;</w:t>
      </w:r>
    </w:p>
    <w:p>
      <w:pPr>
        <w:pStyle w:val="22"/>
        <w:shd w:val="clear" w:fill="auto"/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4.7.2 приносить с собой и распивать алкогольные напитки, а так же напитки в стеклянной таре;</w:t>
      </w:r>
    </w:p>
    <w:p>
      <w:pPr>
        <w:pStyle w:val="22"/>
        <w:shd w:val="clear" w:fill="auto"/>
        <w:tabs>
          <w:tab w:val="clear" w:pos="708"/>
          <w:tab w:val="left" w:pos="327" w:leader="none"/>
        </w:tabs>
        <w:spacing w:lineRule="exact" w:line="317" w:before="0" w:after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4.7.3 создавать помехи при проведении массовых мероприятий, в том числе допускать действия и издавать звуки, унижающие человеческое достоинство и общественную нравственность, выкрикивать лозунги антиобщественного характера и призывать к противоправной деятельности;</w:t>
      </w:r>
    </w:p>
    <w:p>
      <w:pPr>
        <w:pStyle w:val="22"/>
        <w:shd w:val="clear" w:fill="auto"/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4.7.4 создавать препятствия для свободного перемещения и эвакуации людей.</w:t>
      </w:r>
    </w:p>
    <w:p>
      <w:pPr>
        <w:pStyle w:val="22"/>
        <w:shd w:val="clear" w:fill="auto"/>
        <w:spacing w:lineRule="exact" w:line="317" w:before="0" w:after="0"/>
        <w:ind w:firstLine="567"/>
        <w:rPr/>
      </w:pP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  <w:t>4.8.</w:t>
      </w:r>
      <w:bookmarkStart w:id="0" w:name="ext-gen2103"/>
      <w:bookmarkEnd w:id="0"/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  <w:t xml:space="preserve"> </w:t>
      </w:r>
      <w:r>
        <w:rPr>
          <w:rStyle w:val="Emphasis"/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  <w:t xml:space="preserve">Обеспечение </w:t>
      </w: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  <w:t xml:space="preserve">общественного порядка и общественной </w:t>
      </w:r>
      <w:r>
        <w:rPr>
          <w:rStyle w:val="Emphasis"/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  <w:t xml:space="preserve">безопасности </w:t>
      </w: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  <w:t>при п</w:t>
      </w: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  <w:t xml:space="preserve">роведении </w:t>
      </w:r>
      <w:r>
        <w:rPr>
          <w:rStyle w:val="Emphasis"/>
          <w:rFonts w:eastAsia="Times New Roman" w:cs="Times New Roman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  <w:t>зрелищного</w:t>
      </w:r>
      <w:bookmarkStart w:id="1" w:name="ext-gen2118"/>
      <w:bookmarkEnd w:id="1"/>
      <w:r>
        <w:rPr>
          <w:rStyle w:val="Emphasis"/>
          <w:rFonts w:eastAsia="Times New Roman" w:cs="Times New Roman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  <w:t xml:space="preserve"> мероприятия осуществляется в соответствии со ст. 52.2 </w:t>
      </w:r>
      <w:hyperlink r:id="rId2">
        <w:r>
          <w:rPr>
            <w:rStyle w:val="Hyperlink"/>
            <w:rFonts w:eastAsia="Times New Roman" w:cs="Times New Roman"/>
            <w:i w:val="false"/>
            <w:iCs w:val="false"/>
            <w:color w:val="000000"/>
            <w:kern w:val="0"/>
            <w:sz w:val="28"/>
            <w:szCs w:val="28"/>
            <w:u w:val="none"/>
            <w:lang w:val="ru-RU" w:eastAsia="ru-RU" w:bidi="ru-RU"/>
          </w:rPr>
          <w:t>Закона РФ от 09.10.1992 № 3612-I «Основы законодательства Российской Федерации о культуре»</w:t>
        </w:r>
      </w:hyperlink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  <w:t>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rFonts w:ascii="Times New Roman" w:hAnsi="Times New Roman" w:eastAsia="Times New Roman" w:cs="Times New Roman"/>
          <w:i w:val="false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</w:pP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rFonts w:ascii="Times New Roman" w:hAnsi="Times New Roman" w:eastAsia="Times New Roman" w:cs="Times New Roman"/>
          <w:i w:val="false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</w:pPr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lang w:val="ru-RU" w:eastAsia="ru-RU" w:bidi="ru-RU"/>
        </w:rPr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5. Порядок информирования органов внутренних дел, других заинтересованных органов и учреждений о проведении зрелищного мероприятия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5.1. Физическое лицо или юридическое лицо независимо от его организационно-правовой формы, взявшие на себя обязательство по организации и проведению на территории Вилючинского городского округа зрелищного мероприятия, заблаговременно уведомляет администрацию Вилючинского городского округа о тематике зрелищного мероприятия, объекте и (или) территории, на которых планируется проведение зрелищного мероприятия, собственнике (правообладателе) объекта и (или) территории, дате и времени проведения зрелищного мероприятия, планируемом количестве посетителей, планируемых мерах по организации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>обеспечения общественного порядка и общественной безопасности</w:t>
      </w:r>
      <w:bookmarkStart w:id="2" w:name="p_503709"/>
      <w:bookmarkEnd w:id="2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ru-RU"/>
        </w:rPr>
        <w:t xml:space="preserve"> и незамедлительно информирует об изменении тематики зрелищного мероприятия, места, даты, времени его проведения, планируемого количества посетителей зрелищного мероприятия, а также об отмене, о замене и (или) переносе зрелищного мероприятия</w:t>
      </w:r>
      <w:r>
        <w:rPr>
          <w:color w:val="000000"/>
          <w:sz w:val="28"/>
          <w:szCs w:val="28"/>
          <w:lang w:eastAsia="ru-RU" w:bidi="ru-RU"/>
        </w:rPr>
        <w:t xml:space="preserve"> в соответствии со </w:t>
      </w:r>
      <w:r>
        <w:rPr>
          <w:rStyle w:val="Emphasis"/>
          <w:rFonts w:eastAsia="Times New Roman" w:cs="Times New Roman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  <w:t xml:space="preserve">ст. 52.2 </w:t>
      </w:r>
      <w:hyperlink r:id="rId3">
        <w:r>
          <w:rPr>
            <w:rStyle w:val="Hyperlink"/>
            <w:rFonts w:eastAsia="Times New Roman" w:cs="Times New Roman"/>
            <w:i w:val="false"/>
            <w:iCs w:val="false"/>
            <w:color w:val="000000"/>
            <w:kern w:val="0"/>
            <w:sz w:val="28"/>
            <w:szCs w:val="28"/>
            <w:u w:val="none"/>
            <w:lang w:val="ru-RU" w:eastAsia="ru-RU" w:bidi="ru-RU"/>
          </w:rPr>
          <w:t>Закона РФ от 09.10.1992 № 3612-I «Основы законодательства Российской Федерации о культуре»</w:t>
        </w:r>
      </w:hyperlink>
      <w:r>
        <w:rPr>
          <w:rFonts w:eastAsia="Times New Roman" w:cs="Times New Roman"/>
          <w:i w:val="false"/>
          <w:iCs w:val="false"/>
          <w:color w:val="000000"/>
          <w:kern w:val="0"/>
          <w:sz w:val="28"/>
          <w:szCs w:val="28"/>
          <w:u w:val="none"/>
          <w:lang w:val="ru-RU" w:eastAsia="ru-RU" w:bidi="ru-RU"/>
        </w:rPr>
        <w:t>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5.2. Администрация Вилючинского городского округа после получения уведомления о проведении зрелищного мероприятия обеспечивает информирование органов внутренних дел и других заинтересованных органов и учреждений в целях реализации возложенных на них законодательством Российской Федерации полномочий, относящихся к охране общественного порядка и обеспечению общественной безопасности, о тематике зрелищных мероприятий, месте, дате и времени их проведения, планируемом количестве их посетителей, планируемых мерах по организации обеспечения общественного порядка и общественной безопасности в случаях и порядке, которые определяются правилами обеспечения безопасности зрелищных мероприятий, в срок не позднее, чем за десять дней до дня их проведения либо незамедлительно в случае получения в более короткий срок информации о проведении зрелищного мероприятия, или об изменении его тематики, места, даты и времени его проведения, или о его отмене.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5.3. Структурным подразделением администрации Вилючинского городского округа, ответственным за  информирование органов внутренних дел и других заинтересованных органов и учреждений о проведении зрелищного мероприятия, является Управление социальной политики администрации Вилючинского городского округа.</w:t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</w:r>
    </w:p>
    <w:p>
      <w:pPr>
        <w:pStyle w:val="22"/>
        <w:shd w:val="clear" w:fill="auto"/>
        <w:tabs>
          <w:tab w:val="clear" w:pos="708"/>
          <w:tab w:val="left" w:pos="1097" w:leader="none"/>
        </w:tabs>
        <w:spacing w:lineRule="exact" w:line="317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</w:p>
    <w:p>
      <w:pPr>
        <w:pStyle w:val="22"/>
        <w:shd w:val="clear" w:fill="auto"/>
        <w:spacing w:lineRule="exact" w:line="317" w:before="0" w:after="0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6. Ответственность за нарушение настоящего Порядка</w:t>
      </w:r>
    </w:p>
    <w:p>
      <w:pPr>
        <w:pStyle w:val="22"/>
        <w:shd w:val="clear" w:fill="auto"/>
        <w:spacing w:lineRule="exact" w:line="317" w:before="0" w:after="0"/>
        <w:ind w:firstLine="10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6.1. Организаторы и участники массового мероприятия несут ответственность за несоблюдение настоящего Порядка в соответствии с действующим законодательством.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6.2. Вопросы, не урегулированные настоящим Порядком, разрешаются Организаторами самостоятельно, в соответствии с действующим законодательством.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22"/>
        <w:shd w:val="clear" w:fill="auto"/>
        <w:spacing w:lineRule="auto" w:line="240" w:before="0" w:after="0"/>
        <w:ind w:hanging="0" w:left="5160"/>
        <w:jc w:val="left"/>
        <w:rPr/>
      </w:pPr>
      <w:r>
        <w:rPr>
          <w:color w:val="000000"/>
          <w:lang w:eastAsia="ru-RU" w:bidi="ru-RU"/>
        </w:rPr>
        <w:t xml:space="preserve">    </w:t>
      </w:r>
      <w:r>
        <w:rPr>
          <w:color w:val="000000"/>
          <w:lang w:eastAsia="ru-RU" w:bidi="ru-RU"/>
        </w:rPr>
        <w:t>Приложение</w:t>
      </w:r>
    </w:p>
    <w:p>
      <w:pPr>
        <w:pStyle w:val="Normal"/>
        <w:ind w:firstLine="567"/>
        <w:jc w:val="left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                                                                                        </w:t>
      </w:r>
      <w:r>
        <w:rPr>
          <w:color w:val="000000"/>
          <w:sz w:val="22"/>
          <w:szCs w:val="22"/>
          <w:lang w:bidi="ru-RU"/>
        </w:rPr>
        <w:t>к Положению о порядке организации</w:t>
      </w:r>
    </w:p>
    <w:p>
      <w:pPr>
        <w:pStyle w:val="Normal"/>
        <w:ind w:firstLine="567"/>
        <w:jc w:val="left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                                                                                        </w:t>
      </w:r>
      <w:r>
        <w:rPr>
          <w:color w:val="000000"/>
          <w:sz w:val="22"/>
          <w:szCs w:val="22"/>
          <w:lang w:bidi="ru-RU"/>
        </w:rPr>
        <w:t xml:space="preserve">и проведениия массовых мероприятий </w:t>
      </w:r>
    </w:p>
    <w:p>
      <w:pPr>
        <w:pStyle w:val="Normal"/>
        <w:ind w:firstLine="567"/>
        <w:jc w:val="left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                                                                                        </w:t>
      </w:r>
      <w:r>
        <w:rPr>
          <w:color w:val="000000"/>
          <w:sz w:val="22"/>
          <w:szCs w:val="22"/>
          <w:lang w:bidi="ru-RU"/>
        </w:rPr>
        <w:t xml:space="preserve">на территории Вилючинского </w:t>
        <w:br/>
        <w:t xml:space="preserve">                                                                                                   городского округа</w:t>
      </w:r>
    </w:p>
    <w:p>
      <w:pPr>
        <w:pStyle w:val="Normal"/>
        <w:ind w:firstLine="567"/>
        <w:jc w:val="left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                                                                                        </w:t>
      </w:r>
      <w:r>
        <w:rPr>
          <w:color w:val="000000"/>
          <w:sz w:val="22"/>
          <w:szCs w:val="22"/>
          <w:lang w:bidi="ru-RU"/>
        </w:rPr>
        <w:t>от __________ № ______</w:t>
      </w:r>
    </w:p>
    <w:p>
      <w:pPr>
        <w:pStyle w:val="Normal"/>
        <w:ind w:firstLine="567"/>
        <w:jc w:val="center"/>
        <w:rPr>
          <w:color w:val="000000"/>
          <w:lang w:bidi="ru-RU"/>
        </w:rPr>
      </w:pPr>
      <w:r>
        <w:rPr>
          <w:color w:val="000000"/>
          <w:lang w:bidi="ru-RU"/>
        </w:rPr>
      </w:r>
    </w:p>
    <w:p>
      <w:pPr>
        <w:pStyle w:val="Normal"/>
        <w:ind w:firstLine="567"/>
        <w:jc w:val="center"/>
        <w:rPr>
          <w:color w:val="000000"/>
          <w:lang w:bidi="ru-RU"/>
        </w:rPr>
      </w:pPr>
      <w:r>
        <w:rPr>
          <w:color w:val="000000"/>
          <w:lang w:bidi="ru-RU"/>
        </w:rPr>
      </w:r>
    </w:p>
    <w:p>
      <w:pPr>
        <w:pStyle w:val="Normal"/>
        <w:spacing w:lineRule="auto" w:line="240"/>
        <w:ind w:firstLine="567"/>
        <w:jc w:val="center"/>
        <w:rPr>
          <w:color w:val="000000"/>
          <w:lang w:bidi="ru-RU"/>
        </w:rPr>
      </w:pPr>
      <w:r>
        <w:rPr>
          <w:color w:val="000000"/>
          <w:lang w:bidi="ru-RU"/>
        </w:rPr>
      </w:r>
    </w:p>
    <w:p>
      <w:pPr>
        <w:pStyle w:val="Normal"/>
        <w:spacing w:lineRule="auto" w:line="240"/>
        <w:ind w:firstLine="567"/>
        <w:jc w:val="center"/>
        <w:rPr/>
      </w:pPr>
      <w:r>
        <w:rPr>
          <w:color w:val="000000"/>
          <w:lang w:bidi="ru-RU"/>
        </w:rPr>
        <w:t xml:space="preserve">                                                       </w:t>
      </w:r>
      <w:r>
        <w:rPr>
          <w:color w:val="000000"/>
          <w:sz w:val="24"/>
          <w:szCs w:val="24"/>
          <w:lang w:bidi="ru-RU"/>
        </w:rPr>
        <w:t xml:space="preserve">   </w:t>
      </w:r>
      <w:r>
        <w:rPr>
          <w:color w:val="000000"/>
          <w:sz w:val="24"/>
          <w:szCs w:val="24"/>
          <w:lang w:bidi="ru-RU"/>
        </w:rPr>
        <w:t>Главе Вилючинского городского округа</w:t>
      </w:r>
    </w:p>
    <w:p>
      <w:pPr>
        <w:pStyle w:val="22"/>
        <w:shd w:val="clear" w:fill="auto"/>
        <w:tabs>
          <w:tab w:val="clear" w:pos="708"/>
          <w:tab w:val="left" w:pos="9610" w:leader="underscore"/>
        </w:tabs>
        <w:spacing w:lineRule="auto" w:line="240" w:before="0" w:after="0"/>
        <w:ind w:hanging="0"/>
        <w:rPr/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>от</w:t>
      </w:r>
      <w:r>
        <w:rPr/>
        <w:t>_________________________________________</w:t>
      </w:r>
    </w:p>
    <w:p>
      <w:pPr>
        <w:pStyle w:val="22"/>
        <w:shd w:val="clear" w:fill="auto"/>
        <w:spacing w:lineRule="auto" w:line="240" w:before="0" w:after="0"/>
        <w:ind w:hanging="0" w:right="282"/>
        <w:jc w:val="left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</w:t>
      </w:r>
      <w:r>
        <w:rPr>
          <w:color w:val="000000"/>
          <w:sz w:val="20"/>
          <w:szCs w:val="20"/>
          <w:lang w:eastAsia="ru-RU" w:bidi="ru-RU"/>
        </w:rPr>
        <w:t xml:space="preserve">(Ф.И.О., место жительства, телефоны для физ.лиц) </w:t>
      </w:r>
    </w:p>
    <w:p>
      <w:pPr>
        <w:pStyle w:val="22"/>
        <w:shd w:val="clear" w:fill="auto"/>
        <w:tabs>
          <w:tab w:val="clear" w:pos="708"/>
          <w:tab w:val="left" w:pos="9610" w:leader="underscore"/>
        </w:tabs>
        <w:spacing w:lineRule="auto" w:line="240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от _____________________________________   </w:t>
      </w:r>
    </w:p>
    <w:p>
      <w:pPr>
        <w:pStyle w:val="22"/>
        <w:shd w:val="clear" w:fill="auto"/>
        <w:spacing w:lineRule="auto" w:line="240" w:before="0" w:after="0"/>
        <w:ind w:hanging="140" w:left="5720"/>
        <w:jc w:val="left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>(наименование организатора, место нахождения — для юр. лиц)</w:t>
      </w:r>
    </w:p>
    <w:p>
      <w:pPr>
        <w:pStyle w:val="Normal"/>
        <w:spacing w:lineRule="auto" w:line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auto"/>
        <w:spacing w:lineRule="exact" w:line="274" w:before="0" w:after="0"/>
        <w:ind w:hanging="0" w:left="36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ЗАЯВЛЕНИЕ</w:t>
      </w:r>
    </w:p>
    <w:p>
      <w:pPr>
        <w:pStyle w:val="22"/>
        <w:shd w:val="clear" w:fill="auto"/>
        <w:spacing w:lineRule="exact" w:line="274" w:before="0" w:after="0"/>
        <w:ind w:hanging="0" w:left="36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 ПРОВЕДЕНИЕ МАССОВЫХ МЕРОПРИЯТИЙ</w:t>
      </w:r>
    </w:p>
    <w:p>
      <w:pPr>
        <w:pStyle w:val="22"/>
        <w:shd w:val="clear" w:fill="auto"/>
        <w:tabs>
          <w:tab w:val="clear" w:pos="708"/>
          <w:tab w:val="left" w:pos="8294" w:leader="underscore"/>
        </w:tabs>
        <w:spacing w:lineRule="exact" w:line="240" w:before="0" w:after="48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</w:p>
    <w:p>
      <w:pPr>
        <w:pStyle w:val="22"/>
        <w:shd w:val="clear" w:fill="auto"/>
        <w:tabs>
          <w:tab w:val="clear" w:pos="708"/>
          <w:tab w:val="left" w:pos="8294" w:leader="underscore"/>
        </w:tabs>
        <w:spacing w:lineRule="exact" w:line="240" w:before="0" w:after="48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Организатор массового мероприятия:</w:t>
        <w:tab/>
      </w:r>
    </w:p>
    <w:p>
      <w:pPr>
        <w:pStyle w:val="22"/>
        <w:shd w:val="clear" w:fill="auto"/>
        <w:spacing w:lineRule="exact" w:line="240" w:before="0" w:after="0"/>
        <w:ind w:hanging="0" w:left="720"/>
        <w:jc w:val="left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(для юр. лиц: наименование, должность и ФИО руководителя; для ИП и физ. лиц - ФИО)</w:t>
      </w:r>
    </w:p>
    <w:p>
      <w:pPr>
        <w:pStyle w:val="22"/>
        <w:shd w:val="clear" w:fill="auto"/>
        <w:spacing w:lineRule="exact" w:line="240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Юридический адрес:</w:t>
      </w:r>
    </w:p>
    <w:p>
      <w:pPr>
        <w:pStyle w:val="22"/>
        <w:shd w:val="clear" w:fill="auto"/>
        <w:spacing w:lineRule="exact" w:line="240" w:before="0" w:after="0"/>
        <w:ind w:hanging="0"/>
        <w:jc w:val="left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>(для физ. лиц - адрес проживания, телефон)</w:t>
      </w:r>
    </w:p>
    <w:p>
      <w:pPr>
        <w:pStyle w:val="22"/>
        <w:shd w:val="clear" w:fill="auto"/>
        <w:tabs>
          <w:tab w:val="clear" w:pos="708"/>
          <w:tab w:val="left" w:pos="8636" w:leader="underscore"/>
        </w:tabs>
        <w:spacing w:lineRule="exact" w:line="298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Место (места) проведения</w:t>
        <w:tab/>
      </w:r>
    </w:p>
    <w:p>
      <w:pPr>
        <w:pStyle w:val="22"/>
        <w:shd w:val="clear" w:fill="auto"/>
        <w:tabs>
          <w:tab w:val="clear" w:pos="708"/>
          <w:tab w:val="left" w:pos="8636" w:leader="underscore"/>
        </w:tabs>
        <w:spacing w:lineRule="exact" w:line="298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дата, время проведения (начало, окончание)</w:t>
        <w:tab/>
      </w:r>
    </w:p>
    <w:p>
      <w:pPr>
        <w:pStyle w:val="22"/>
        <w:shd w:val="clear" w:fill="auto"/>
        <w:tabs>
          <w:tab w:val="clear" w:pos="708"/>
          <w:tab w:val="left" w:pos="8636" w:leader="underscore"/>
        </w:tabs>
        <w:spacing w:lineRule="exact" w:line="298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предполагаемое количество участников</w:t>
        <w:tab/>
      </w:r>
    </w:p>
    <w:p>
      <w:pPr>
        <w:pStyle w:val="22"/>
        <w:shd w:val="clear" w:fill="auto"/>
        <w:spacing w:lineRule="exact" w:line="298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формы и методы обеспечения организатором мероприятия:</w:t>
      </w:r>
    </w:p>
    <w:p>
      <w:pPr>
        <w:pStyle w:val="22"/>
        <w:shd w:val="clear" w:fill="auto"/>
        <w:tabs>
          <w:tab w:val="clear" w:pos="708"/>
          <w:tab w:val="left" w:pos="8636" w:leader="underscore"/>
        </w:tabs>
        <w:spacing w:lineRule="exact" w:line="298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общественного и санитарного порядков</w:t>
        <w:tab/>
      </w:r>
    </w:p>
    <w:p>
      <w:pPr>
        <w:pStyle w:val="22"/>
        <w:shd w:val="clear" w:fill="auto"/>
        <w:tabs>
          <w:tab w:val="clear" w:pos="708"/>
          <w:tab w:val="left" w:pos="8636" w:leader="underscore"/>
        </w:tabs>
        <w:spacing w:lineRule="exact" w:line="298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противопожарной безопасности</w:t>
        <w:tab/>
      </w:r>
    </w:p>
    <w:p>
      <w:pPr>
        <w:pStyle w:val="22"/>
        <w:shd w:val="clear" w:fill="auto"/>
        <w:tabs>
          <w:tab w:val="clear" w:pos="708"/>
          <w:tab w:val="left" w:pos="8636" w:leader="underscore"/>
        </w:tabs>
        <w:spacing w:lineRule="exact" w:line="298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организации медицинской помощи</w:t>
        <w:tab/>
      </w:r>
    </w:p>
    <w:p>
      <w:pPr>
        <w:pStyle w:val="22"/>
        <w:shd w:val="clear" w:fill="auto"/>
        <w:tabs>
          <w:tab w:val="clear" w:pos="708"/>
          <w:tab w:val="left" w:pos="8636" w:leader="underscore"/>
        </w:tabs>
        <w:spacing w:lineRule="exact" w:line="298" w:before="0" w:after="0"/>
        <w:ind w:hanging="0" w:right="164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использование звукоусиливающих технических средств (при испол. таковых) Предполагаемое количество транспортных средств (при испол. таковых) Применение пиротехнических изделий (при испол. таковых)</w:t>
        <w:tab/>
      </w:r>
    </w:p>
    <w:p>
      <w:pPr>
        <w:pStyle w:val="22"/>
        <w:shd w:val="clear" w:fill="auto"/>
        <w:spacing w:lineRule="exact" w:line="274" w:before="0" w:after="0"/>
        <w:ind w:hanging="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Лица, уполномоченные организатором массового мероприятия выполнять распорядительные функции по организации и проведению массового мероприятия (при</w:t>
      </w:r>
    </w:p>
    <w:p>
      <w:pPr>
        <w:pStyle w:val="22"/>
        <w:shd w:val="clear" w:fill="auto"/>
        <w:tabs>
          <w:tab w:val="clear" w:pos="708"/>
          <w:tab w:val="left" w:pos="9859" w:leader="underscore"/>
        </w:tabs>
        <w:spacing w:lineRule="exact" w:line="274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назначении таковых)</w:t>
        <w:tab/>
      </w:r>
    </w:p>
    <w:p>
      <w:pPr>
        <w:pStyle w:val="22"/>
        <w:shd w:val="clear" w:fill="auto"/>
        <w:spacing w:lineRule="exact" w:line="240" w:before="0" w:after="0"/>
        <w:ind w:hanging="0" w:left="4960"/>
        <w:jc w:val="left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(Ф.И.О., телефоны, подпись)</w:t>
      </w:r>
    </w:p>
    <w:p>
      <w:pPr>
        <w:pStyle w:val="22"/>
        <w:shd w:val="clear" w:fill="auto"/>
        <w:spacing w:lineRule="exact" w:line="240" w:before="0" w:after="0"/>
        <w:ind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fill="auto"/>
        <w:spacing w:lineRule="exact" w:line="240" w:before="0" w:after="0"/>
        <w:ind w:hanging="0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858" w:leader="underscore"/>
          <w:tab w:val="left" w:pos="3950" w:leader="underscore"/>
        </w:tabs>
        <w:spacing w:lineRule="exact" w:line="240" w:before="0" w:after="38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Дата «</w:t>
        <w:tab/>
        <w:t>»</w:t>
        <w:tab/>
        <w:t>г.</w:t>
      </w:r>
    </w:p>
    <w:p>
      <w:pPr>
        <w:pStyle w:val="22"/>
        <w:shd w:val="clear" w:fill="auto"/>
        <w:spacing w:lineRule="exact" w:line="240" w:before="0" w:after="0"/>
        <w:ind w:hanging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Время подачи заявления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exact" w:line="3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0"/>
        <w:numId w:val="0"/>
      </w:numPr>
      <w:jc w:val="center"/>
      <w:outlineLvl w:val="1"/>
    </w:pPr>
    <w:rPr>
      <w:sz w:val="28"/>
      <w:szCs w:val="24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0"/>
      </w:numPr>
      <w:jc w:val="center"/>
      <w:outlineLvl w:val="4"/>
    </w:pPr>
    <w:rPr>
      <w:b/>
      <w:spacing w:val="200"/>
      <w:sz w:val="40"/>
      <w:szCs w:val="24"/>
    </w:rPr>
  </w:style>
  <w:style w:type="paragraph" w:styleId="Heading6">
    <w:name w:val="Heading 6"/>
    <w:basedOn w:val="Normal"/>
    <w:next w:val="Normal"/>
    <w:qFormat/>
    <w:pPr>
      <w:numPr>
        <w:ilvl w:val="0"/>
        <w:numId w:val="0"/>
      </w:numPr>
      <w:spacing w:before="240" w:after="60"/>
      <w:outlineLvl w:val="5"/>
    </w:pPr>
    <w:rPr>
      <w:b/>
      <w:bCs/>
      <w:sz w:val="22"/>
      <w:szCs w:val="22"/>
    </w:rPr>
  </w:style>
  <w:style w:type="character" w:styleId="DefaultParagraphFont">
    <w:name w:val="Default Paragraph Font"/>
    <w:qFormat/>
    <w:rPr/>
  </w:style>
  <w:style w:type="character" w:styleId="2">
    <w:name w:val="Основной текст с отступом 2 Знак"/>
    <w:basedOn w:val="DefaultParagraphFont"/>
    <w:link w:val="BodyTextIndent2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Style10">
    <w:name w:val="Основной текст Знак"/>
    <w:basedOn w:val="DefaultParagraphFont"/>
    <w:qFormat/>
    <w:rPr/>
  </w:style>
  <w:style w:type="character" w:styleId="3">
    <w:name w:val="Основной текст (3)_"/>
    <w:basedOn w:val="DefaultParagraphFont"/>
    <w:qFormat/>
    <w:rPr>
      <w:sz w:val="16"/>
      <w:szCs w:val="16"/>
      <w:shd w:fill="FFFFFF" w:val="clear"/>
    </w:rPr>
  </w:style>
  <w:style w:type="character" w:styleId="Hyperlink">
    <w:name w:val="Hyperlink"/>
    <w:rPr>
      <w:color w:val="000080"/>
      <w:u w:val="single"/>
    </w:rPr>
  </w:style>
  <w:style w:type="character" w:styleId="Style11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0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распоряжение"/>
    <w:basedOn w:val="Normal"/>
    <w:next w:val="BodyText"/>
    <w:qFormat/>
    <w:pPr>
      <w:overflowPunct w:val="true"/>
      <w:jc w:val="center"/>
      <w:textAlignment w:val="baseline"/>
    </w:pPr>
    <w:rPr/>
  </w:style>
  <w:style w:type="paragraph" w:styleId="21">
    <w:name w:val="Основной текст 21"/>
    <w:basedOn w:val="Normal"/>
    <w:qFormat/>
    <w:pPr>
      <w:overflowPunct w:val="true"/>
      <w:ind w:firstLine="1134"/>
    </w:pPr>
    <w:rPr>
      <w:sz w:val="28"/>
    </w:rPr>
  </w:style>
  <w:style w:type="paragraph" w:styleId="ConsNormal">
    <w:name w:val="Con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nformat">
    <w:name w:val="Con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Title">
    <w:name w:val="Con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qFormat/>
    <w:pPr>
      <w:spacing w:lineRule="auto" w:line="480" w:before="0" w:after="120"/>
      <w:ind w:left="283"/>
    </w:pPr>
    <w:rPr/>
  </w:style>
  <w:style w:type="paragraph" w:styleId="ListParagraph">
    <w:name w:val="List Paragraph"/>
    <w:basedOn w:val="Normal"/>
    <w:qFormat/>
    <w:pPr>
      <w:spacing w:lineRule="exact" w:line="397" w:before="0" w:after="0"/>
      <w:ind w:left="720"/>
      <w:contextualSpacing/>
    </w:pPr>
    <w:rPr/>
  </w:style>
  <w:style w:type="paragraph" w:styleId="Style16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BodyText2">
    <w:name w:val="Body Text 2"/>
    <w:basedOn w:val="Normal"/>
    <w:qFormat/>
    <w:pPr/>
    <w:rPr>
      <w:sz w:val="28"/>
    </w:rPr>
  </w:style>
  <w:style w:type="paragraph" w:styleId="31">
    <w:name w:val="Основной текст (3)"/>
    <w:basedOn w:val="Normal"/>
    <w:qFormat/>
    <w:pPr>
      <w:widowControl w:val="false"/>
      <w:shd w:val="clear" w:fill="FFFFFF"/>
      <w:spacing w:lineRule="exact" w:line="216" w:before="0" w:after="780"/>
      <w:jc w:val="right"/>
    </w:pPr>
    <w:rPr>
      <w:rFonts w:ascii="Arial" w:hAnsi="Arial" w:eastAsia="Arial" w:cs="DejaVu Sans"/>
      <w:sz w:val="16"/>
      <w:szCs w:val="16"/>
      <w:lang w:eastAsia="en-US"/>
    </w:rPr>
  </w:style>
  <w:style w:type="paragraph" w:styleId="4">
    <w:name w:val="Основной текст (4)"/>
    <w:basedOn w:val="Normal"/>
    <w:qFormat/>
    <w:pPr>
      <w:widowControl w:val="false"/>
      <w:shd w:val="clear" w:fill="FFFFFF"/>
      <w:spacing w:lineRule="atLeast" w:line="0" w:before="240" w:after="360"/>
      <w:ind w:hanging="1280"/>
      <w:jc w:val="both"/>
    </w:pPr>
    <w:rPr>
      <w:b/>
      <w:bCs/>
      <w:sz w:val="22"/>
      <w:szCs w:val="22"/>
      <w:lang w:eastAsia="en-US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0" w:before="360" w:after="600"/>
      <w:ind w:hanging="380"/>
      <w:jc w:val="both"/>
    </w:pPr>
    <w:rPr>
      <w:sz w:val="22"/>
      <w:szCs w:val="22"/>
      <w:lang w:eastAsia="en-US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ase.garant.ru/104540/" TargetMode="External"/><Relationship Id="rId3" Type="http://schemas.openxmlformats.org/officeDocument/2006/relationships/hyperlink" Target="https://base.garant.ru/104540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Application>LibreOffice/7.6.7.2$Linux_X86_64 LibreOffice_project/60$Build-2</Application>
  <AppVersion>15.0000</AppVersion>
  <Pages>12</Pages>
  <Words>2753</Words>
  <Characters>21258</Characters>
  <CharactersWithSpaces>24757</CharactersWithSpaces>
  <Paragraphs>160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2019-04-29T22:55:00Z</dcterms:created>
  <dc:creator>User</dc:creator>
  <dc:description/>
  <dc:language>ru-RU</dc:language>
  <cp:lastModifiedBy/>
  <cp:lastPrinted>2026-01-21T12:28:59Z</cp:lastPrinted>
  <dcterms:modified xsi:type="dcterms:W3CDTF">2026-03-17T11:32:17Z</dcterms:modified>
  <cp:revision>81</cp:revision>
  <dc:subject/>
  <dc:title>АДМИНИСТРАЦИЯ ЗАКРЫТОГО АДМИНИСТРАТИВНО-ТЕРРИТОРИАЛЬНОГО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