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customXml/_rels/item1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keepNext w:val="true"/>
        <w:widowControl w:val="false"/>
        <w:numPr>
          <w:ilvl w:val="0"/>
          <w:numId w:val="0"/>
        </w:numPr>
        <w:shd w:val="clear" w:color="auto" w:fill="FFFFFF"/>
        <w:spacing w:lineRule="exact" w:line="322"/>
        <w:ind w:hanging="0" w:left="708"/>
        <w:jc w:val="center"/>
        <w:outlineLvl w:val="0"/>
        <w:rPr>
          <w:bCs/>
          <w:smallCaps/>
          <w:color w:val="000000"/>
          <w:spacing w:val="1"/>
          <w:sz w:val="28"/>
          <w:szCs w:val="28"/>
        </w:rPr>
      </w:pPr>
      <w:r>
        <w:rPr>
          <w:bCs/>
          <w:smallCaps/>
          <w:color w:val="000000"/>
          <w:spacing w:val="1"/>
          <w:sz w:val="28"/>
          <w:szCs w:val="28"/>
        </w:rPr>
        <w:t xml:space="preserve">Администрация Вилючинского городского округа </w:t>
      </w:r>
    </w:p>
    <w:p>
      <w:pPr>
        <w:pStyle w:val="Normal"/>
        <w:keepNext w:val="true"/>
        <w:widowControl w:val="false"/>
        <w:numPr>
          <w:ilvl w:val="0"/>
          <w:numId w:val="0"/>
        </w:numPr>
        <w:shd w:val="clear" w:color="auto" w:fill="FFFFFF"/>
        <w:spacing w:lineRule="exact" w:line="322"/>
        <w:ind w:hanging="0" w:left="708"/>
        <w:jc w:val="center"/>
        <w:outlineLvl w:val="0"/>
        <w:rPr>
          <w:bCs/>
          <w:smallCaps/>
          <w:color w:val="000000"/>
          <w:spacing w:val="1"/>
          <w:sz w:val="28"/>
          <w:szCs w:val="28"/>
        </w:rPr>
      </w:pPr>
      <w:r>
        <w:rPr>
          <w:bCs/>
          <w:smallCaps/>
          <w:color w:val="000000"/>
          <w:spacing w:val="1"/>
          <w:sz w:val="28"/>
          <w:szCs w:val="28"/>
        </w:rPr>
        <w:t xml:space="preserve">закрытого административно-территориального образования </w:t>
      </w:r>
    </w:p>
    <w:p>
      <w:pPr>
        <w:pStyle w:val="Normal"/>
        <w:widowControl w:val="false"/>
        <w:ind w:left="646"/>
        <w:jc w:val="center"/>
        <w:rPr>
          <w:bCs/>
          <w:smallCaps/>
          <w:sz w:val="28"/>
          <w:szCs w:val="28"/>
        </w:rPr>
      </w:pPr>
      <w:r>
        <w:rPr>
          <w:bCs/>
          <w:smallCaps/>
          <w:sz w:val="28"/>
          <w:szCs w:val="28"/>
        </w:rPr>
        <w:t>города Вилючинска Камчатского края</w:t>
      </w:r>
    </w:p>
    <w:p>
      <w:pPr>
        <w:pStyle w:val="Normal"/>
        <w:widowControl w:val="false"/>
        <w:ind w:left="646"/>
        <w:jc w:val="center"/>
        <w:rPr>
          <w:bCs/>
          <w:spacing w:val="200"/>
          <w:sz w:val="28"/>
          <w:szCs w:val="28"/>
        </w:rPr>
      </w:pPr>
      <w:r>
        <w:rPr>
          <w:bCs/>
          <w:spacing w:val="200"/>
          <w:sz w:val="28"/>
          <w:szCs w:val="28"/>
        </w:rPr>
      </w:r>
    </w:p>
    <w:p>
      <w:pPr>
        <w:pStyle w:val="Normal"/>
        <w:keepNext w:val="true"/>
        <w:widowControl w:val="false"/>
        <w:numPr>
          <w:ilvl w:val="0"/>
          <w:numId w:val="0"/>
        </w:numPr>
        <w:spacing w:before="240" w:after="60"/>
        <w:ind w:hanging="0" w:left="646"/>
        <w:jc w:val="center"/>
        <w:outlineLvl w:val="1"/>
        <w:rPr>
          <w:b/>
          <w:bCs/>
          <w:iCs/>
          <w:sz w:val="40"/>
          <w:szCs w:val="40"/>
        </w:rPr>
      </w:pPr>
      <w:r>
        <w:rPr>
          <w:b/>
          <w:bCs/>
          <w:iCs/>
          <w:sz w:val="40"/>
          <w:szCs w:val="40"/>
        </w:rPr>
        <w:t>П О С Т А Н О В Л Е Н И Е</w:t>
      </w:r>
    </w:p>
    <w:p>
      <w:pPr>
        <w:pStyle w:val="Normal"/>
        <w:widowControl w:val="false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</w:p>
    <w:p>
      <w:pPr>
        <w:pStyle w:val="Normal"/>
        <w:widowControl w:val="false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________________                                                                                    </w:t>
      </w:r>
      <w:r>
        <w:rPr>
          <w:sz w:val="28"/>
          <w:szCs w:val="28"/>
        </w:rPr>
        <w:t>№</w:t>
      </w:r>
      <w:r>
        <w:rPr>
          <w:bCs/>
          <w:sz w:val="28"/>
          <w:szCs w:val="28"/>
        </w:rPr>
        <w:t xml:space="preserve"> _______</w:t>
      </w:r>
    </w:p>
    <w:p>
      <w:pPr>
        <w:pStyle w:val="Normal"/>
        <w:widowControl w:val="false"/>
        <w:jc w:val="center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</w:r>
    </w:p>
    <w:p>
      <w:pPr>
        <w:pStyle w:val="Normal"/>
        <w:overflowPunct w:val="false"/>
        <w:jc w:val="center"/>
        <w:rPr>
          <w:sz w:val="20"/>
          <w:szCs w:val="20"/>
        </w:rPr>
      </w:pPr>
      <w:r>
        <w:rPr>
          <w:sz w:val="20"/>
          <w:szCs w:val="20"/>
        </w:rPr>
        <w:t>г. Вилючинск</w:t>
      </w:r>
    </w:p>
    <w:p>
      <w:pPr>
        <w:pStyle w:val="Normal"/>
        <w:overflowPunct w:val="false"/>
        <w:ind w:left="646"/>
        <w:rPr>
          <w:sz w:val="28"/>
          <w:szCs w:val="20"/>
        </w:rPr>
      </w:pPr>
      <w:r>
        <w:rPr>
          <w:sz w:val="28"/>
          <w:szCs w:val="20"/>
        </w:rPr>
      </w:r>
    </w:p>
    <w:tbl>
      <w:tblPr>
        <w:tblW w:w="4820" w:type="dxa"/>
        <w:jc w:val="left"/>
        <w:tblInd w:w="-34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1e0" w:noHBand="0" w:noVBand="0" w:firstColumn="1" w:lastRow="1" w:lastColumn="1" w:firstRow="1"/>
      </w:tblPr>
      <w:tblGrid>
        <w:gridCol w:w="4820"/>
      </w:tblGrid>
      <w:tr>
        <w:trPr/>
        <w:tc>
          <w:tcPr>
            <w:tcW w:w="4820" w:type="dxa"/>
            <w:tcBorders/>
          </w:tcPr>
          <w:p>
            <w:pPr>
              <w:pStyle w:val="Normal"/>
              <w:rPr>
                <w:spacing w:val="-8"/>
                <w:sz w:val="28"/>
                <w:szCs w:val="20"/>
              </w:rPr>
            </w:pPr>
            <w:r>
              <w:rPr>
                <w:spacing w:val="-8"/>
                <w:sz w:val="28"/>
                <w:szCs w:val="20"/>
              </w:rPr>
              <w:t>О внесении изменений в муниципальную программу «</w:t>
            </w:r>
            <w:r>
              <w:rPr>
                <w:rFonts w:cs="Tahoma"/>
                <w:bCs/>
                <w:spacing w:val="2"/>
                <w:sz w:val="28"/>
                <w:szCs w:val="28"/>
              </w:rPr>
              <w:t>Социальная поддержка граждан в Вилючинском городском округе</w:t>
            </w:r>
            <w:r>
              <w:rPr>
                <w:spacing w:val="-8"/>
                <w:sz w:val="28"/>
                <w:szCs w:val="20"/>
              </w:rPr>
              <w:t>»</w:t>
            </w:r>
          </w:p>
          <w:p>
            <w:pPr>
              <w:pStyle w:val="Normal"/>
              <w:jc w:val="both"/>
              <w:rPr>
                <w:sz w:val="28"/>
                <w:szCs w:val="20"/>
              </w:rPr>
            </w:pPr>
            <w:r>
              <w:rPr>
                <w:sz w:val="28"/>
                <w:szCs w:val="20"/>
              </w:rPr>
            </w:r>
          </w:p>
        </w:tc>
      </w:tr>
    </w:tbl>
    <w:p>
      <w:pPr>
        <w:pStyle w:val="Normal"/>
        <w:ind w:firstLine="720"/>
        <w:jc w:val="both"/>
        <w:rPr>
          <w:bCs/>
          <w:spacing w:val="-4"/>
          <w:sz w:val="28"/>
          <w:szCs w:val="28"/>
        </w:rPr>
      </w:pPr>
      <w:r>
        <w:rPr>
          <w:bCs/>
          <w:spacing w:val="-4"/>
          <w:sz w:val="28"/>
          <w:szCs w:val="28"/>
        </w:rPr>
      </w:r>
    </w:p>
    <w:p>
      <w:pPr>
        <w:pStyle w:val="Normal"/>
        <w:ind w:firstLine="720"/>
        <w:jc w:val="both"/>
        <w:rPr>
          <w:bCs/>
          <w:spacing w:val="-4"/>
          <w:sz w:val="28"/>
          <w:szCs w:val="28"/>
        </w:rPr>
      </w:pPr>
      <w:r>
        <w:rPr>
          <w:sz w:val="28"/>
          <w:szCs w:val="28"/>
        </w:rPr>
        <w:t xml:space="preserve">В соответствии со </w:t>
      </w:r>
      <w:hyperlink r:id="rId2">
        <w:r>
          <w:rPr>
            <w:rStyle w:val="Hyperlink"/>
            <w:color w:val="auto"/>
            <w:sz w:val="28"/>
            <w:szCs w:val="28"/>
            <w:u w:val="none"/>
          </w:rPr>
          <w:t>статьей 179</w:t>
        </w:r>
      </w:hyperlink>
      <w:r>
        <w:rPr>
          <w:sz w:val="28"/>
          <w:szCs w:val="28"/>
        </w:rPr>
        <w:t xml:space="preserve"> Бюджетного кодекса Российской Федерации, Федеральным </w:t>
      </w:r>
      <w:hyperlink r:id="rId3">
        <w:r>
          <w:rPr>
            <w:rStyle w:val="Hyperlink"/>
            <w:color w:val="auto"/>
            <w:sz w:val="28"/>
            <w:szCs w:val="28"/>
            <w:u w:val="none"/>
          </w:rPr>
          <w:t>законом</w:t>
        </w:r>
      </w:hyperlink>
      <w:r>
        <w:rPr>
          <w:sz w:val="28"/>
          <w:szCs w:val="28"/>
        </w:rPr>
        <w:t xml:space="preserve"> от 06.10.2003 № 131-ФЗ «Об общих принципах организации местного самоуправления в Российской Федерации»</w:t>
      </w:r>
      <w:r>
        <w:rPr>
          <w:rFonts w:cs="Tahoma"/>
          <w:spacing w:val="1"/>
          <w:sz w:val="28"/>
          <w:szCs w:val="28"/>
        </w:rPr>
        <w:t xml:space="preserve">, </w:t>
      </w:r>
      <w:r>
        <w:rPr>
          <w:bCs/>
          <w:spacing w:val="-4"/>
          <w:sz w:val="28"/>
          <w:szCs w:val="28"/>
        </w:rPr>
        <w:t xml:space="preserve">постановлением администрации Вилючинского городского округа от 10.09.2013 № 1286 «Об утверждении Порядка принятия решений о разработке муниципальных программ, их формирования, реализации, проведения и критериев оценки эффективности реализации муниципальных программ», решением </w:t>
      </w:r>
      <w:r>
        <w:rPr>
          <w:sz w:val="28"/>
          <w:szCs w:val="28"/>
          <w:shd w:fill="FFFFFF" w:val="clear"/>
        </w:rPr>
        <w:t>Думы ВГО от 22.12.2025 № 30/7-8 «</w:t>
      </w:r>
      <w:hyperlink r:id="rId4">
        <w:r>
          <w:rPr>
            <w:rStyle w:val="ListLabel29"/>
            <w:spacing w:val="-4"/>
            <w:sz w:val="28"/>
            <w:szCs w:val="28"/>
          </w:rPr>
          <w:t>О внесении изменений в решение Думы Вилючинского городского округа от 20.12.2024 № 432/86-7 «О местном бюджете на 2025 год и на плановый период 2026 и 2027 годов»</w:t>
        </w:r>
      </w:hyperlink>
    </w:p>
    <w:p>
      <w:pPr>
        <w:pStyle w:val="Normal"/>
        <w:jc w:val="both"/>
        <w:rPr>
          <w:sz w:val="28"/>
          <w:szCs w:val="20"/>
        </w:rPr>
      </w:pPr>
      <w:r>
        <w:rPr>
          <w:sz w:val="28"/>
          <w:szCs w:val="20"/>
        </w:rPr>
      </w:r>
    </w:p>
    <w:p>
      <w:pPr>
        <w:pStyle w:val="Normal"/>
        <w:jc w:val="both"/>
        <w:rPr>
          <w:b/>
          <w:sz w:val="28"/>
          <w:szCs w:val="20"/>
        </w:rPr>
      </w:pPr>
      <w:r>
        <w:rPr>
          <w:b/>
          <w:sz w:val="28"/>
          <w:szCs w:val="20"/>
        </w:rPr>
        <w:t>ПОСТАНОВЛЯЮ:</w:t>
      </w:r>
    </w:p>
    <w:p>
      <w:pPr>
        <w:pStyle w:val="Normal"/>
        <w:ind w:right="-2"/>
        <w:jc w:val="both"/>
        <w:rPr>
          <w:sz w:val="28"/>
          <w:szCs w:val="20"/>
        </w:rPr>
      </w:pPr>
      <w:r>
        <w:rPr>
          <w:sz w:val="28"/>
          <w:szCs w:val="20"/>
        </w:rPr>
      </w:r>
    </w:p>
    <w:p>
      <w:pPr>
        <w:pStyle w:val="ListParagraph"/>
        <w:numPr>
          <w:ilvl w:val="0"/>
          <w:numId w:val="2"/>
        </w:numPr>
        <w:tabs>
          <w:tab w:val="clear" w:pos="708"/>
          <w:tab w:val="left" w:pos="1134" w:leader="none"/>
        </w:tabs>
        <w:ind w:firstLine="709" w:left="0"/>
        <w:jc w:val="both"/>
        <w:rPr>
          <w:spacing w:val="-8"/>
          <w:sz w:val="28"/>
          <w:szCs w:val="20"/>
        </w:rPr>
      </w:pPr>
      <w:r>
        <w:rPr>
          <w:sz w:val="28"/>
          <w:szCs w:val="20"/>
        </w:rPr>
        <w:t xml:space="preserve">Внести </w:t>
      </w:r>
      <w:r>
        <w:rPr>
          <w:spacing w:val="-8"/>
          <w:sz w:val="28"/>
          <w:szCs w:val="20"/>
        </w:rPr>
        <w:t>в муниципальную программу «</w:t>
      </w:r>
      <w:r>
        <w:rPr>
          <w:rFonts w:cs="Tahoma"/>
          <w:bCs/>
          <w:spacing w:val="2"/>
          <w:sz w:val="28"/>
          <w:szCs w:val="28"/>
        </w:rPr>
        <w:t>Социаль</w:t>
      </w:r>
      <w:bookmarkStart w:id="0" w:name="_GoBack"/>
      <w:bookmarkEnd w:id="0"/>
      <w:r>
        <w:rPr>
          <w:rFonts w:cs="Tahoma"/>
          <w:bCs/>
          <w:spacing w:val="2"/>
          <w:sz w:val="28"/>
          <w:szCs w:val="28"/>
        </w:rPr>
        <w:t>ная поддержка граждан в Вилючинском городском округе</w:t>
      </w:r>
      <w:r>
        <w:rPr>
          <w:spacing w:val="-8"/>
          <w:sz w:val="28"/>
          <w:szCs w:val="20"/>
        </w:rPr>
        <w:t xml:space="preserve">», утвержденную постановлением </w:t>
      </w:r>
      <w:r>
        <w:rPr>
          <w:rFonts w:cs="Tahoma"/>
          <w:bCs/>
          <w:spacing w:val="2"/>
          <w:sz w:val="28"/>
          <w:szCs w:val="28"/>
        </w:rPr>
        <w:t xml:space="preserve">администрации Вилючинского городского округа </w:t>
      </w:r>
      <w:r>
        <w:rPr>
          <w:spacing w:val="-8"/>
          <w:sz w:val="28"/>
          <w:szCs w:val="20"/>
        </w:rPr>
        <w:t>от 18.12.2015 № 1631, следующие изменения:</w:t>
      </w:r>
    </w:p>
    <w:p>
      <w:pPr>
        <w:pStyle w:val="ListParagraph"/>
        <w:numPr>
          <w:ilvl w:val="1"/>
          <w:numId w:val="3"/>
        </w:numPr>
        <w:ind w:firstLine="709" w:left="0"/>
        <w:jc w:val="both"/>
        <w:rPr>
          <w:rFonts w:cs="Tahoma"/>
          <w:bCs/>
          <w:spacing w:val="2"/>
          <w:sz w:val="28"/>
          <w:szCs w:val="28"/>
        </w:rPr>
      </w:pPr>
      <w:r>
        <w:rPr>
          <w:rFonts w:cs="Tahoma"/>
          <w:bCs/>
          <w:spacing w:val="2"/>
          <w:sz w:val="28"/>
          <w:szCs w:val="28"/>
        </w:rPr>
        <w:t>раздел «Объемы и источники финансирования Программы в разрезе источников  финансирования» Паспорта Программы изложить в следующей редакции:</w:t>
      </w:r>
    </w:p>
    <w:tbl>
      <w:tblPr>
        <w:tblW w:w="9573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1e0" w:noHBand="0" w:noVBand="0" w:firstColumn="1" w:lastRow="1" w:lastColumn="1" w:firstRow="1"/>
      </w:tblPr>
      <w:tblGrid>
        <w:gridCol w:w="3684"/>
        <w:gridCol w:w="5888"/>
      </w:tblGrid>
      <w:tr>
        <w:trPr/>
        <w:tc>
          <w:tcPr>
            <w:tcW w:w="3684" w:type="dxa"/>
            <w:tcBorders/>
          </w:tcPr>
          <w:p>
            <w:pPr>
              <w:pStyle w:val="Normal"/>
              <w:ind w:left="-10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«Объёмы и источники финансирования Программы в разрезе источников финансирования</w:t>
            </w:r>
          </w:p>
        </w:tc>
        <w:tc>
          <w:tcPr>
            <w:tcW w:w="5888" w:type="dxa"/>
            <w:tcBorders/>
          </w:tcPr>
          <w:p>
            <w:pPr>
              <w:pStyle w:val="Normal"/>
              <w:spacing w:lineRule="auto" w:line="252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Источником финансирования Программы являются средства местного, краевого, федерального бюджетов и привлеченные средства.</w:t>
            </w:r>
          </w:p>
          <w:p>
            <w:pPr>
              <w:pStyle w:val="Normal"/>
              <w:spacing w:lineRule="auto" w:line="252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Общий объём финансирования Программы на 2018-2028 годы составляет – 1 594 181,66559 тыс. рублей, из них по годам:</w:t>
            </w:r>
          </w:p>
          <w:p>
            <w:pPr>
              <w:pStyle w:val="Normal"/>
              <w:spacing w:lineRule="auto" w:line="252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2018 год – 117 481,39381 тыс. рублей;</w:t>
            </w:r>
          </w:p>
          <w:p>
            <w:pPr>
              <w:pStyle w:val="Normal"/>
              <w:spacing w:lineRule="auto" w:line="252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2019 год – 113 555,97248 тыс. рублей;</w:t>
            </w:r>
          </w:p>
          <w:p>
            <w:pPr>
              <w:pStyle w:val="Normal"/>
              <w:spacing w:lineRule="auto" w:line="252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2020 год – 106 011,30593 тыс. рублей;</w:t>
            </w:r>
          </w:p>
          <w:p>
            <w:pPr>
              <w:pStyle w:val="Normal"/>
              <w:spacing w:lineRule="auto" w:line="252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2021 год – 116 547,94527 тыс. рублей;</w:t>
            </w:r>
          </w:p>
          <w:p>
            <w:pPr>
              <w:pStyle w:val="Normal"/>
              <w:spacing w:lineRule="auto" w:line="252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2022 год – 129 507,32238 тыс. рублей;</w:t>
            </w:r>
          </w:p>
          <w:p>
            <w:pPr>
              <w:pStyle w:val="Normal"/>
              <w:spacing w:lineRule="auto" w:line="252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2023 год – 143 038,01045 тыс. рублей;</w:t>
            </w:r>
          </w:p>
          <w:p>
            <w:pPr>
              <w:pStyle w:val="Normal"/>
              <w:spacing w:lineRule="auto" w:line="252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2024 год – 155 221,29657 тыс. рублей;</w:t>
            </w:r>
          </w:p>
          <w:p>
            <w:pPr>
              <w:pStyle w:val="Normal"/>
              <w:spacing w:lineRule="auto" w:line="252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2025 год – 173 116,84283 тыс. рублей;</w:t>
            </w:r>
          </w:p>
          <w:p>
            <w:pPr>
              <w:pStyle w:val="Normal"/>
              <w:spacing w:lineRule="auto" w:line="252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2026 год – 178 712,42827 тыс. рублей;</w:t>
            </w:r>
          </w:p>
          <w:p>
            <w:pPr>
              <w:pStyle w:val="Normal"/>
              <w:spacing w:lineRule="auto" w:line="252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2027 год – 180 434,48687 тыс. рублей;</w:t>
            </w:r>
          </w:p>
          <w:p>
            <w:pPr>
              <w:pStyle w:val="Normal"/>
              <w:spacing w:lineRule="auto" w:line="252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2028 год – 180 554,66073 тыс. рублей;</w:t>
            </w:r>
          </w:p>
          <w:p>
            <w:pPr>
              <w:pStyle w:val="Normal"/>
              <w:spacing w:lineRule="auto" w:line="252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федеральный бюджет – 309 167,57388 тыс. рублей, из них по годам:</w:t>
            </w:r>
          </w:p>
          <w:p>
            <w:pPr>
              <w:pStyle w:val="Normal"/>
              <w:spacing w:lineRule="auto" w:line="252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2018 год – 453,23114 тыс. рублей;</w:t>
            </w:r>
          </w:p>
          <w:p>
            <w:pPr>
              <w:pStyle w:val="Normal"/>
              <w:spacing w:lineRule="auto" w:line="252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2019 год – 545,84673 тыс. рублей;</w:t>
            </w:r>
          </w:p>
          <w:p>
            <w:pPr>
              <w:pStyle w:val="Normal"/>
              <w:spacing w:lineRule="auto" w:line="252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2020 год – 9 892,00576 тыс. рублей;</w:t>
            </w:r>
          </w:p>
          <w:p>
            <w:pPr>
              <w:pStyle w:val="Normal"/>
              <w:spacing w:lineRule="auto" w:line="252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2021 год – 23 613,56921 тыс. рублей;</w:t>
            </w:r>
          </w:p>
          <w:p>
            <w:pPr>
              <w:pStyle w:val="Normal"/>
              <w:spacing w:lineRule="auto" w:line="252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2022 год – 32 020,84910 тыс. рублей;</w:t>
            </w:r>
          </w:p>
          <w:p>
            <w:pPr>
              <w:pStyle w:val="Normal"/>
              <w:spacing w:lineRule="auto" w:line="252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2023 год – 36 013,50938 тыс. рублей;</w:t>
            </w:r>
          </w:p>
          <w:p>
            <w:pPr>
              <w:pStyle w:val="Normal"/>
              <w:spacing w:lineRule="auto" w:line="252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2024 год – 32 405,97157 тыс. рублей;</w:t>
            </w:r>
          </w:p>
          <w:p>
            <w:pPr>
              <w:pStyle w:val="Normal"/>
              <w:spacing w:lineRule="auto" w:line="252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2025 год – 41 376,69749 тыс. рублей;</w:t>
            </w:r>
          </w:p>
          <w:p>
            <w:pPr>
              <w:pStyle w:val="Normal"/>
              <w:spacing w:lineRule="auto" w:line="252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2026 год – 43 711,19210 тыс. рублей;</w:t>
            </w:r>
          </w:p>
          <w:p>
            <w:pPr>
              <w:pStyle w:val="Normal"/>
              <w:spacing w:lineRule="auto" w:line="252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2027 год – 45 078,85070 тыс. рублей;</w:t>
            </w:r>
          </w:p>
          <w:p>
            <w:pPr>
              <w:pStyle w:val="Normal"/>
              <w:spacing w:lineRule="auto" w:line="252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2028 год – 44 055,85070 тыс. рублей;</w:t>
            </w:r>
          </w:p>
          <w:p>
            <w:pPr>
              <w:pStyle w:val="Normal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краевой бюджет – 1 216 411,12097 тыс. рублей, в том числе по годам:</w:t>
            </w:r>
          </w:p>
          <w:p>
            <w:pPr>
              <w:pStyle w:val="Normal"/>
              <w:spacing w:lineRule="auto" w:line="252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2018 год – 98 025,86172 тыс. рублей;</w:t>
            </w:r>
          </w:p>
          <w:p>
            <w:pPr>
              <w:pStyle w:val="Normal"/>
              <w:spacing w:lineRule="auto" w:line="252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2019 год – 107 190,38000 тыс. рублей;</w:t>
            </w:r>
          </w:p>
          <w:p>
            <w:pPr>
              <w:pStyle w:val="Normal"/>
              <w:spacing w:lineRule="auto" w:line="252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2020 год – 91 319,50236 тыс. рублей;</w:t>
            </w:r>
          </w:p>
          <w:p>
            <w:pPr>
              <w:pStyle w:val="Normal"/>
              <w:spacing w:lineRule="auto" w:line="252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2021 год – 86 502,93209 тыс. рублей;</w:t>
            </w:r>
          </w:p>
          <w:p>
            <w:pPr>
              <w:pStyle w:val="Normal"/>
              <w:spacing w:lineRule="auto" w:line="252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2022 год – 91 168,38045 тыс. рублей;</w:t>
            </w:r>
          </w:p>
          <w:p>
            <w:pPr>
              <w:pStyle w:val="Normal"/>
              <w:spacing w:lineRule="auto" w:line="252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2023 год – 100 290,40286 тыс. рублей;</w:t>
            </w:r>
          </w:p>
          <w:p>
            <w:pPr>
              <w:pStyle w:val="Normal"/>
              <w:spacing w:lineRule="auto" w:line="252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2024 год – 114 093,58736 тыс. рублей;</w:t>
            </w:r>
          </w:p>
          <w:p>
            <w:pPr>
              <w:pStyle w:val="Normal"/>
              <w:spacing w:lineRule="auto" w:line="252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2025 год – 120 964,39176 тыс. рублей;</w:t>
            </w:r>
          </w:p>
          <w:p>
            <w:pPr>
              <w:pStyle w:val="Normal"/>
              <w:spacing w:lineRule="auto" w:line="252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2026 год – 135 001,23617 тыс. рублей;</w:t>
            </w:r>
          </w:p>
          <w:p>
            <w:pPr>
              <w:pStyle w:val="Normal"/>
              <w:spacing w:lineRule="auto" w:line="252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2027 год – 135 355,63617 тыс. рублей;</w:t>
            </w:r>
          </w:p>
          <w:p>
            <w:pPr>
              <w:pStyle w:val="Normal"/>
              <w:spacing w:lineRule="auto" w:line="252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2028 год – 136 498,81003 тыс. рублей;</w:t>
            </w:r>
          </w:p>
          <w:p>
            <w:pPr>
              <w:pStyle w:val="Normal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местный бюджет – 68 562,97074 тыс. рублей, из них по годам:</w:t>
            </w:r>
          </w:p>
          <w:p>
            <w:pPr>
              <w:pStyle w:val="Normal"/>
              <w:spacing w:lineRule="auto" w:line="252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2018 год – 18 982,30095 тыс. рублей;</w:t>
            </w:r>
          </w:p>
          <w:p>
            <w:pPr>
              <w:pStyle w:val="Normal"/>
              <w:spacing w:lineRule="auto" w:line="252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2019 год – 5 799,74575 тыс. рублей;</w:t>
            </w:r>
          </w:p>
          <w:p>
            <w:pPr>
              <w:pStyle w:val="Normal"/>
              <w:spacing w:lineRule="auto" w:line="252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2020 год – 4 799,79781 тыс. рублей;</w:t>
            </w:r>
          </w:p>
          <w:p>
            <w:pPr>
              <w:pStyle w:val="Normal"/>
              <w:spacing w:lineRule="auto" w:line="252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2021 год – 6 431,44397 тыс. рублей;</w:t>
            </w:r>
          </w:p>
          <w:p>
            <w:pPr>
              <w:pStyle w:val="Normal"/>
              <w:spacing w:lineRule="auto" w:line="252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2022 год – 6 318,09283 тыс. рублей;</w:t>
            </w:r>
          </w:p>
          <w:p>
            <w:pPr>
              <w:pStyle w:val="Normal"/>
              <w:spacing w:lineRule="auto" w:line="252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2023 год – 6 734,09821 тыс. рублей;</w:t>
            </w:r>
          </w:p>
          <w:p>
            <w:pPr>
              <w:pStyle w:val="Normal"/>
              <w:spacing w:lineRule="auto" w:line="252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2024 год – 8 721,73764 тыс. рублей;</w:t>
            </w:r>
          </w:p>
          <w:p>
            <w:pPr>
              <w:pStyle w:val="Normal"/>
              <w:spacing w:lineRule="auto" w:line="252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2025 год – 10 775,75358 тыс. рублей;</w:t>
            </w:r>
          </w:p>
          <w:p>
            <w:pPr>
              <w:pStyle w:val="Normal"/>
              <w:spacing w:lineRule="auto" w:line="252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2026 год – 0 000,00000 тыс. рублей;</w:t>
            </w:r>
          </w:p>
          <w:p>
            <w:pPr>
              <w:pStyle w:val="Normal"/>
              <w:spacing w:lineRule="auto" w:line="252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2027 год – 0 000,00000 тыс. рублей;</w:t>
            </w:r>
          </w:p>
          <w:p>
            <w:pPr>
              <w:pStyle w:val="Normal"/>
              <w:ind w:right="-108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2028 год – 0 000,00000 тыс. рублей;</w:t>
            </w:r>
          </w:p>
          <w:p>
            <w:pPr>
              <w:pStyle w:val="Normal"/>
              <w:ind w:right="-10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привлеченные средства – 40,00000 тыс. рублей;</w:t>
            </w:r>
          </w:p>
          <w:p>
            <w:pPr>
              <w:pStyle w:val="Normal"/>
              <w:spacing w:lineRule="auto" w:line="252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2018 год – 20,00000 тыс. рублей;</w:t>
            </w:r>
          </w:p>
          <w:p>
            <w:pPr>
              <w:pStyle w:val="Normal"/>
              <w:spacing w:lineRule="auto" w:line="252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2019 год – 20,00000 тыс. рублей;</w:t>
            </w:r>
          </w:p>
          <w:p>
            <w:pPr>
              <w:pStyle w:val="Normal"/>
              <w:spacing w:lineRule="auto" w:line="252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2020 год – 0,00000 тыс. рублей;</w:t>
            </w:r>
          </w:p>
          <w:p>
            <w:pPr>
              <w:pStyle w:val="Normal"/>
              <w:spacing w:lineRule="auto" w:line="252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2021 год – 0,00000 тыс. рублей;</w:t>
            </w:r>
          </w:p>
          <w:p>
            <w:pPr>
              <w:pStyle w:val="Normal"/>
              <w:spacing w:lineRule="auto" w:line="252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2022 год – 0,00000 тыс. рублей;</w:t>
            </w:r>
          </w:p>
          <w:p>
            <w:pPr>
              <w:pStyle w:val="Normal"/>
              <w:spacing w:lineRule="auto" w:line="252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2023 год – 0,00000 тыс. рублей;</w:t>
            </w:r>
          </w:p>
          <w:p>
            <w:pPr>
              <w:pStyle w:val="Normal"/>
              <w:spacing w:lineRule="auto" w:line="252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2024 год – 0,00000 тыс. рублей;</w:t>
            </w:r>
          </w:p>
          <w:p>
            <w:pPr>
              <w:pStyle w:val="Normal"/>
              <w:spacing w:lineRule="auto" w:line="252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2025 год – 0,00000 тыс. рублей;</w:t>
            </w:r>
          </w:p>
          <w:p>
            <w:pPr>
              <w:pStyle w:val="Normal"/>
              <w:spacing w:lineRule="auto" w:line="252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2026 год – 0,00000 тыс. рублей;</w:t>
            </w:r>
          </w:p>
          <w:p>
            <w:pPr>
              <w:pStyle w:val="Normal"/>
              <w:spacing w:lineRule="auto" w:line="252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2027 год – 0,00000 тыс. рублей;</w:t>
            </w:r>
          </w:p>
          <w:p>
            <w:pPr>
              <w:pStyle w:val="Normal"/>
              <w:spacing w:lineRule="auto" w:line="252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2028 год – 0,00000 тыс. рублей.»</w:t>
            </w:r>
          </w:p>
        </w:tc>
      </w:tr>
    </w:tbl>
    <w:p>
      <w:pPr>
        <w:pStyle w:val="Normal"/>
        <w:ind w:firstLine="708"/>
        <w:jc w:val="both"/>
        <w:rPr>
          <w:rFonts w:cs="Tahoma"/>
          <w:bCs/>
          <w:spacing w:val="2"/>
          <w:sz w:val="28"/>
          <w:szCs w:val="28"/>
        </w:rPr>
      </w:pPr>
      <w:r>
        <w:rPr>
          <w:rFonts w:cs="Tahoma"/>
          <w:bCs/>
          <w:spacing w:val="2"/>
          <w:sz w:val="28"/>
          <w:szCs w:val="28"/>
        </w:rPr>
      </w:r>
    </w:p>
    <w:p>
      <w:pPr>
        <w:pStyle w:val="Normal"/>
        <w:ind w:firstLine="708"/>
        <w:jc w:val="both"/>
        <w:rPr>
          <w:rFonts w:cs="Tahoma"/>
          <w:bCs/>
          <w:spacing w:val="2"/>
          <w:sz w:val="28"/>
          <w:szCs w:val="28"/>
        </w:rPr>
      </w:pPr>
      <w:r>
        <w:rPr>
          <w:rFonts w:cs="Tahoma"/>
          <w:bCs/>
          <w:spacing w:val="2"/>
          <w:sz w:val="28"/>
          <w:szCs w:val="28"/>
        </w:rPr>
        <w:t>1.2 раздел «Объемы и источники финансирования Подпрограммы 1 в разрезе источников  финансирования» Паспорта Подпрограммы 1 «Обеспечение мер социальной поддержки отдельных категорий граждан»  изложить в следующей редакции:</w:t>
      </w:r>
    </w:p>
    <w:tbl>
      <w:tblPr>
        <w:tblW w:w="9356" w:type="dxa"/>
        <w:jc w:val="left"/>
        <w:tblInd w:w="109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1e0" w:noHBand="0" w:noVBand="0" w:firstColumn="1" w:lastRow="1" w:lastColumn="1" w:firstRow="1"/>
      </w:tblPr>
      <w:tblGrid>
        <w:gridCol w:w="3686"/>
        <w:gridCol w:w="5669"/>
      </w:tblGrid>
      <w:tr>
        <w:trPr/>
        <w:tc>
          <w:tcPr>
            <w:tcW w:w="3686" w:type="dxa"/>
            <w:tcBorders/>
          </w:tcPr>
          <w:p>
            <w:pPr>
              <w:pStyle w:val="Normal"/>
              <w:ind w:left="-10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«Объёмы и источники финансирования Подпрограммы 1 в разрезе источников финансирования</w:t>
            </w:r>
          </w:p>
        </w:tc>
        <w:tc>
          <w:tcPr>
            <w:tcW w:w="5669" w:type="dxa"/>
            <w:tcBorders/>
          </w:tcPr>
          <w:p>
            <w:pPr>
              <w:pStyle w:val="Normal"/>
              <w:ind w:left="3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Источником финансирования Подпрограммы 1 являются средства местного, краевого и федерального бюджетов.</w:t>
            </w:r>
          </w:p>
          <w:p>
            <w:pPr>
              <w:pStyle w:val="Normal"/>
              <w:spacing w:lineRule="auto" w:line="252"/>
              <w:jc w:val="both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Общий объём финансирования Подпрограммы 1 </w:t>
            </w:r>
            <w:r>
              <w:rPr>
                <w:color w:val="000000"/>
                <w:sz w:val="28"/>
                <w:szCs w:val="28"/>
              </w:rPr>
              <w:t xml:space="preserve">на 2018-2028 годы </w:t>
            </w:r>
            <w:r>
              <w:rPr>
                <w:sz w:val="28"/>
                <w:szCs w:val="28"/>
              </w:rPr>
              <w:t xml:space="preserve">составляет – </w:t>
            </w:r>
            <w:r>
              <w:rPr>
                <w:color w:val="000000"/>
                <w:sz w:val="28"/>
                <w:szCs w:val="28"/>
              </w:rPr>
              <w:t>1 590 606,89925 тыс. рублей, из них по годам:</w:t>
            </w:r>
          </w:p>
          <w:p>
            <w:pPr>
              <w:pStyle w:val="Normal"/>
              <w:spacing w:lineRule="auto" w:line="252"/>
              <w:ind w:left="3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2018 год – 115 802,94581 тыс. рублей;</w:t>
            </w:r>
          </w:p>
          <w:p>
            <w:pPr>
              <w:pStyle w:val="Normal"/>
              <w:tabs>
                <w:tab w:val="clear" w:pos="708"/>
                <w:tab w:val="left" w:pos="34" w:leader="none"/>
              </w:tabs>
              <w:spacing w:lineRule="auto" w:line="252"/>
              <w:ind w:left="3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2019 год – 111 676,05288 тыс. рублей;</w:t>
            </w:r>
          </w:p>
          <w:p>
            <w:pPr>
              <w:pStyle w:val="Normal"/>
              <w:tabs>
                <w:tab w:val="clear" w:pos="708"/>
                <w:tab w:val="left" w:pos="34" w:leader="none"/>
              </w:tabs>
              <w:spacing w:lineRule="auto" w:line="252"/>
              <w:ind w:left="3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2020 год – 105 994,90719 тыс. рублей;</w:t>
            </w:r>
          </w:p>
          <w:p>
            <w:pPr>
              <w:pStyle w:val="Normal"/>
              <w:tabs>
                <w:tab w:val="clear" w:pos="708"/>
                <w:tab w:val="left" w:pos="34" w:leader="none"/>
              </w:tabs>
              <w:spacing w:lineRule="auto" w:line="252"/>
              <w:ind w:left="3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2021 год – 116 547,94527 тыс. рублей;</w:t>
            </w:r>
          </w:p>
          <w:p>
            <w:pPr>
              <w:pStyle w:val="Normal"/>
              <w:tabs>
                <w:tab w:val="clear" w:pos="708"/>
                <w:tab w:val="left" w:pos="34" w:leader="none"/>
              </w:tabs>
              <w:spacing w:lineRule="auto" w:line="252"/>
              <w:ind w:left="3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2022 год – 129 507,32238 тыс. рублей;</w:t>
            </w:r>
          </w:p>
          <w:p>
            <w:pPr>
              <w:pStyle w:val="Normal"/>
              <w:tabs>
                <w:tab w:val="clear" w:pos="708"/>
                <w:tab w:val="left" w:pos="34" w:leader="none"/>
              </w:tabs>
              <w:spacing w:lineRule="auto" w:line="252"/>
              <w:ind w:left="3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2023 год – 143 038,01045тыс. рублей;</w:t>
            </w:r>
          </w:p>
          <w:p>
            <w:pPr>
              <w:pStyle w:val="Normal"/>
              <w:spacing w:lineRule="auto" w:line="252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2024 год – 155 221,29657 тыс. рублей;</w:t>
            </w:r>
          </w:p>
          <w:p>
            <w:pPr>
              <w:pStyle w:val="Normal"/>
              <w:spacing w:lineRule="auto" w:line="252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2025 год – 173 116,84283 тыс. рублей;</w:t>
            </w:r>
          </w:p>
          <w:p>
            <w:pPr>
              <w:pStyle w:val="Normal"/>
              <w:spacing w:lineRule="auto" w:line="252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2026 год – 178 712,42827 тыс. рублей;</w:t>
            </w:r>
          </w:p>
          <w:p>
            <w:pPr>
              <w:pStyle w:val="Normal"/>
              <w:spacing w:lineRule="auto" w:line="252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2027 год – 180 434,48687 тыс. рублей;</w:t>
            </w:r>
          </w:p>
          <w:p>
            <w:pPr>
              <w:pStyle w:val="Normal"/>
              <w:spacing w:lineRule="auto" w:line="252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2028 год – 180 554,66073 тыс. рублей;</w:t>
            </w:r>
          </w:p>
          <w:p>
            <w:pPr>
              <w:pStyle w:val="Normal"/>
              <w:ind w:left="3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федеральный бюджет – </w:t>
            </w:r>
            <w:r>
              <w:rPr>
                <w:color w:val="000000"/>
                <w:sz w:val="28"/>
                <w:szCs w:val="28"/>
              </w:rPr>
              <w:t xml:space="preserve">309 167,52888 </w:t>
            </w:r>
            <w:r>
              <w:rPr>
                <w:sz w:val="28"/>
                <w:szCs w:val="28"/>
              </w:rPr>
              <w:t>тыс. рублей, из них по годам:</w:t>
            </w:r>
          </w:p>
          <w:p>
            <w:pPr>
              <w:pStyle w:val="Normal"/>
              <w:spacing w:lineRule="auto" w:line="252"/>
              <w:ind w:left="3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2018 год – 453,23114 тыс. рублей;</w:t>
            </w:r>
          </w:p>
          <w:p>
            <w:pPr>
              <w:pStyle w:val="Normal"/>
              <w:tabs>
                <w:tab w:val="clear" w:pos="708"/>
                <w:tab w:val="left" w:pos="34" w:leader="none"/>
              </w:tabs>
              <w:spacing w:lineRule="auto" w:line="252"/>
              <w:ind w:left="3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2019 год – 545,84673 тыс. рублей;</w:t>
            </w:r>
          </w:p>
          <w:p>
            <w:pPr>
              <w:pStyle w:val="Normal"/>
              <w:tabs>
                <w:tab w:val="clear" w:pos="708"/>
                <w:tab w:val="left" w:pos="34" w:leader="none"/>
              </w:tabs>
              <w:spacing w:lineRule="auto" w:line="252"/>
              <w:ind w:left="3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2020 год – 9 891,96076 тыс. рублей;</w:t>
            </w:r>
          </w:p>
          <w:p>
            <w:pPr>
              <w:pStyle w:val="Normal"/>
              <w:tabs>
                <w:tab w:val="clear" w:pos="708"/>
                <w:tab w:val="left" w:pos="34" w:leader="none"/>
              </w:tabs>
              <w:spacing w:lineRule="auto" w:line="25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2021 год – 23 613,56921 тыс. рублей;</w:t>
            </w:r>
          </w:p>
          <w:p>
            <w:pPr>
              <w:pStyle w:val="Normal"/>
              <w:tabs>
                <w:tab w:val="clear" w:pos="708"/>
                <w:tab w:val="left" w:pos="34" w:leader="none"/>
              </w:tabs>
              <w:spacing w:lineRule="auto" w:line="25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2022 год – 32 020,84910 тыс. рублей;</w:t>
            </w:r>
          </w:p>
          <w:p>
            <w:pPr>
              <w:pStyle w:val="Normal"/>
              <w:tabs>
                <w:tab w:val="clear" w:pos="708"/>
                <w:tab w:val="left" w:pos="34" w:leader="none"/>
              </w:tabs>
              <w:spacing w:lineRule="auto" w:line="25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2023 год – 36 013,50938 тыс. рублей;</w:t>
            </w:r>
          </w:p>
          <w:p>
            <w:pPr>
              <w:pStyle w:val="Normal"/>
              <w:spacing w:lineRule="auto" w:line="252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2024 год – 32 405,97157 тыс. рублей;</w:t>
            </w:r>
          </w:p>
          <w:p>
            <w:pPr>
              <w:pStyle w:val="Normal"/>
              <w:spacing w:lineRule="auto" w:line="252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2025 год – 41 376,69749 тыс. рублей;</w:t>
            </w:r>
          </w:p>
          <w:p>
            <w:pPr>
              <w:pStyle w:val="Normal"/>
              <w:spacing w:lineRule="auto" w:line="252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2026 год – 43 711,19210 тыс. рублей;</w:t>
            </w:r>
          </w:p>
          <w:p>
            <w:pPr>
              <w:pStyle w:val="Normal"/>
              <w:spacing w:lineRule="auto" w:line="252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2027 год – 45 078,85070 тыс. рублей;</w:t>
            </w:r>
          </w:p>
          <w:p>
            <w:pPr>
              <w:pStyle w:val="Normal"/>
              <w:spacing w:lineRule="auto" w:line="252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2028 год – 44 055,85070 тыс. рублей;</w:t>
            </w:r>
          </w:p>
          <w:p>
            <w:pPr>
              <w:pStyle w:val="Normal"/>
              <w:ind w:left="3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краевой бюджет – 1 215 836,11861 тыс. рублей, в том числе по годам:</w:t>
            </w:r>
          </w:p>
          <w:p>
            <w:pPr>
              <w:pStyle w:val="Normal"/>
              <w:spacing w:lineRule="auto" w:line="252"/>
              <w:ind w:left="3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2018 год – 97 900,86172 тыс. рублей;</w:t>
            </w:r>
          </w:p>
          <w:p>
            <w:pPr>
              <w:pStyle w:val="Normal"/>
              <w:tabs>
                <w:tab w:val="clear" w:pos="708"/>
                <w:tab w:val="left" w:pos="34" w:leader="none"/>
              </w:tabs>
              <w:spacing w:lineRule="auto" w:line="252"/>
              <w:ind w:left="3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2019 год – 106 740,38000 тыс. рублей;</w:t>
            </w:r>
          </w:p>
          <w:p>
            <w:pPr>
              <w:pStyle w:val="Normal"/>
              <w:tabs>
                <w:tab w:val="clear" w:pos="708"/>
                <w:tab w:val="left" w:pos="34" w:leader="none"/>
              </w:tabs>
              <w:spacing w:lineRule="auto" w:line="252"/>
              <w:ind w:left="3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2020 год – 91 319,50000 тыс. рублей;</w:t>
            </w:r>
          </w:p>
          <w:p>
            <w:pPr>
              <w:pStyle w:val="Normal"/>
              <w:tabs>
                <w:tab w:val="clear" w:pos="708"/>
                <w:tab w:val="left" w:pos="34" w:leader="none"/>
              </w:tabs>
              <w:spacing w:lineRule="auto" w:line="25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2021 год – 86 502,93209 тыс. рублей;</w:t>
            </w:r>
          </w:p>
          <w:p>
            <w:pPr>
              <w:pStyle w:val="Normal"/>
              <w:tabs>
                <w:tab w:val="clear" w:pos="708"/>
                <w:tab w:val="left" w:pos="34" w:leader="none"/>
              </w:tabs>
              <w:spacing w:lineRule="auto" w:line="25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2022 год – 91 168,38045 тыс. рублей;</w:t>
            </w:r>
          </w:p>
          <w:p>
            <w:pPr>
              <w:pStyle w:val="Normal"/>
              <w:tabs>
                <w:tab w:val="clear" w:pos="708"/>
                <w:tab w:val="left" w:pos="34" w:leader="none"/>
              </w:tabs>
              <w:spacing w:lineRule="auto" w:line="25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2023 год – 100 290,40286 тыс. рублей;</w:t>
            </w:r>
          </w:p>
          <w:p>
            <w:pPr>
              <w:pStyle w:val="Normal"/>
              <w:tabs>
                <w:tab w:val="clear" w:pos="708"/>
                <w:tab w:val="left" w:pos="34" w:leader="none"/>
              </w:tabs>
              <w:spacing w:lineRule="auto" w:line="252"/>
              <w:ind w:left="3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2024 год – 114 093,58736 тыс. рублей;</w:t>
            </w:r>
          </w:p>
          <w:p>
            <w:pPr>
              <w:pStyle w:val="Normal"/>
              <w:tabs>
                <w:tab w:val="clear" w:pos="708"/>
                <w:tab w:val="left" w:pos="34" w:leader="none"/>
              </w:tabs>
              <w:spacing w:lineRule="auto" w:line="252"/>
              <w:ind w:left="3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2025 год – 12</w:t>
            </w:r>
            <w:r>
              <w:rPr>
                <w:sz w:val="28"/>
                <w:szCs w:val="28"/>
              </w:rPr>
              <w:t>0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964</w:t>
            </w:r>
            <w:r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39176</w:t>
            </w:r>
            <w:r>
              <w:rPr>
                <w:sz w:val="28"/>
                <w:szCs w:val="28"/>
              </w:rPr>
              <w:t xml:space="preserve"> тыс. рублей;</w:t>
            </w:r>
          </w:p>
          <w:p>
            <w:pPr>
              <w:pStyle w:val="Normal"/>
              <w:tabs>
                <w:tab w:val="clear" w:pos="708"/>
                <w:tab w:val="left" w:pos="34" w:leader="none"/>
              </w:tabs>
              <w:spacing w:lineRule="auto" w:line="252"/>
              <w:ind w:left="3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2026 год – 135 001,23617 тыс. рублей;</w:t>
            </w:r>
          </w:p>
          <w:p>
            <w:pPr>
              <w:pStyle w:val="Normal"/>
              <w:tabs>
                <w:tab w:val="clear" w:pos="708"/>
                <w:tab w:val="left" w:pos="34" w:leader="none"/>
              </w:tabs>
              <w:spacing w:lineRule="auto" w:line="252"/>
              <w:ind w:left="3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2027 год – 135 355,63617 тыс. рублей;</w:t>
            </w:r>
          </w:p>
          <w:p>
            <w:pPr>
              <w:pStyle w:val="Normal"/>
              <w:tabs>
                <w:tab w:val="clear" w:pos="708"/>
                <w:tab w:val="left" w:pos="34" w:leader="none"/>
              </w:tabs>
              <w:spacing w:lineRule="auto" w:line="252"/>
              <w:ind w:left="3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2028 год – 136 498,81003 тыс. рублей;</w:t>
            </w:r>
          </w:p>
          <w:p>
            <w:pPr>
              <w:pStyle w:val="Normal"/>
              <w:ind w:left="3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местный бюджет – 65 603,25176 тыс. рублей, из       них по годам:</w:t>
            </w:r>
          </w:p>
          <w:p>
            <w:pPr>
              <w:pStyle w:val="Normal"/>
              <w:spacing w:lineRule="auto" w:line="252"/>
              <w:ind w:left="3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2018 год – 17 448,85295 тыс. рублей;</w:t>
            </w:r>
          </w:p>
          <w:p>
            <w:pPr>
              <w:pStyle w:val="Normal"/>
              <w:tabs>
                <w:tab w:val="clear" w:pos="708"/>
                <w:tab w:val="left" w:pos="34" w:leader="none"/>
              </w:tabs>
              <w:spacing w:lineRule="auto" w:line="252"/>
              <w:ind w:left="3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2019 год – 4 389,82615 тыс. рублей;</w:t>
            </w:r>
          </w:p>
          <w:p>
            <w:pPr>
              <w:pStyle w:val="Normal"/>
              <w:tabs>
                <w:tab w:val="clear" w:pos="708"/>
                <w:tab w:val="left" w:pos="34" w:leader="none"/>
              </w:tabs>
              <w:spacing w:lineRule="auto" w:line="252"/>
              <w:ind w:left="3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2020 год – 4 783,44643 тыс. рублей;</w:t>
            </w:r>
          </w:p>
          <w:p>
            <w:pPr>
              <w:pStyle w:val="Normal"/>
              <w:tabs>
                <w:tab w:val="clear" w:pos="708"/>
                <w:tab w:val="left" w:pos="34" w:leader="none"/>
              </w:tabs>
              <w:spacing w:lineRule="auto" w:line="25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2021 год – 6 431,44397 тыс. рублей;</w:t>
            </w:r>
          </w:p>
          <w:p>
            <w:pPr>
              <w:pStyle w:val="Normal"/>
              <w:tabs>
                <w:tab w:val="clear" w:pos="708"/>
                <w:tab w:val="left" w:pos="34" w:leader="none"/>
              </w:tabs>
              <w:spacing w:lineRule="auto" w:line="25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2022 год – 6 318,09283 тыс. рублей;</w:t>
            </w:r>
          </w:p>
          <w:p>
            <w:pPr>
              <w:pStyle w:val="Normal"/>
              <w:tabs>
                <w:tab w:val="clear" w:pos="708"/>
                <w:tab w:val="left" w:pos="34" w:leader="none"/>
              </w:tabs>
              <w:spacing w:lineRule="auto" w:line="25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2023 год – 6 734,09821 тыс. рублей;</w:t>
            </w:r>
          </w:p>
          <w:p>
            <w:pPr>
              <w:pStyle w:val="Normal"/>
              <w:tabs>
                <w:tab w:val="clear" w:pos="708"/>
                <w:tab w:val="left" w:pos="34" w:leader="none"/>
              </w:tabs>
              <w:spacing w:lineRule="auto" w:line="252"/>
              <w:ind w:left="3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2024 год – 8 721,73764 тыс. рублей;</w:t>
            </w:r>
          </w:p>
          <w:p>
            <w:pPr>
              <w:pStyle w:val="Normal"/>
              <w:tabs>
                <w:tab w:val="clear" w:pos="708"/>
                <w:tab w:val="left" w:pos="34" w:leader="none"/>
              </w:tabs>
              <w:spacing w:lineRule="auto" w:line="252"/>
              <w:ind w:left="3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2025 год – 10 775,75358 тыс. рублей;</w:t>
            </w:r>
          </w:p>
          <w:p>
            <w:pPr>
              <w:pStyle w:val="Normal"/>
              <w:tabs>
                <w:tab w:val="clear" w:pos="708"/>
                <w:tab w:val="left" w:pos="34" w:leader="none"/>
              </w:tabs>
              <w:spacing w:lineRule="auto" w:line="252"/>
              <w:ind w:left="3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2026 год – 0 000,00000 тыс. рублей;</w:t>
            </w:r>
          </w:p>
          <w:p>
            <w:pPr>
              <w:pStyle w:val="Normal"/>
              <w:ind w:left="34"/>
              <w:jc w:val="both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2027 год – 0 000,00000 тыс. рублей</w:t>
            </w:r>
            <w:r>
              <w:rPr>
                <w:color w:val="000000"/>
                <w:sz w:val="28"/>
                <w:szCs w:val="28"/>
              </w:rPr>
              <w:t>;</w:t>
            </w:r>
          </w:p>
          <w:p>
            <w:pPr>
              <w:pStyle w:val="Normal"/>
              <w:ind w:left="34"/>
              <w:jc w:val="both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2028 год – 0 000,00000 тыс. рублей</w:t>
            </w:r>
            <w:r>
              <w:rPr>
                <w:color w:val="000000"/>
                <w:sz w:val="28"/>
                <w:szCs w:val="28"/>
              </w:rPr>
              <w:t>.»</w:t>
            </w:r>
          </w:p>
        </w:tc>
      </w:tr>
    </w:tbl>
    <w:p>
      <w:pPr>
        <w:pStyle w:val="Normal"/>
        <w:ind w:firstLine="709"/>
        <w:jc w:val="both"/>
        <w:rPr>
          <w:sz w:val="28"/>
          <w:szCs w:val="20"/>
        </w:rPr>
      </w:pPr>
      <w:r>
        <w:rPr>
          <w:sz w:val="28"/>
          <w:szCs w:val="20"/>
        </w:rPr>
      </w:r>
    </w:p>
    <w:p>
      <w:pPr>
        <w:pStyle w:val="Normal"/>
        <w:ind w:firstLine="709"/>
        <w:jc w:val="both"/>
        <w:rPr>
          <w:sz w:val="28"/>
          <w:szCs w:val="20"/>
        </w:rPr>
      </w:pPr>
      <w:r>
        <w:rPr>
          <w:sz w:val="28"/>
          <w:szCs w:val="20"/>
        </w:rPr>
        <w:t>1.3 изложить приложение № 1 к Программе в редакции согласно приложению к настоящему постановлению.</w:t>
      </w:r>
    </w:p>
    <w:p>
      <w:pPr>
        <w:pStyle w:val="Normal"/>
        <w:tabs>
          <w:tab w:val="clear" w:pos="708"/>
          <w:tab w:val="left" w:pos="0" w:leader="none"/>
          <w:tab w:val="left" w:pos="1134" w:leader="none"/>
        </w:tabs>
        <w:ind w:firstLine="709"/>
        <w:jc w:val="both"/>
        <w:rPr>
          <w:sz w:val="28"/>
          <w:szCs w:val="20"/>
        </w:rPr>
      </w:pPr>
      <w:r>
        <w:rPr>
          <w:sz w:val="28"/>
          <w:szCs w:val="20"/>
        </w:rPr>
        <w:t xml:space="preserve">2. </w:t>
      </w:r>
      <w:r>
        <w:rPr>
          <w:sz w:val="28"/>
          <w:szCs w:val="28"/>
        </w:rPr>
        <w:t>Директору муниципального казенного учреждения «Ресурсно-информационный центр» Вилючинского городского округа О.Ю. Трофимовой опубликовать настоящее постановление в «Вилючинская газета. Официальные известия Вилючинского городского округа ЗАТО г. Вилючинска Камчатского края» и разместить на официальном сайте органов местного самоуправления Вилючинского городского округа ЗАТО г. Вилючинска в информационно–телекоммуникационной сети «Интернет»</w:t>
      </w:r>
      <w:r>
        <w:rPr>
          <w:sz w:val="28"/>
          <w:szCs w:val="20"/>
        </w:rPr>
        <w:t>.</w:t>
      </w:r>
    </w:p>
    <w:p>
      <w:pPr>
        <w:pStyle w:val="Normal"/>
        <w:tabs>
          <w:tab w:val="clear" w:pos="708"/>
          <w:tab w:val="left" w:pos="0" w:leader="none"/>
        </w:tabs>
        <w:ind w:firstLine="709"/>
        <w:jc w:val="both"/>
        <w:rPr>
          <w:sz w:val="28"/>
          <w:szCs w:val="20"/>
        </w:rPr>
      </w:pPr>
      <w:r>
        <w:rPr>
          <w:sz w:val="28"/>
        </w:rPr>
        <w:t xml:space="preserve">3. </w:t>
      </w:r>
      <w:r>
        <w:rPr>
          <w:sz w:val="28"/>
          <w:szCs w:val="20"/>
        </w:rPr>
        <w:t>Настоящее постановление вступает в силу после дня его официального опубликования.</w:t>
      </w:r>
    </w:p>
    <w:p>
      <w:pPr>
        <w:pStyle w:val="Normal"/>
        <w:tabs>
          <w:tab w:val="clear" w:pos="708"/>
          <w:tab w:val="left" w:pos="0" w:leader="none"/>
        </w:tabs>
        <w:ind w:firstLine="709"/>
        <w:jc w:val="both"/>
        <w:rPr>
          <w:sz w:val="28"/>
          <w:szCs w:val="20"/>
        </w:rPr>
      </w:pPr>
      <w:r>
        <w:rPr>
          <w:sz w:val="28"/>
          <w:szCs w:val="20"/>
        </w:rPr>
      </w:r>
    </w:p>
    <w:p>
      <w:pPr>
        <w:pStyle w:val="Normal"/>
        <w:rPr>
          <w:sz w:val="28"/>
          <w:szCs w:val="20"/>
        </w:rPr>
      </w:pPr>
      <w:r>
        <w:rPr>
          <w:sz w:val="28"/>
          <w:szCs w:val="20"/>
        </w:rPr>
      </w:r>
    </w:p>
    <w:p>
      <w:pPr>
        <w:pStyle w:val="Normal"/>
        <w:rPr>
          <w:b/>
          <w:sz w:val="28"/>
          <w:szCs w:val="28"/>
        </w:rPr>
      </w:pPr>
      <w:r>
        <w:rPr>
          <w:b/>
          <w:sz w:val="28"/>
          <w:szCs w:val="28"/>
        </w:rPr>
        <w:t>Глава Вилючинского</w:t>
      </w:r>
    </w:p>
    <w:p>
      <w:pPr>
        <w:pStyle w:val="Normal"/>
        <w:rPr>
          <w:b/>
          <w:sz w:val="28"/>
          <w:szCs w:val="28"/>
        </w:rPr>
      </w:pPr>
      <w:r>
        <w:rPr>
          <w:b/>
          <w:sz w:val="28"/>
          <w:szCs w:val="28"/>
        </w:rPr>
        <w:t>городского округа                                                                        О.С. Бондаренко</w:t>
      </w:r>
    </w:p>
    <w:sectPr>
      <w:headerReference w:type="default" r:id="rId5"/>
      <w:type w:val="nextPage"/>
      <w:pgSz w:w="11906" w:h="16838"/>
      <w:pgMar w:left="1701" w:right="567" w:gutter="0" w:header="709" w:top="1134" w:footer="0" w:bottom="709"/>
      <w:pgNumType w:fmt="decimal"/>
      <w:formProt w:val="false"/>
      <w:titlePg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Times New Roman">
    <w:charset w:val="01"/>
    <w:family w:val="roman"/>
    <w:pitch w:val="variable"/>
  </w:font>
  <w:font w:name="Arial">
    <w:charset w:val="01"/>
    <w:family w:val="roman"/>
    <w:pitch w:val="variable"/>
  </w:font>
  <w:font w:name="Tahoma">
    <w:charset w:val="01"/>
    <w:family w:val="roman"/>
    <w:pitch w:val="variable"/>
  </w:font>
  <w:font w:name="Open Sans">
    <w:charset w:val="01"/>
    <w:family w:val="roman"/>
    <w:pitch w:val="variable"/>
  </w:font>
  <w:font w:name="Courier New">
    <w:charset w:val="01"/>
    <w:family w:val="roman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center"/>
      <w:rPr/>
    </w:pPr>
    <w:r>
      <w:rPr/>
    </w:r>
  </w:p>
  <w:p>
    <w:pPr>
      <w:pStyle w:val="Header"/>
      <w:rPr/>
    </w:pPr>
    <w:r>
      <w:rPr/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abstractNum w:abstractNumId="2">
    <w:lvl w:ilvl="0">
      <w:start w:val="1"/>
      <w:numFmt w:val="decimal"/>
      <w:lvlText w:val="%1."/>
      <w:lvlJc w:val="left"/>
      <w:pPr>
        <w:tabs>
          <w:tab w:val="num" w:pos="0"/>
        </w:tabs>
        <w:ind w:left="1878" w:hanging="1170"/>
      </w:pPr>
      <w:rPr/>
    </w:lvl>
    <w:lvl w:ilvl="1">
      <w:start w:val="2"/>
      <w:numFmt w:val="decimal"/>
      <w:lvlText w:val="%1.%2."/>
      <w:lvlJc w:val="left"/>
      <w:pPr>
        <w:tabs>
          <w:tab w:val="num" w:pos="0"/>
        </w:tabs>
        <w:ind w:left="1428" w:hanging="720"/>
      </w:pPr>
      <w:rPr/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428" w:hanging="720"/>
      </w:pPr>
      <w:rPr/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88" w:hanging="1080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788" w:hanging="1080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148" w:hanging="1440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508" w:hanging="180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508" w:hanging="1800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868" w:hanging="2160"/>
      </w:pPr>
      <w:rPr/>
    </w:lvl>
  </w:abstractNum>
  <w:abstractNum w:abstractNumId="3">
    <w:lvl w:ilvl="0">
      <w:start w:val="1"/>
      <w:numFmt w:val="decimal"/>
      <w:lvlText w:val="%1"/>
      <w:lvlJc w:val="left"/>
      <w:pPr>
        <w:tabs>
          <w:tab w:val="num" w:pos="0"/>
        </w:tabs>
        <w:ind w:left="375" w:hanging="375"/>
      </w:pPr>
      <w:rPr/>
    </w:lvl>
    <w:lvl w:ilvl="1">
      <w:start w:val="1"/>
      <w:numFmt w:val="decimal"/>
      <w:lvlText w:val="%1.%2"/>
      <w:lvlJc w:val="left"/>
      <w:pPr>
        <w:tabs>
          <w:tab w:val="num" w:pos="0"/>
        </w:tabs>
        <w:ind w:left="1803" w:hanging="375"/>
      </w:pPr>
      <w:rPr/>
    </w:lvl>
    <w:lvl w:ilvl="2">
      <w:start w:val="1"/>
      <w:numFmt w:val="decimal"/>
      <w:lvlText w:val="%1.%2.%3"/>
      <w:lvlJc w:val="left"/>
      <w:pPr>
        <w:tabs>
          <w:tab w:val="num" w:pos="0"/>
        </w:tabs>
        <w:ind w:left="3576" w:hanging="720"/>
      </w:pPr>
      <w:rPr/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5364" w:hanging="1080"/>
      </w:pPr>
      <w:rPr/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6792" w:hanging="1080"/>
      </w:pPr>
      <w:rPr/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8580" w:hanging="1440"/>
      </w:pPr>
      <w:rPr/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0008" w:hanging="1440"/>
      </w:pPr>
      <w:rPr/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1796" w:hanging="1800"/>
      </w:pPr>
      <w:rPr/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3584" w:hanging="2160"/>
      </w:pPr>
      <w:rPr/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w="http://schemas.openxmlformats.org/wordprocessingml/2006/main">
  <w:zoom w:percent="110"/>
  <w:defaultTabStop w:val="708"/>
  <w:autoHyphenation w:val="true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0" w:semiHidden="0" w:unhideWhenUsed="0" w:qFormat="1"/>
    <w:lsdException w:name="Default Paragraph Font" w:uiPriority="1"/>
    <w:lsdException w:name="Subtitle" w:uiPriority="11" w:semiHidden="0" w:unhideWhenUsed="0" w:qFormat="1"/>
    <w:lsdException w:name="Body Text 2" w:uiPriority="0"/>
    <w:lsdException w:name="Strong" w:uiPriority="22" w:semiHidden="0" w:unhideWhenUsed="0" w:qFormat="1"/>
    <w:lsdException w:name="Emphasis" w:uiPriority="0" w:semiHidden="0" w:unhideWhenUsed="0" w:qFormat="1"/>
    <w:lsdException w:name="Balloon Text" w:uiPriority="0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f266f9"/>
    <w:pPr>
      <w:widowControl/>
      <w:suppressAutoHyphens w:val="true"/>
      <w:bidi w:val="0"/>
      <w:spacing w:lineRule="auto" w:line="240"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ru-RU" w:eastAsia="ru-RU" w:bidi="ar-SA"/>
    </w:rPr>
  </w:style>
  <w:style w:type="paragraph" w:styleId="Heading1">
    <w:name w:val="Heading 1"/>
    <w:basedOn w:val="Normal"/>
    <w:next w:val="Normal"/>
    <w:link w:val="1"/>
    <w:uiPriority w:val="99"/>
    <w:qFormat/>
    <w:rsid w:val="002023e3"/>
    <w:pPr>
      <w:widowControl w:val="false"/>
      <w:spacing w:before="108" w:after="108"/>
      <w:jc w:val="center"/>
      <w:outlineLvl w:val="0"/>
    </w:pPr>
    <w:rPr>
      <w:rFonts w:ascii="Arial" w:hAnsi="Arial" w:eastAsia="" w:cs="Arial" w:eastAsiaTheme="minorEastAsia"/>
      <w:b/>
      <w:bCs/>
      <w:color w:val="26282F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Emphasis">
    <w:name w:val="Emphasis"/>
    <w:basedOn w:val="DefaultParagraphFont"/>
    <w:qFormat/>
    <w:rsid w:val="00f266f9"/>
    <w:rPr>
      <w:i/>
      <w:iCs/>
    </w:rPr>
  </w:style>
  <w:style w:type="character" w:styleId="Style13" w:customStyle="1">
    <w:name w:val="Текст выноски Знак"/>
    <w:basedOn w:val="DefaultParagraphFont"/>
    <w:link w:val="BalloonText"/>
    <w:qFormat/>
    <w:rsid w:val="00f266f9"/>
    <w:rPr>
      <w:rFonts w:ascii="Tahoma" w:hAnsi="Tahoma" w:eastAsia="Times New Roman" w:cs="Tahoma"/>
      <w:sz w:val="16"/>
      <w:szCs w:val="16"/>
      <w:lang w:eastAsia="ru-RU"/>
    </w:rPr>
  </w:style>
  <w:style w:type="character" w:styleId="Style14" w:customStyle="1">
    <w:name w:val="Верхний колонтитул Знак"/>
    <w:basedOn w:val="DefaultParagraphFont"/>
    <w:uiPriority w:val="99"/>
    <w:qFormat/>
    <w:rsid w:val="001f4b95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Style15" w:customStyle="1">
    <w:name w:val="Нижний колонтитул Знак"/>
    <w:basedOn w:val="DefaultParagraphFont"/>
    <w:uiPriority w:val="99"/>
    <w:qFormat/>
    <w:rsid w:val="001f4b95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1" w:customStyle="1">
    <w:name w:val="Заголовок 1 Знак"/>
    <w:basedOn w:val="DefaultParagraphFont"/>
    <w:uiPriority w:val="99"/>
    <w:qFormat/>
    <w:rsid w:val="002023e3"/>
    <w:rPr>
      <w:rFonts w:ascii="Arial" w:hAnsi="Arial" w:eastAsia="" w:cs="Arial" w:eastAsiaTheme="minorEastAsia"/>
      <w:b/>
      <w:bCs/>
      <w:color w:val="26282F"/>
      <w:sz w:val="24"/>
      <w:szCs w:val="24"/>
      <w:lang w:eastAsia="ru-RU"/>
    </w:rPr>
  </w:style>
  <w:style w:type="character" w:styleId="Style16" w:customStyle="1">
    <w:name w:val="Гипертекстовая ссылка"/>
    <w:basedOn w:val="DefaultParagraphFont"/>
    <w:uiPriority w:val="99"/>
    <w:qFormat/>
    <w:rsid w:val="002023e3"/>
    <w:rPr>
      <w:color w:val="106BBE"/>
    </w:rPr>
  </w:style>
  <w:style w:type="character" w:styleId="Linenumber">
    <w:name w:val="line number"/>
    <w:basedOn w:val="DefaultParagraphFont"/>
    <w:uiPriority w:val="99"/>
    <w:semiHidden/>
    <w:unhideWhenUsed/>
    <w:qFormat/>
    <w:rsid w:val="009c0aa8"/>
    <w:rPr/>
  </w:style>
  <w:style w:type="character" w:styleId="Hyperlink">
    <w:name w:val="Hyperlink"/>
    <w:basedOn w:val="DefaultParagraphFont"/>
    <w:uiPriority w:val="99"/>
    <w:unhideWhenUsed/>
    <w:rsid w:val="00251d3e"/>
    <w:rPr>
      <w:color w:themeColor="hyperlink" w:val="0000FF"/>
      <w:u w:val="single"/>
    </w:rPr>
  </w:style>
  <w:style w:type="character" w:styleId="2" w:customStyle="1">
    <w:name w:val="Основной текст 2 Знак"/>
    <w:basedOn w:val="DefaultParagraphFont"/>
    <w:link w:val="BodyText2"/>
    <w:qFormat/>
    <w:rsid w:val="007003fc"/>
    <w:rPr>
      <w:rFonts w:ascii="Times New Roman" w:hAnsi="Times New Roman" w:eastAsia="Times New Roman" w:cs="Times New Roman"/>
      <w:sz w:val="28"/>
      <w:szCs w:val="20"/>
      <w:lang w:val="x-none" w:eastAsia="x-none"/>
    </w:rPr>
  </w:style>
  <w:style w:type="character" w:styleId="Style17" w:customStyle="1">
    <w:name w:val="Название Знак"/>
    <w:basedOn w:val="DefaultParagraphFont"/>
    <w:qFormat/>
    <w:rsid w:val="00ba4404"/>
    <w:rPr>
      <w:rFonts w:ascii="Times New Roman" w:hAnsi="Times New Roman" w:eastAsia="Times New Roman" w:cs="Times New Roman"/>
      <w:b/>
      <w:bCs/>
      <w:color w:val="000000"/>
      <w:sz w:val="36"/>
      <w:szCs w:val="32"/>
      <w:shd w:fill="FFFFFF" w:val="clear"/>
      <w:lang w:val="x-none" w:eastAsia="x-none"/>
    </w:rPr>
  </w:style>
  <w:style w:type="character" w:styleId="Strong">
    <w:name w:val="Strong"/>
    <w:basedOn w:val="DefaultParagraphFont"/>
    <w:uiPriority w:val="22"/>
    <w:qFormat/>
    <w:rsid w:val="008661a2"/>
    <w:rPr>
      <w:b/>
      <w:bCs/>
    </w:rPr>
  </w:style>
  <w:style w:type="paragraph" w:styleId="Style18">
    <w:name w:val="Заголовок"/>
    <w:basedOn w:val="Normal"/>
    <w:next w:val="BodyText"/>
    <w:qFormat/>
    <w:pPr>
      <w:keepNext w:val="true"/>
      <w:spacing w:before="240" w:after="120"/>
    </w:pPr>
    <w:rPr>
      <w:rFonts w:ascii="Open Sans" w:hAnsi="Open Sans" w:eastAsia="Tahoma" w:cs="Lohit Devanagari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Lohit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Style19">
    <w:name w:val="Указатель"/>
    <w:basedOn w:val="Normal"/>
    <w:qFormat/>
    <w:pPr>
      <w:suppressLineNumbers/>
    </w:pPr>
    <w:rPr>
      <w:rFonts w:cs="Lohit Devanagari"/>
    </w:rPr>
  </w:style>
  <w:style w:type="paragraph" w:styleId="ConsPlusNonformat" w:customStyle="1">
    <w:name w:val="ConsPlusNonformat"/>
    <w:uiPriority w:val="99"/>
    <w:qFormat/>
    <w:rsid w:val="00f266f9"/>
    <w:pPr>
      <w:widowControl w:val="false"/>
      <w:suppressAutoHyphens w:val="true"/>
      <w:bidi w:val="0"/>
      <w:spacing w:lineRule="auto" w:line="240" w:before="0" w:after="0"/>
      <w:jc w:val="left"/>
    </w:pPr>
    <w:rPr>
      <w:rFonts w:ascii="Courier New" w:hAnsi="Courier New" w:eastAsia="Times New Roman" w:cs="Courier New"/>
      <w:color w:val="auto"/>
      <w:kern w:val="0"/>
      <w:sz w:val="20"/>
      <w:szCs w:val="20"/>
      <w:lang w:val="ru-RU" w:eastAsia="ru-RU" w:bidi="ar-SA"/>
    </w:rPr>
  </w:style>
  <w:style w:type="paragraph" w:styleId="ConsPlusCell" w:customStyle="1">
    <w:name w:val="ConsPlusCell"/>
    <w:uiPriority w:val="99"/>
    <w:qFormat/>
    <w:rsid w:val="00f266f9"/>
    <w:pPr>
      <w:widowControl w:val="false"/>
      <w:suppressAutoHyphens w:val="true"/>
      <w:bidi w:val="0"/>
      <w:spacing w:lineRule="auto" w:line="240" w:before="0" w:after="0"/>
      <w:jc w:val="left"/>
    </w:pPr>
    <w:rPr>
      <w:rFonts w:ascii="Arial" w:hAnsi="Arial" w:eastAsia="Times New Roman" w:cs="Arial"/>
      <w:color w:val="auto"/>
      <w:kern w:val="0"/>
      <w:sz w:val="20"/>
      <w:szCs w:val="20"/>
      <w:lang w:val="ru-RU" w:eastAsia="ru-RU" w:bidi="ar-SA"/>
    </w:rPr>
  </w:style>
  <w:style w:type="paragraph" w:styleId="ConsPlusNormal" w:customStyle="1">
    <w:name w:val="ConsPlusNormal"/>
    <w:qFormat/>
    <w:rsid w:val="00f266f9"/>
    <w:pPr>
      <w:widowControl w:val="false"/>
      <w:suppressAutoHyphens w:val="true"/>
      <w:bidi w:val="0"/>
      <w:spacing w:lineRule="auto" w:line="240" w:before="0" w:after="0"/>
      <w:ind w:firstLine="720"/>
      <w:jc w:val="left"/>
    </w:pPr>
    <w:rPr>
      <w:rFonts w:ascii="Arial" w:hAnsi="Arial" w:eastAsia="Times New Roman" w:cs="Arial"/>
      <w:color w:val="auto"/>
      <w:kern w:val="0"/>
      <w:sz w:val="20"/>
      <w:szCs w:val="20"/>
      <w:lang w:val="ru-RU" w:eastAsia="ru-RU" w:bidi="ar-SA"/>
    </w:rPr>
  </w:style>
  <w:style w:type="paragraph" w:styleId="BalloonText">
    <w:name w:val="Balloon Text"/>
    <w:basedOn w:val="Normal"/>
    <w:link w:val="Style13"/>
    <w:unhideWhenUsed/>
    <w:qFormat/>
    <w:rsid w:val="00f266f9"/>
    <w:pPr/>
    <w:rPr>
      <w:rFonts w:ascii="Tahoma" w:hAnsi="Tahoma" w:cs="Tahoma"/>
      <w:sz w:val="16"/>
      <w:szCs w:val="16"/>
    </w:rPr>
  </w:style>
  <w:style w:type="paragraph" w:styleId="Style20">
    <w:name w:val="Колонтитул"/>
    <w:basedOn w:val="Normal"/>
    <w:qFormat/>
    <w:pPr/>
    <w:rPr/>
  </w:style>
  <w:style w:type="paragraph" w:styleId="Header">
    <w:name w:val="Header"/>
    <w:basedOn w:val="Normal"/>
    <w:link w:val="Style14"/>
    <w:uiPriority w:val="99"/>
    <w:unhideWhenUsed/>
    <w:rsid w:val="001f4b95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Footer">
    <w:name w:val="Footer"/>
    <w:basedOn w:val="Normal"/>
    <w:link w:val="Style15"/>
    <w:uiPriority w:val="99"/>
    <w:unhideWhenUsed/>
    <w:rsid w:val="001f4b95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ListParagraph">
    <w:name w:val="List Paragraph"/>
    <w:basedOn w:val="Normal"/>
    <w:uiPriority w:val="34"/>
    <w:qFormat/>
    <w:rsid w:val="008c4df5"/>
    <w:pPr>
      <w:spacing w:before="0" w:after="0"/>
      <w:ind w:left="720"/>
      <w:contextualSpacing/>
    </w:pPr>
    <w:rPr/>
  </w:style>
  <w:style w:type="paragraph" w:styleId="Style21" w:customStyle="1">
    <w:name w:val="Таблицы (моноширинный)"/>
    <w:basedOn w:val="Normal"/>
    <w:next w:val="Normal"/>
    <w:qFormat/>
    <w:rsid w:val="00067b36"/>
    <w:pPr>
      <w:widowControl w:val="false"/>
      <w:jc w:val="both"/>
    </w:pPr>
    <w:rPr>
      <w:rFonts w:ascii="Courier New" w:hAnsi="Courier New" w:cs="Courier New"/>
      <w:sz w:val="16"/>
      <w:szCs w:val="16"/>
    </w:rPr>
  </w:style>
  <w:style w:type="paragraph" w:styleId="NoSpacing">
    <w:name w:val="No Spacing"/>
    <w:uiPriority w:val="1"/>
    <w:qFormat/>
    <w:rsid w:val="001b5ba2"/>
    <w:pPr>
      <w:widowControl/>
      <w:suppressAutoHyphens w:val="true"/>
      <w:bidi w:val="0"/>
      <w:spacing w:lineRule="auto" w:line="240" w:before="0" w:after="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paragraph" w:styleId="ConsPlusTitle" w:customStyle="1">
    <w:name w:val="ConsPlusTitle"/>
    <w:uiPriority w:val="99"/>
    <w:qFormat/>
    <w:rsid w:val="00a965da"/>
    <w:pPr>
      <w:widowControl w:val="false"/>
      <w:suppressAutoHyphens w:val="true"/>
      <w:bidi w:val="0"/>
      <w:spacing w:lineRule="auto" w:line="240" w:before="0" w:after="0"/>
      <w:jc w:val="left"/>
    </w:pPr>
    <w:rPr>
      <w:rFonts w:ascii="Calibri" w:hAnsi="Calibri" w:eastAsia="" w:cs="Calibri" w:eastAsiaTheme="minorEastAsia"/>
      <w:b/>
      <w:bCs/>
      <w:color w:val="auto"/>
      <w:kern w:val="0"/>
      <w:sz w:val="22"/>
      <w:szCs w:val="22"/>
      <w:lang w:val="ru-RU" w:eastAsia="ru-RU" w:bidi="ar-SA"/>
    </w:rPr>
  </w:style>
  <w:style w:type="paragraph" w:styleId="BodyText2">
    <w:name w:val="Body Text 2"/>
    <w:basedOn w:val="Normal"/>
    <w:link w:val="2"/>
    <w:qFormat/>
    <w:rsid w:val="007003fc"/>
    <w:pPr/>
    <w:rPr>
      <w:sz w:val="28"/>
      <w:szCs w:val="20"/>
      <w:lang w:val="x-none" w:eastAsia="x-none"/>
    </w:rPr>
  </w:style>
  <w:style w:type="paragraph" w:styleId="ConsNonformat" w:customStyle="1">
    <w:name w:val="ConsNonformat"/>
    <w:qFormat/>
    <w:rsid w:val="007003fc"/>
    <w:pPr>
      <w:widowControl w:val="false"/>
      <w:suppressAutoHyphens w:val="true"/>
      <w:overflowPunct w:val="false"/>
      <w:bidi w:val="0"/>
      <w:spacing w:lineRule="auto" w:line="240" w:before="0" w:after="0"/>
      <w:jc w:val="left"/>
    </w:pPr>
    <w:rPr>
      <w:rFonts w:ascii="Courier New" w:hAnsi="Courier New" w:eastAsia="Times New Roman" w:cs="Times New Roman"/>
      <w:color w:val="auto"/>
      <w:kern w:val="0"/>
      <w:sz w:val="20"/>
      <w:szCs w:val="20"/>
      <w:lang w:val="ru-RU" w:eastAsia="ru-RU" w:bidi="ar-SA"/>
    </w:rPr>
  </w:style>
  <w:style w:type="paragraph" w:styleId="Style22" w:customStyle="1">
    <w:name w:val="Прижатый влево"/>
    <w:basedOn w:val="Normal"/>
    <w:next w:val="Normal"/>
    <w:uiPriority w:val="99"/>
    <w:qFormat/>
    <w:rsid w:val="00867b9a"/>
    <w:pPr/>
    <w:rPr>
      <w:rFonts w:ascii="Arial" w:hAnsi="Arial" w:eastAsia="Calibri" w:cs="Arial" w:eastAsiaTheme="minorHAnsi"/>
      <w:lang w:eastAsia="en-US"/>
    </w:rPr>
  </w:style>
  <w:style w:type="paragraph" w:styleId="Title">
    <w:name w:val="Title"/>
    <w:basedOn w:val="Normal"/>
    <w:link w:val="Style17"/>
    <w:qFormat/>
    <w:rsid w:val="00ba4404"/>
    <w:pPr>
      <w:widowControl w:val="false"/>
      <w:shd w:val="clear" w:color="auto" w:fill="FFFFFF"/>
      <w:jc w:val="center"/>
    </w:pPr>
    <w:rPr>
      <w:b/>
      <w:bCs/>
      <w:color w:val="000000"/>
      <w:sz w:val="36"/>
      <w:szCs w:val="32"/>
      <w:lang w:val="x-none" w:eastAsia="x-none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a">
    <w:name w:val="Table Grid"/>
    <w:basedOn w:val="a1"/>
    <w:uiPriority w:val="59"/>
    <w:rsid w:val="000f2783"/>
    <w:pPr>
      <w:spacing w:after="0" w:line="240" w:lineRule="auto"/>
    </w:p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consultantplus://offline/ref=563F105D0874ECC90604F5E9EF5C4D97D31243C2798F794719B2C108FA515BBC3A72DA39DB8FzAHAW" TargetMode="External"/><Relationship Id="rId3" Type="http://schemas.openxmlformats.org/officeDocument/2006/relationships/hyperlink" Target="consultantplus://offline/ref=563F105D0874ECC90604F5E9EF5C4D97D31146C1718B794719B2C108FAz5H1W" TargetMode="External"/><Relationship Id="rId4" Type="http://schemas.openxmlformats.org/officeDocument/2006/relationships/hyperlink" Target="https://viluchinsk-city.ru/duma/deyatelnost-dumy/2022/172-34-7.zip" TargetMode="External"/><Relationship Id="rId5" Type="http://schemas.openxmlformats.org/officeDocument/2006/relationships/header" Target="header1.xml"/><Relationship Id="rId6" Type="http://schemas.openxmlformats.org/officeDocument/2006/relationships/numbering" Target="numbering.xml"/><Relationship Id="rId7" Type="http://schemas.openxmlformats.org/officeDocument/2006/relationships/fontTable" Target="fontTable.xml"/><Relationship Id="rId8" Type="http://schemas.openxmlformats.org/officeDocument/2006/relationships/settings" Target="settings.xml"/><Relationship Id="rId9" Type="http://schemas.openxmlformats.org/officeDocument/2006/relationships/theme" Target="theme/theme1.xml"/><Relationship Id="rId10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xmlns:r="http://schemas.openxmlformats.org/officeDocument/2006/relationships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076EDB-7762-4D0E-A6C1-DE5673FCB9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1186</TotalTime>
  <Application>LibreOffice/7.6.7.2$Linux_X86_64 LibreOffice_project/60$Build-2</Application>
  <AppVersion>15.0000</AppVersion>
  <Pages>5</Pages>
  <Words>999</Words>
  <Characters>5818</Characters>
  <CharactersWithSpaces>6958</CharactersWithSpaces>
  <Paragraphs>129</Paragraphs>
  <Company>SPecialiST RePack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2018-05-22T04:52:00Z</dcterms:created>
  <dc:creator>1</dc:creator>
  <dc:description/>
  <dc:language>ru-RU</dc:language>
  <cp:lastModifiedBy/>
  <cp:lastPrinted>2026-02-09T12:56:30Z</cp:lastPrinted>
  <dcterms:modified xsi:type="dcterms:W3CDTF">2026-02-09T12:56:56Z</dcterms:modified>
  <cp:revision>111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