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ВИЛЮЧИНСКОГО ГОРОДСКОГО ОКРУГА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ЗАКРЫТОГО АДМИНИСТРАТИВНО-ТЕРРИТОРИАЛЬНОГО ОБРАЗОВАНИЯ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ГОРОДА ВИЛЮЧИНСКА КАМЧАТСКОГО КРАЯ</w:t>
      </w:r>
    </w:p>
    <w:p>
      <w:pPr>
        <w:pStyle w:val="NoSpacing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 О С Т А Н О В Л Е Н И Е</w:t>
      </w:r>
    </w:p>
    <w:p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Spacing"/>
        <w:jc w:val="both"/>
        <w:rPr/>
      </w:pPr>
      <w:r>
        <w:rPr/>
        <w:t xml:space="preserve">___________                                                                                                                                         </w:t>
      </w:r>
      <w:r>
        <w:rPr>
          <w:rFonts w:ascii="Tempora LGC Uni" w:hAnsi="Tempora LGC Uni"/>
        </w:rPr>
        <w:t xml:space="preserve">  № ___________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г. Вилючинск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приложение 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Вилючинского городского округа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 05.07.2016 № 812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В соответствии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в целях совершенствования системы оплаты труда работников бюджетной сферы, повышения эффективности и результативности деятельности муниципальных учреждений Вилючинского город кого округа, в соответствии с постановлением Правительства Камчатского края от 22.04.2013 № 161-П «Об утверждении Примерного положения о системе оплаты труда работников краевых государственных учреждений, подведомственных Министерству образования и науки Камчатского края», с учетом предложений прокуратуры ЗАТО города Вилючинска от 12.08.2025 № Исорг-20300005-219-25/5186-20300005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ПОСТАНОВЛЯЮ:</w:t>
      </w:r>
    </w:p>
    <w:p>
      <w:pPr>
        <w:pStyle w:val="NoSpacing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1. Внести изменения в приложение к постановлению администрации Вилючинского городского округа от 05.07.2016 № 812 «Об утверждении Примерного положения о системе оплаты труда работников муниципальных общеобразовательных и дошкольных учреждений Вилючинского городского округа, финансируемых из местного бюджета»: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 дополнив пункт 4.1. раздела 4 абзацем: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« - выплаты за дополнительную работу, не входящую в прямые должностные обязанности педагогических работников, к которой относится: работа по классному руководству, проверке письменных работ, заведованию учебно-консультационными пунктами, кабинетами, отделами, лабораториями, учебными мастерскими, руководству предметными, цикловыми и методическими комиссиями и объединениями, дополнительная работа (без занятия штатных должностей), связанная руководством отдельными видами работ, выполнением обязанностей, не входящих в прямые обязанности работников, предусмотренные квалификационными характеристиками»;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 дополнив пункт 5.1. раздела 5 абзацем: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« - размеры и условия осуществления выплат стимулирующего характера для всех категорий работников устанавливаются с учетом разрабатываемых в образовательных учреждениях показателей и критериев оценки эффективности труда работников;»;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- изложив приложение «Размеры основных окладов (основных должностных окладов, основных ставок заработной платы) работников общеобразовательных и дошкольных образовательных учреждений Вилючинского городского округа в новой редакции согласно приложению к настоящему постановлению.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overflowPunct w:val="false"/>
        <w:spacing w:lineRule="atLeast" w:line="240" w:before="0" w:after="0"/>
        <w:ind w:firstLine="709"/>
        <w:jc w:val="both"/>
        <w:textAlignment w:val="baselin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 Директору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муниципального казенного учреждения «Ресурсно-информационный центр» </w:t>
      </w:r>
      <w:r>
        <w:rPr>
          <w:rFonts w:eastAsia="Times New Roman" w:cs="Times New Roman" w:ascii="Times New Roman" w:hAnsi="Times New Roman"/>
          <w:sz w:val="28"/>
          <w:szCs w:val="28"/>
        </w:rPr>
        <w:t>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overflowPunct w:val="false"/>
        <w:spacing w:lineRule="atLeast" w:line="240" w:before="0" w:after="0"/>
        <w:ind w:firstLine="709"/>
        <w:jc w:val="both"/>
        <w:textAlignment w:val="baselin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 Признать утратившим силу постановление администрации Вилючинского городского округа от 16.09.2025 № 845 «О внесении изменений в приложение к постановлению администрации Вилючинского городского округа от 05.07.2016 № 812».</w:t>
      </w:r>
    </w:p>
    <w:p>
      <w:pPr>
        <w:pStyle w:val="Normal"/>
        <w:tabs>
          <w:tab w:val="clear" w:pos="708"/>
          <w:tab w:val="left" w:pos="360" w:leader="none"/>
        </w:tabs>
        <w:spacing w:lineRule="atLeast" w:line="240" w:before="0" w:after="0"/>
        <w:ind w:firstLine="743" w:right="-1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Настоящее постановление вступает в силу после дня его официального опубликования (обнародования) и распространяется на правовое отношения, возникшие с 01.10.2025.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tLeast" w:line="240" w:before="0" w:after="0"/>
        <w:ind w:firstLine="743" w:right="-108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Контроль за исполнением настоящего постановления возложить на начальника управления социальной политики администрации Вилючинского городского округа В.Ю. Фролову.</w:t>
      </w:r>
    </w:p>
    <w:p>
      <w:pPr>
        <w:pStyle w:val="Normal"/>
        <w:suppressAutoHyphens w:val="true"/>
        <w:spacing w:lineRule="auto" w:line="240" w:before="0" w:after="0"/>
        <w:ind w:right="-1"/>
        <w:rPr>
          <w:rFonts w:ascii="Times New Roman" w:hAnsi="Times New Roman" w:eastAsia="Times New Roman" w:cs="Times New Roman"/>
          <w:sz w:val="28"/>
          <w:szCs w:val="20"/>
        </w:rPr>
      </w:pPr>
      <w:r>
        <w:rPr>
          <w:rFonts w:eastAsia="Times New Roman" w:cs="Times New Roman" w:ascii="Times New Roman" w:hAnsi="Times New Roman"/>
          <w:sz w:val="28"/>
          <w:szCs w:val="20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eastAsia="Times New Roman" w:cs="Times New Roman"/>
          <w:sz w:val="28"/>
          <w:szCs w:val="20"/>
        </w:rPr>
      </w:pPr>
      <w:r>
        <w:rPr>
          <w:rFonts w:eastAsia="Times New Roman" w:cs="Times New Roman" w:ascii="Times New Roman" w:hAnsi="Times New Roman"/>
          <w:sz w:val="28"/>
          <w:szCs w:val="20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  <w:t xml:space="preserve">Врип главы администрации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0"/>
        </w:rPr>
        <w:t>Вилючинского городского округа</w:t>
        <w:tab/>
        <w:tab/>
        <w:t xml:space="preserve">                                Т.А. Земцова</w:t>
      </w:r>
    </w:p>
    <w:p>
      <w:pPr>
        <w:pStyle w:val="Normal"/>
        <w:spacing w:lineRule="auto" w:line="240" w:before="0" w:after="0"/>
        <w:ind w:right="282"/>
        <w:rPr>
          <w:rFonts w:ascii="Times New Roman" w:hAnsi="Times New Roman" w:eastAsia="Times New Roman" w:cs="Times New Roman"/>
          <w:sz w:val="28"/>
          <w:szCs w:val="20"/>
        </w:rPr>
      </w:pPr>
      <w:r>
        <w:rPr>
          <w:rFonts w:eastAsia="Times New Roman" w:cs="Times New Roman" w:ascii="Times New Roman" w:hAnsi="Times New Roman"/>
          <w:sz w:val="28"/>
          <w:szCs w:val="20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Приложение   </w:t>
      </w:r>
    </w:p>
    <w:p>
      <w:pPr>
        <w:pStyle w:val="Normal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 постановлению администрации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Вилючинского городского округа                             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от  __________ №  ___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Приложение   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 постановлению администрации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Вилючинского городского округа                             </w:t>
      </w:r>
    </w:p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от  05.07.2016 № 812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Размеры основных окладов  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(основных должностных  окладов, основных ставок заработной платы) 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работников общеобразовательных и дошкольных образовательных 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учреждений Вилючинского городского округа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9921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74"/>
        <w:gridCol w:w="6"/>
        <w:gridCol w:w="2154"/>
        <w:gridCol w:w="1980"/>
        <w:gridCol w:w="6"/>
        <w:gridCol w:w="174"/>
        <w:gridCol w:w="6"/>
        <w:gridCol w:w="79"/>
        <w:gridCol w:w="284"/>
        <w:gridCol w:w="1216"/>
        <w:gridCol w:w="35"/>
        <w:gridCol w:w="6"/>
        <w:gridCol w:w="174"/>
        <w:gridCol w:w="6"/>
        <w:gridCol w:w="122"/>
        <w:gridCol w:w="58"/>
        <w:gridCol w:w="1629"/>
        <w:gridCol w:w="6"/>
      </w:tblGrid>
      <w:tr>
        <w:trPr>
          <w:trHeight w:val="67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Профессиональная квалификационная группа  должностей работников учебно-вспомогательного персонала первого уровня</w:t>
            </w:r>
          </w:p>
        </w:tc>
      </w:tr>
      <w:tr>
        <w:trPr>
          <w:trHeight w:val="359" w:hRule="atLeast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500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615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Основной должностной оклад, руб.</w:t>
            </w:r>
          </w:p>
        </w:tc>
      </w:tr>
      <w:tr>
        <w:trPr>
          <w:trHeight w:val="600" w:hRule="atLeast"/>
        </w:trPr>
        <w:tc>
          <w:tcPr>
            <w:tcW w:w="1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00" w:type="dxa"/>
            <w:gridSpan w:val="7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 учреждения</w:t>
            </w:r>
          </w:p>
        </w:tc>
      </w:tr>
      <w:tr>
        <w:trPr>
          <w:trHeight w:val="224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511" w:hRule="atLeast"/>
        </w:trPr>
        <w:tc>
          <w:tcPr>
            <w:tcW w:w="9921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 должностей работников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учебно-вспомогательного персонала второго уровня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уровень</w:t>
            </w:r>
          </w:p>
        </w:tc>
      </w:tr>
      <w:tr>
        <w:trPr>
          <w:trHeight w:val="833" w:hRule="atLeast"/>
        </w:trPr>
        <w:tc>
          <w:tcPr>
            <w:tcW w:w="18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Младший воспитатель</w:t>
            </w:r>
          </w:p>
        </w:tc>
        <w:tc>
          <w:tcPr>
            <w:tcW w:w="45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(полное) общее образование и профессиональная подготовка в области образования и педагогики 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5 829</w:t>
            </w:r>
          </w:p>
        </w:tc>
      </w:tr>
      <w:tr>
        <w:trPr>
          <w:trHeight w:val="533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(полное) общее образование, профессиональная подготовка в области образования и педагогики и стаж работы с детьми не менее 4 лет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</w:tr>
      <w:tr>
        <w:trPr>
          <w:trHeight w:val="1218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 без предъявления требований к стажу работы или  начальное профессиональное образование и профессиональная подготовка в области образования и педагогики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6 861</w:t>
            </w:r>
          </w:p>
        </w:tc>
      </w:tr>
      <w:tr>
        <w:trPr>
          <w:trHeight w:val="259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уровень</w:t>
            </w:r>
          </w:p>
        </w:tc>
      </w:tr>
      <w:tr>
        <w:trPr>
          <w:trHeight w:val="25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9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должностей педагогических работников</w:t>
            </w:r>
          </w:p>
        </w:tc>
      </w:tr>
      <w:tr>
        <w:trPr>
          <w:trHeight w:val="519" w:hRule="atLeast"/>
        </w:trPr>
        <w:tc>
          <w:tcPr>
            <w:tcW w:w="4140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795" w:type="dxa"/>
            <w:gridSpan w:val="1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Основной должностной оклад, руб.</w:t>
            </w:r>
          </w:p>
        </w:tc>
      </w:tr>
      <w:tr>
        <w:trPr>
          <w:trHeight w:val="780" w:hRule="atLeast"/>
        </w:trPr>
        <w:tc>
          <w:tcPr>
            <w:tcW w:w="4140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6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203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226" w:hRule="atLeast"/>
        </w:trPr>
        <w:tc>
          <w:tcPr>
            <w:tcW w:w="9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 уровень</w:t>
            </w:r>
          </w:p>
        </w:tc>
      </w:tr>
      <w:tr>
        <w:trPr>
          <w:trHeight w:val="510" w:hRule="atLeast"/>
        </w:trPr>
        <w:tc>
          <w:tcPr>
            <w:tcW w:w="41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Инструктор по физической культуре; музыкальный руководитель;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устанавливаются в соответствии с Приложением № 2</w:t>
            </w:r>
          </w:p>
        </w:tc>
        <w:tc>
          <w:tcPr>
            <w:tcW w:w="176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8 969</w:t>
            </w:r>
          </w:p>
        </w:tc>
        <w:tc>
          <w:tcPr>
            <w:tcW w:w="203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8 969</w:t>
            </w:r>
          </w:p>
        </w:tc>
      </w:tr>
      <w:tr>
        <w:trPr>
          <w:trHeight w:val="170" w:hRule="atLeast"/>
        </w:trPr>
        <w:tc>
          <w:tcPr>
            <w:tcW w:w="9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 уровень</w:t>
            </w:r>
          </w:p>
        </w:tc>
      </w:tr>
      <w:tr>
        <w:trPr>
          <w:trHeight w:val="765" w:hRule="atLeast"/>
        </w:trPr>
        <w:tc>
          <w:tcPr>
            <w:tcW w:w="41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Педагог дополнительного образования; педагог-организатор; социальный педагог;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устанавливаются в соответствии с Приложением № 2</w:t>
            </w:r>
          </w:p>
        </w:tc>
        <w:tc>
          <w:tcPr>
            <w:tcW w:w="1765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9 243</w:t>
            </w:r>
          </w:p>
        </w:tc>
        <w:tc>
          <w:tcPr>
            <w:tcW w:w="203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9 243</w:t>
            </w:r>
          </w:p>
        </w:tc>
      </w:tr>
      <w:tr>
        <w:trPr>
          <w:trHeight w:val="186" w:hRule="atLeast"/>
        </w:trPr>
        <w:tc>
          <w:tcPr>
            <w:tcW w:w="9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 квалификационный  уровень</w:t>
            </w:r>
          </w:p>
        </w:tc>
      </w:tr>
      <w:tr>
        <w:trPr>
          <w:trHeight w:val="280" w:hRule="atLeast"/>
        </w:trPr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Воспитатель; педагог-психолог; методист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устанавливаются в соответствии с Приложением № 2</w:t>
            </w:r>
          </w:p>
        </w:tc>
        <w:tc>
          <w:tcPr>
            <w:tcW w:w="1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9 495</w:t>
            </w:r>
          </w:p>
        </w:tc>
        <w:tc>
          <w:tcPr>
            <w:tcW w:w="203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9 495</w:t>
            </w:r>
          </w:p>
        </w:tc>
      </w:tr>
      <w:tr>
        <w:trPr>
          <w:trHeight w:val="315" w:hRule="atLeast"/>
        </w:trPr>
        <w:tc>
          <w:tcPr>
            <w:tcW w:w="9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 квалификационный  уровень</w:t>
            </w:r>
          </w:p>
        </w:tc>
      </w:tr>
      <w:tr>
        <w:trPr>
          <w:trHeight w:val="1080" w:hRule="atLeast"/>
        </w:trPr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Педагог-библиотекарь; преподаватель-организатор основ безопасности  жизнедеятельности; старший  воспитатель;  учитель;  учитель-логопед, учитель-дефектолог, тьютор,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устанавливаются в соответствии с Приложением № 2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9 757</w:t>
            </w:r>
          </w:p>
        </w:tc>
        <w:tc>
          <w:tcPr>
            <w:tcW w:w="1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9 757</w:t>
            </w:r>
          </w:p>
        </w:tc>
      </w:tr>
      <w:tr>
        <w:trPr>
          <w:trHeight w:val="6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</w:t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«Общеотраслевые должности служащих первого уровня»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 уровень</w:t>
            </w:r>
          </w:p>
        </w:tc>
      </w:tr>
      <w:tr>
        <w:trPr>
          <w:trHeight w:val="1065" w:hRule="atLeast"/>
        </w:trPr>
        <w:tc>
          <w:tcPr>
            <w:tcW w:w="18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Делопроизводитель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(полное)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</w:tr>
      <w:tr>
        <w:trPr>
          <w:trHeight w:val="469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1050" w:hRule="atLeast"/>
        </w:trPr>
        <w:tc>
          <w:tcPr>
            <w:tcW w:w="18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Секретарь-машинистка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(полное)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75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386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«Общеотраслевые должности служащих второго уровня»</w:t>
            </w:r>
          </w:p>
        </w:tc>
      </w:tr>
      <w:tr>
        <w:trPr>
          <w:trHeight w:val="375" w:hRule="atLeast"/>
        </w:trPr>
        <w:tc>
          <w:tcPr>
            <w:tcW w:w="18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320" w:type="dxa"/>
            <w:gridSpan w:val="5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795" w:type="dxa"/>
            <w:gridSpan w:val="1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Оклад (должностной оклад), руб.</w:t>
            </w:r>
          </w:p>
        </w:tc>
      </w:tr>
      <w:tr>
        <w:trPr>
          <w:trHeight w:val="645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19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17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 уровень</w:t>
            </w:r>
          </w:p>
        </w:tc>
      </w:tr>
      <w:tr>
        <w:trPr>
          <w:trHeight w:val="587" w:hRule="atLeast"/>
        </w:trPr>
        <w:tc>
          <w:tcPr>
            <w:tcW w:w="18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Инспектор по кадрам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специальная подготовка по установленной программе и стаж работы по профилю не менее 3 лет, в том числе в данной организации не менее 1 года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350" w:hRule="atLeast"/>
        </w:trPr>
        <w:tc>
          <w:tcPr>
            <w:tcW w:w="18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 без предъявления требований к стажу работы или начальное профессиональное образование, специальная подготовка по установленной программе и стаж работы по профилю более 3 лет, в том числе в данной организации более 1 года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545" w:hRule="atLeast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Лаборант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 и стаж работы по специальности не менее 2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5 576</w:t>
            </w:r>
          </w:p>
        </w:tc>
        <w:tc>
          <w:tcPr>
            <w:tcW w:w="19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511" w:hRule="atLeast"/>
        </w:trPr>
        <w:tc>
          <w:tcPr>
            <w:tcW w:w="1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 без предъявления требований к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6 195</w:t>
            </w:r>
          </w:p>
        </w:tc>
        <w:tc>
          <w:tcPr>
            <w:tcW w:w="199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 уровень</w:t>
            </w:r>
          </w:p>
        </w:tc>
      </w:tr>
      <w:tr>
        <w:trPr>
          <w:trHeight w:val="66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«старший» </w:t>
            </w:r>
          </w:p>
        </w:tc>
      </w:tr>
      <w:tr>
        <w:trPr>
          <w:trHeight w:val="60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II внутридолжностная категория  </w:t>
            </w:r>
          </w:p>
        </w:tc>
      </w:tr>
      <w:tr>
        <w:trPr>
          <w:trHeight w:val="1427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Заведующий хозяйством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 без предъявления требований к стажу работы или начальное профессиональное образование и стаж работы по хозяйственному обслуживанию организации или ее подразделений не менее 3 года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1980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 и стаж работы по хозяйственному обслуживанию организации или ее подразделений не менее 1 года или начальное профессиональное образование и стаж работы по хозяйственному обслуживанию организации или ее подразделений более 3 лет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 квалификационный  уровень</w:t>
            </w:r>
          </w:p>
        </w:tc>
      </w:tr>
      <w:tr>
        <w:trPr>
          <w:trHeight w:val="6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I внутридолжностная категория  </w:t>
            </w:r>
          </w:p>
        </w:tc>
      </w:tr>
      <w:tr>
        <w:trPr>
          <w:trHeight w:val="663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Шеф-повар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right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 - программы подготовки квалифицированных рабочих (служащих), дополнительные профессиональные программы по основному производству организаций питания  и стаж работы не менее одного года </w:t>
            </w:r>
          </w:p>
        </w:tc>
        <w:tc>
          <w:tcPr>
            <w:tcW w:w="1980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7 596</w:t>
            </w:r>
          </w:p>
        </w:tc>
      </w:tr>
      <w:tr>
        <w:trPr>
          <w:trHeight w:val="517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 - программы подготовки специалистов    среднего звена и стаж работы не менее трех лет,  или  высшее образование -программы бакалавриата, дополнительные профессиональные программы по основному производству и управлению организациями питания  и стаж работы не менее двух лет </w:t>
            </w:r>
          </w:p>
        </w:tc>
        <w:tc>
          <w:tcPr>
            <w:tcW w:w="1980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квалификационный  уровень</w:t>
            </w:r>
          </w:p>
        </w:tc>
      </w:tr>
      <w:tr>
        <w:trPr>
          <w:trHeight w:val="58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202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квалификационный  уровень</w:t>
            </w:r>
          </w:p>
        </w:tc>
      </w:tr>
      <w:tr>
        <w:trPr>
          <w:trHeight w:val="291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67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«Общеотраслевые должности служащих третьего уровня»</w:t>
            </w:r>
          </w:p>
        </w:tc>
      </w:tr>
      <w:tr>
        <w:trPr>
          <w:trHeight w:val="345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683" w:type="dxa"/>
            <w:gridSpan w:val="7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252" w:type="dxa"/>
            <w:gridSpan w:val="8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Оклад (должностной оклад), руб.</w:t>
            </w:r>
          </w:p>
        </w:tc>
      </w:tr>
      <w:tr>
        <w:trPr>
          <w:trHeight w:val="660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83" w:type="dxa"/>
            <w:gridSpan w:val="7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1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Общеобразо-вательные учреждения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 уровень</w:t>
            </w:r>
          </w:p>
        </w:tc>
      </w:tr>
      <w:tr>
        <w:trPr>
          <w:trHeight w:val="1509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Специалист по кадрам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без предъявления требований к стажу работы или среднее профессиональное образование и стаж работы в должности специалиста по кадрам не менее 3 лет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</w:tr>
      <w:tr>
        <w:trPr>
          <w:trHeight w:val="909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99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и стаж работы в должности специалиста по кадрам не менее 5 лет</w:t>
            </w:r>
          </w:p>
        </w:tc>
        <w:tc>
          <w:tcPr>
            <w:tcW w:w="1843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6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</w:tr>
      <w:tr>
        <w:trPr>
          <w:trHeight w:val="1409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работы, либо среднее профессиональное образование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</w:tr>
      <w:tr>
        <w:trPr>
          <w:trHeight w:val="416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–программист (программист)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</w:tr>
      <w:tr>
        <w:trPr>
          <w:trHeight w:val="1845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 или инженерно-экономическое) образование и опыт работы по специальности, приобретенный в период обучения, или стаж работы на инженерно-технических должностях без квалификационной категории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</w:tr>
      <w:tr>
        <w:trPr>
          <w:trHeight w:val="2970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–электроник  (электроник)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(техническое) образование без предъявления требований к стажу работы или среднее профессиональное (техническое) образование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57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(техническое) образование и опыт работы по специальности, приобретенный в период обучения, или стаж работы на инженерно-технических должностях без квалификационной категории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уровень</w:t>
            </w:r>
          </w:p>
        </w:tc>
      </w:tr>
      <w:tr>
        <w:trPr>
          <w:trHeight w:val="554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II внутридолжностная категория  </w:t>
            </w:r>
          </w:p>
        </w:tc>
      </w:tr>
      <w:tr>
        <w:trPr>
          <w:trHeight w:val="2326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</w:tr>
      <w:tr>
        <w:trPr>
          <w:trHeight w:val="1875" w:hRule="atLeast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–программист (программист)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 или инженерно-экономическое) образование и стаж работы в должности инженера-программиста III категории или других инженерно-технических должностях, замещаемых специалистами с высшим профессиональным образованием, не менее 3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</w:tr>
      <w:tr>
        <w:trPr>
          <w:trHeight w:val="2321" w:hRule="atLeast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–электроник  (электроник)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профессиональным образованием, не менее 3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</w:tr>
      <w:tr>
        <w:trPr>
          <w:trHeight w:val="288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 квалификационный уровень</w:t>
            </w:r>
          </w:p>
        </w:tc>
      </w:tr>
      <w:tr>
        <w:trPr>
          <w:trHeight w:val="8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I внутридолжностная категория  </w:t>
            </w:r>
          </w:p>
        </w:tc>
      </w:tr>
      <w:tr>
        <w:trPr>
          <w:trHeight w:val="1829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–программист (программист)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  <w:tr>
        <w:trPr>
          <w:trHeight w:val="1545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Инженер – электроник  (электроник)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  <w:tr>
        <w:trPr>
          <w:trHeight w:val="3854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  <w:tr>
        <w:trPr>
          <w:trHeight w:val="27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квалификационный уровень</w:t>
            </w:r>
          </w:p>
        </w:tc>
      </w:tr>
      <w:tr>
        <w:trPr>
          <w:trHeight w:val="499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Должности служащих первого квалификационного  уровня, по которым может  устанавливаться  производное должностное наименование «ведущий»</w:t>
            </w:r>
          </w:p>
        </w:tc>
      </w:tr>
      <w:tr>
        <w:trPr>
          <w:trHeight w:val="223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27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квалификационный уровень</w:t>
            </w:r>
          </w:p>
        </w:tc>
      </w:tr>
      <w:tr>
        <w:trPr>
          <w:trHeight w:val="223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Главные специалисты</w:t>
            </w:r>
          </w:p>
        </w:tc>
      </w:tr>
      <w:tr>
        <w:trPr>
          <w:trHeight w:val="222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597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«Должности работников культуры,  искусства и кинематографии ведущего звена»</w:t>
            </w:r>
          </w:p>
        </w:tc>
      </w:tr>
      <w:tr>
        <w:trPr>
          <w:trHeight w:val="390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320" w:type="dxa"/>
            <w:gridSpan w:val="5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615" w:type="dxa"/>
            <w:gridSpan w:val="10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Оклад (должностной оклад), руб.</w:t>
            </w:r>
          </w:p>
        </w:tc>
      </w:tr>
      <w:tr>
        <w:trPr>
          <w:trHeight w:val="630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1396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Библиотекарь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 (библиотечное, культуры и искусства, педагогическое) или среднее (полное) общее образование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1974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(библиотечное, культуры и искусства, педагогическое) без предъявления требований к стажу работы или среднее профессиональное образование (библиотечное, культуры и искусства, педагогическое) и стаж работы в должности библиотекаря (библиографа) не менее 3 лет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1068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(библиотечное, культуры и искусства, педагогическое) и стаж работы в должности библиотекаря (библиографа)  не менее 5 лет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597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spacing w:lineRule="auto" w:line="240" w:before="0" w:after="0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</w:t>
            </w:r>
          </w:p>
          <w:p>
            <w:pPr>
              <w:pStyle w:val="Heading1"/>
              <w:spacing w:lineRule="auto" w:line="240" w:before="0" w:after="0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«Должности руководящего состава учреждений культуры, </w:t>
            </w:r>
          </w:p>
          <w:p>
            <w:pPr>
              <w:pStyle w:val="Heading1"/>
              <w:spacing w:lineRule="auto" w:line="240" w:before="0" w:after="0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искусства и кинематографии»</w:t>
            </w:r>
          </w:p>
        </w:tc>
      </w:tr>
      <w:tr>
        <w:trPr>
          <w:trHeight w:val="841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Заведующий библиотекой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(библиотечное, культуры и искусства, педагогическое) и стаж работы в должности главного или ведущего специалиста библиотеки не менее 3 лет  или среднее профессиональное образование (библиотечное, культуры и искусства, педагогическое) и стаж работы в должности главного или ведущего специалиста библиотеки не менее 5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11 989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1440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профессиональное образование (библиотечное, экономическое, культуры и искусства, педагогическое) и стаж работы на руководящих должностях в органах культуры, библиотеках не менее 5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12 271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511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«Общеотраслевые профессии рабочих  первого  уровня»</w:t>
            </w:r>
          </w:p>
        </w:tc>
      </w:tr>
      <w:tr>
        <w:trPr>
          <w:trHeight w:val="285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320" w:type="dxa"/>
            <w:gridSpan w:val="5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615" w:type="dxa"/>
            <w:gridSpan w:val="10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Оклад (должностной оклад), руб.</w:t>
            </w:r>
          </w:p>
        </w:tc>
      </w:tr>
      <w:tr>
        <w:trPr>
          <w:trHeight w:val="705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vMerge w:val="continue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811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уровень</w:t>
            </w:r>
          </w:p>
        </w:tc>
      </w:tr>
      <w:tr>
        <w:trPr>
          <w:trHeight w:val="501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Гардеробщик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09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Грузчик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03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Уборщик территории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11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Кастелянша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19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Кладовщик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27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Сторож (вахтер)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690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Уборщик  служебных помещений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405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Садовник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399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Кухонный рабочий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675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Оператор хлораторной установки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575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Машинист по стирке белья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750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Швея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специальное – профессиональное образование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</w:tc>
      </w:tr>
      <w:tr>
        <w:trPr>
          <w:trHeight w:val="645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специальное – профессиональное образование и стаж по специальности не менее 1 года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</w:tr>
      <w:tr>
        <w:trPr>
          <w:trHeight w:val="1086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Рабочий по комплексному обслуживанию и ремонту зданий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без предъявления к уровню образования и стажу работы 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</w:tr>
      <w:tr>
        <w:trPr>
          <w:trHeight w:val="750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Повар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присвоенный квалификационный 3 разряд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4 398</w:t>
            </w:r>
          </w:p>
        </w:tc>
      </w:tr>
      <w:tr>
        <w:trPr>
          <w:trHeight w:val="855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Слесарь- электрик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  присвоенный квалификационный 3 разряд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4 123</w:t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4 123</w:t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уровень</w:t>
            </w:r>
          </w:p>
        </w:tc>
      </w:tr>
      <w:tr>
        <w:trPr>
          <w:trHeight w:val="75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Профессии рабочих, отнесенных к первому квалификационному уровню, при выполнении работ по профессии с производственным наименованием «старший» (старший по смене)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>
        <w:trPr>
          <w:trHeight w:val="78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«Общеотраслевые профессии рабочих  второго  уровня»</w:t>
            </w:r>
          </w:p>
        </w:tc>
      </w:tr>
      <w:tr>
        <w:trPr>
          <w:trHeight w:val="450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должности</w:t>
            </w:r>
          </w:p>
        </w:tc>
        <w:tc>
          <w:tcPr>
            <w:tcW w:w="432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3615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Оклад (должностной оклад), руб.</w:t>
            </w:r>
          </w:p>
        </w:tc>
      </w:tr>
      <w:tr>
        <w:trPr>
          <w:trHeight w:val="750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общеобразова-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тельные учреждения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дошкольные учреждения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 квалификационный уровень</w:t>
            </w:r>
          </w:p>
        </w:tc>
      </w:tr>
      <w:tr>
        <w:trPr>
          <w:trHeight w:val="780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</w:tr>
      <w:tr>
        <w:trPr>
          <w:trHeight w:val="1200" w:hRule="atLeast"/>
        </w:trPr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Рабочий по комплексному обслуживанию и ремонту зданий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 профессиональное образование  без предъявления требований к стажу работы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523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Швея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специальное – профессиональное образование и стаж по специальности не менее 3 лет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487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специальное – профессиональное образование и стаж по специальности не менее 5 лет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649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Повар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присвоенный квалификационный  4 разряд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953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присвоенный квалификационный  5 разряд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511" w:hRule="atLeast"/>
        </w:trPr>
        <w:tc>
          <w:tcPr>
            <w:tcW w:w="198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Слесарь- электрик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 присвоенный 4 квалификационный разряд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4 852</w:t>
            </w:r>
          </w:p>
        </w:tc>
      </w:tr>
      <w:tr>
        <w:trPr>
          <w:trHeight w:val="685" w:hRule="atLeast"/>
        </w:trPr>
        <w:tc>
          <w:tcPr>
            <w:tcW w:w="198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начальное профессиональное образование,  присвоенный  5 квалификационный разряд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 квалификационный  уровень</w:t>
            </w:r>
          </w:p>
        </w:tc>
      </w:tr>
      <w:tr>
        <w:trPr>
          <w:trHeight w:val="923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Наименования профессий рабочих, по которым предусмотрено присвоение   6   и   7 квалификационных  разрядов в соответствии с Единым тарифно-квалификационным справочником работ и профессий рабочих </w:t>
            </w:r>
          </w:p>
        </w:tc>
      </w:tr>
      <w:tr>
        <w:trPr>
          <w:trHeight w:val="1530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Слесарь- электрик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образование, 3 квалификационная  группа по электробезопасности, без предъявления  требований к стажу работы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5 829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5 829</w:t>
            </w:r>
          </w:p>
        </w:tc>
      </w:tr>
      <w:tr>
        <w:trPr>
          <w:trHeight w:val="1215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образование, 3 квалификационная  группа  по электробезопасности,  стаж работы в должности не менее 1 года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 квалификационный  уровень</w:t>
            </w:r>
          </w:p>
        </w:tc>
      </w:tr>
      <w:tr>
        <w:trPr>
          <w:trHeight w:val="868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 </w:t>
            </w:r>
          </w:p>
        </w:tc>
      </w:tr>
      <w:tr>
        <w:trPr>
          <w:trHeight w:val="1080" w:hRule="atLeast"/>
        </w:trPr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Слесарь- электрик</w:t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среднее профессиональное образование, 3 квалификационная  группа  по электробезопасности,  стаж работы в должности не менее 2 года 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6 927</w:t>
            </w:r>
          </w:p>
        </w:tc>
      </w:tr>
      <w:tr>
        <w:trPr>
          <w:trHeight w:val="31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 квалификационный уровень</w:t>
            </w:r>
          </w:p>
        </w:tc>
      </w:tr>
      <w:tr>
        <w:trPr>
          <w:trHeight w:val="975" w:hRule="atLeast"/>
        </w:trPr>
        <w:tc>
          <w:tcPr>
            <w:tcW w:w="992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Наименование профессий рабочих, предусмотренных 1 – 3 квалификационными уровнями настоящей профессиональной квалификационной группой, выполняющих важные (особо важные) и ответственные (особо ответственные) работы</w:t>
            </w:r>
          </w:p>
        </w:tc>
      </w:tr>
      <w:tr>
        <w:trPr>
          <w:trHeight w:val="1164" w:hRule="atLeast"/>
        </w:trPr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Слесарь- электрик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 ниже 3  квалификационной группы по электробезопасности, допуск к работе  в электроустановках  до 1000 В, стаж работы в должности не менее 3 лет</w:t>
            </w:r>
          </w:p>
        </w:tc>
        <w:tc>
          <w:tcPr>
            <w:tcW w:w="180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7 952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7 952</w:t>
            </w:r>
          </w:p>
        </w:tc>
      </w:tr>
      <w:tr>
        <w:trPr>
          <w:trHeight w:val="882" w:hRule="atLeast"/>
        </w:trPr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не ниже 4 квалификационной группы по электробезопасности, допуск к работе  в электроустановках  до (свыше) 1000 В</w:t>
            </w:r>
          </w:p>
        </w:tc>
        <w:tc>
          <w:tcPr>
            <w:tcW w:w="1800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81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</w:tbl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9926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4241"/>
        <w:gridCol w:w="1875"/>
        <w:gridCol w:w="1961"/>
      </w:tblGrid>
      <w:tr>
        <w:trPr>
          <w:trHeight w:val="983" w:hRule="atLeast"/>
        </w:trPr>
        <w:tc>
          <w:tcPr>
            <w:tcW w:w="992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Профессиональная квалификационная группа должностей, 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не отнесенных к профессионально-квалификационным группам </w:t>
            </w:r>
          </w:p>
        </w:tc>
      </w:tr>
      <w:tr>
        <w:trPr>
          <w:trHeight w:val="983" w:hRule="atLeast"/>
        </w:trPr>
        <w:tc>
          <w:tcPr>
            <w:tcW w:w="992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Приказ Министерства труда и социальной защиты РФ от 12.04.2017 № 351н</w:t>
              <w:br/>
              <w:t>«Об утверждении профессионального стандарта «</w:t>
            </w:r>
            <w:r>
              <w:rPr>
                <w:rStyle w:val="Emphasis"/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Ассистент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(помощник) по </w:t>
            </w:r>
            <w:r>
              <w:rPr>
                <w:rStyle w:val="Emphasis"/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оказанию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Style w:val="Emphasis"/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технической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Style w:val="Emphasis"/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помощи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инвалидам и лицам с ограниченными возможностями здоровья» </w:t>
            </w:r>
          </w:p>
        </w:tc>
      </w:tr>
      <w:tr>
        <w:trPr>
          <w:trHeight w:val="983" w:hRule="atLeast"/>
        </w:trPr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Ассистент по оказанию технической помощи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общее образование и краткосрочное обучение или инструктаж на рабочем месте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5 829</w:t>
            </w:r>
          </w:p>
        </w:tc>
      </w:tr>
      <w:tr>
        <w:trPr>
          <w:trHeight w:val="1290" w:hRule="atLeast"/>
        </w:trPr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 –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napToGrid w:val="fals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9946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1"/>
        <w:gridCol w:w="4399"/>
        <w:gridCol w:w="1843"/>
        <w:gridCol w:w="1693"/>
        <w:gridCol w:w="20"/>
      </w:tblGrid>
      <w:tr>
        <w:trPr>
          <w:trHeight w:val="983" w:hRule="atLeast"/>
        </w:trPr>
        <w:tc>
          <w:tcPr>
            <w:tcW w:w="99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Российской Федерации от 10.09.2015 № 625н «Об утверждении профессионального стандарта «Специалист в сфере закупок» </w:t>
            </w:r>
          </w:p>
        </w:tc>
      </w:tr>
      <w:tr>
        <w:trPr>
          <w:trHeight w:val="839" w:hRule="atLeast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Контрактный управляющий</w:t>
            </w:r>
          </w:p>
        </w:tc>
        <w:tc>
          <w:tcPr>
            <w:tcW w:w="4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среднее профессиональное образование (программы повышения квалификации или программы профессиональной переподготовки в сфере закупок). Без предъявления требований к стажу работы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6 562</w:t>
            </w:r>
          </w:p>
        </w:tc>
      </w:tr>
      <w:tr>
        <w:trPr>
          <w:trHeight w:val="1928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Контрактный управляющий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образование (бакалавриат), дополнительное профессиональное образование (программы повышения квалификации или программы профессиональной переподготовки в сфере закупок) и опыт работы не менее 3 лет в сфере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7 550</w:t>
            </w:r>
          </w:p>
        </w:tc>
      </w:tr>
      <w:tr>
        <w:trPr>
          <w:trHeight w:val="2561" w:hRule="atLeast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Контрактный управляющий</w:t>
            </w:r>
          </w:p>
        </w:tc>
        <w:tc>
          <w:tcPr>
            <w:tcW w:w="4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высшее образование (бакалавриат), дополнительное профессиональное образование (программы повышения квалификации или программы профессиональной переподготовки в сфере закупок) и стаж работы в должности контрактного управляющего II категории не менее 3 лет в сфере закупок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8 346</w:t>
            </w:r>
          </w:p>
        </w:tc>
      </w:tr>
    </w:tbl>
    <w:p>
      <w:pPr>
        <w:pStyle w:val="Normal"/>
        <w:spacing w:lineRule="auto" w:line="240" w:before="0" w:after="0"/>
        <w:ind w:hanging="0"/>
        <w:jc w:val="right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ind w:hanging="0"/>
        <w:jc w:val="right"/>
        <w:rPr>
          <w:rFonts w:ascii="Tempora LGC Uni" w:hAnsi="Tempora LGC Uni"/>
          <w:b w:val="false"/>
          <w:bCs w:val="false"/>
          <w:sz w:val="24"/>
          <w:szCs w:val="24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cc"/>
    <w:family w:val="swiss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empora LGC Un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val="bestFit" w:percent="229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82602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qFormat/>
    <w:rsid w:val="00d0310a"/>
    <w:rPr>
      <w:rFonts w:ascii="Tahoma" w:hAnsi="Tahoma" w:eastAsia="" w:cs="Tahoma" w:eastAsiaTheme="minorEastAsia"/>
      <w:sz w:val="16"/>
      <w:szCs w:val="16"/>
    </w:rPr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18260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3"/>
    <w:qFormat/>
    <w:rsid w:val="00d0310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1AAB-0BF9-4D93-A06F-58B3EBFA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Application>LibreOffice/7.6.7.2$Linux_X86_64 LibreOffice_project/60$Build-2</Application>
  <AppVersion>15.0000</AppVersion>
  <Pages>13</Pages>
  <Words>2659</Words>
  <Characters>19213</Characters>
  <CharactersWithSpaces>21844</CharactersWithSpaces>
  <Paragraphs>404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2015-10-26T03:41:00Z</dcterms:created>
  <dc:creator>1</dc:creator>
  <dc:description/>
  <dc:language>ru-RU</dc:language>
  <cp:lastModifiedBy/>
  <cp:lastPrinted>2025-10-28T13:09:10Z</cp:lastPrinted>
  <dcterms:modified xsi:type="dcterms:W3CDTF">2025-10-28T13:41:10Z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