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Присвоение адреса объекту адресации, изменение и аннулирование такого адреса»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19.11.2014 № 1221 «Об утверждении Правил присвоения, изменения и аннулирования адресов», приказом Министерства финансов России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2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Присвоение адреса объекту адресации, изменение и аннулирование такого адреса».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15.04.2025 г. № 294 «Об утверждении административного регламента по предоставлению администрацией Вилючинского городского округа муниципальной услуги «Об утверждении Административного регламента Администрации Вилючинского городского округа закрытого административно-территориального образования города Вилючинска Камчатского края по предоставлению муниципальной услуги «Присвоение адреса объекту адресации, изменение и аннулирование такого адреса».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Присвоение адреса объекту адресации, изменение и аннулирование такого адреса»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Присвоение адреса объекту адресации, изменение и аннулирование такого адреса»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собственнику объекта адресации, представителю собственников помещений в многоквартирном доме, уполномоченному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кадастровому инженеру, лицу, обладающему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пользования, представителям членов садоводческого, огороднического и (или) дачного некоммерческого объединения граждан, уполномоченным на подачу такого заявления решением общего собрания членов такого некоммерческого объединения, юридическим лицам, физическим лицам, индивидуальным предпринимателям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Присвоение адреса объекту адресации, изменение и аннулирование такого адреса.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присвоением адреса объекту адресации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присвоении адреса объекту адресации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присвоении объекту адресации адреса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</w:t>
      </w:r>
      <w:r>
        <w:rPr>
          <w:sz w:val="28"/>
          <w:szCs w:val="28"/>
        </w:rPr>
        <w:t>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аннулированием адреса объекта адресации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аннулировании адреса объекта адресации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аннулировании адреса объекта адресации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</w:t>
      </w:r>
      <w:r>
        <w:rPr>
          <w:sz w:val="28"/>
          <w:szCs w:val="28"/>
        </w:rPr>
        <w:t>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 ошибок, допущенных в выданных в результате предоставления Услуги документах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МФЦ, в Органе местного самоуправления, заказным почтовым отправлением с уведомлением о вручении, посредством портала федеральной информационной адресной системы, посредством Единого портала, посредством электронной почты.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10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Федеральная информационная адресная система.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присвоением адреса объекту адресации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кадастровый инженер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кадастровый инженер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аннулированием адреса объекта адресации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собственник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кадастровый инженер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кадастровый инженер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 ошибок, допущенных в выданных в результате предоставления Услуги документах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31: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32: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портала федеральной информационной адресной системы;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собственников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собственников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членов садоводческого или огороднического некоммерческого товарищества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членов садоводческого или огороднического некоммерческого товарищества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документ, предусмотренный статьей 35 или статьей 42.3 Федерального закона "О кадастровой деятельности"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присвоении адреса объекту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присвоении объекту адресации адреса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присвоении адреса объекту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документ, предусмотренный статьей 35 или статьей 42.3 Федерального закона "О кадастровой деятельности"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присвоении адреса объекту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присвоении объекту адресации адреса.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собственников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собственников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членов садоводческого или огороднического некоммерческого товарищества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решение общего собрания членов садоводческого или огороднического некоммерческого товарищества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документ, предусмотренный статьей 35 или статьей 42.3 Федерального закона "О кадастровой деятельности"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основные характеристики объекта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об объекте недвижимости, являющемся объектом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объекту адресации, поставленному на кадастровый учет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зависит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способа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 подаче заявления и документов: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портала федеральной информационной адресной системы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Единого портала – срок предоставления варианта Услуги составит 5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направления почтового отправления с описью вложения и уведомлением о вручении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МФЦ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  <w:tab w:val="left" w:pos="1276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Органе местного самоуправления – срок предоставления варианта Услуги составит 10 рабочих дней 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аннулировании адреса объекта адресации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реестровая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запись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вносимая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«Государственный адресный реестр».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«Об аннулировании адреса объекта адресации».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>, форма которого утверждена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направления почтового отправления с описью вложения и уведомлением о вручении, посредством портала федеральной информационной адресной системы, посредством Единого портала, в Органе местного самоуправления,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не представляется при подаче запроса на портале федеральной информационной адресной системы (ФИАС)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не представляется при подаче запроса посредством Единого портала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документ, предусмотренный статьей 35 или статьей 42.3 Федерального закона "О кадастровой деятельности"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следствием преобразования которых является образование одного и более объекта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скан-образ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котором расположены указанное здание (строение), сооружение)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котором расположены указанное здание (строение), сооружение)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>
        <w:rPr>
          <w:sz w:val="28"/>
          <w:szCs w:val="28"/>
          <w:lang w:val="en-US"/>
        </w:rPr>
        <w:t>, – разрешение на ввод объекта в эксплуатацию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присвоении адреса строящимся объектам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возможность перевода жилого помещения в нежилое помещение</w:t>
      </w:r>
      <w:r>
        <w:rPr>
          <w:sz w:val="28"/>
          <w:szCs w:val="28"/>
          <w:lang w:val="en-US"/>
        </w:rPr>
        <w:t>, – решение органа местного самоуправления о переводе жилого помещения в нежилое помещение или нежилого помещения в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выделение границ земельных участков</w:t>
      </w:r>
      <w:r>
        <w:rPr>
          <w:sz w:val="28"/>
          <w:szCs w:val="28"/>
          <w:lang w:val="en-US"/>
        </w:rPr>
        <w:t>, – схема расположения объекта адресации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на кадастровом плане или кадастровой карте соответствующей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 случае присвоения адреса земельному участку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проект переустройства и (или) перепланировки помещения</w:t>
      </w:r>
      <w:r>
        <w:rPr>
          <w:sz w:val="28"/>
          <w:szCs w:val="28"/>
          <w:lang w:val="en-US"/>
        </w:rPr>
        <w:t>, – акт приемочной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портала федеральной информационной адресной системы: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направления почтового отправления с описью вложения и уведомлением о вручении: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при переустройстве и (или) перепланировке помещения, приводящих к образованию одного и более новых объектов адресации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направления почтового отправления с описью вложения и уведомлением о вручении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аннулировании адреса объекта адресации;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портала федеральной информационной адресной системы, заказным почтовым отправлением с уведомлением о вручении, посредством Единого портала,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аннулировании адреса объекта адресации.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наличие опечатки и (или) ошибки, – документ, содержащий опечатки и (или) ошибки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действительности паспорта гражданина Российской Федерации, предъявленного на определённое имя»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документ, выданный в результате предоставления Услуги, не содержит опечатки и (или) ошибки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</w:t>
      </w:r>
      <w:r>
        <w:rPr>
          <w:sz w:val="28"/>
          <w:szCs w:val="28"/>
        </w:rPr>
        <w:t xml:space="preserve"> (оригинал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наличие опечатки и (или) ошибки, – документ, содержащий опечатки и (или) ошибки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действительности паспорта гражданина Российской Федерации, предъявленного на определённое имя»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документ, выданный в результате предоставления Услуги, не содержит опечатки и (или) ошибки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действительности паспорта гражданина Российской Федерации, предъявленного на определённое имя»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документ, выданный в результате предоставления Услуги, не содержит опечатки и (или) ошибки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</w:t>
      </w:r>
      <w:r>
        <w:rPr>
          <w:sz w:val="28"/>
          <w:szCs w:val="28"/>
        </w:rPr>
        <w:t xml:space="preserve"> (оригинал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действительности паспорта гражданина Российской Федерации, предъявленного на определённое имя»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документ, выданный в результате предоставления Услуги, не содержит опечатки и (или) ошибки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действительности паспорта гражданина Российской Федерации, предъявленного на определённое имя»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документ, выданный в результате предоставления Услуги, не содержит опечатки и (или) ошибки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выданная в порядке, установленном Гражданским кодексом Российской Федерации</w:t>
      </w:r>
      <w:r>
        <w:rPr>
          <w:sz w:val="28"/>
          <w:szCs w:val="28"/>
        </w:rPr>
        <w:t xml:space="preserve"> (оригинал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действительности паспорта гражданина Российской Федерации, предъявленного на определённое имя»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документ, выданный в результате предоставления Услуги, не содержит опечатки и (или) ошибки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гражданами, их объединениями и организациями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посредством почтовой связи, на Региональном портале, по телефону, на официальном сайте Органа местного самоуправления в сети «Интернет», на Едином портале,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при личном обращении в Орган местного самоуправления, путем направления почтового отправления.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Присвоение адреса объекту адресации»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>
              <w:rPr>
                <w:kern w:val="0"/>
                <w:szCs w:val="20"/>
                <w:lang w:val="ru-RU" w:eastAsia="en-US" w:bidi="ar-SA"/>
              </w:rPr>
              <w:t>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>
              <w:rPr>
                <w:kern w:val="0"/>
                <w:szCs w:val="20"/>
                <w:lang w:val="ru-RU" w:eastAsia="en-US" w:bidi="ar-SA"/>
              </w:rPr>
              <w:t>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>
              <w:rPr>
                <w:kern w:val="0"/>
                <w:szCs w:val="20"/>
                <w:lang w:val="ru-RU" w:eastAsia="en-US" w:bidi="ar-SA"/>
              </w:rPr>
              <w:t>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>
              <w:rPr>
                <w:kern w:val="0"/>
                <w:szCs w:val="20"/>
                <w:lang w:val="ru-RU" w:eastAsia="en-US" w:bidi="ar-SA"/>
              </w:rPr>
              <w:t>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Кадастровый инженер</w:t>
            </w:r>
            <w:r>
              <w:rPr>
                <w:kern w:val="0"/>
                <w:szCs w:val="20"/>
                <w:lang w:val="ru-RU" w:eastAsia="en-US" w:bidi="ar-SA"/>
              </w:rPr>
              <w:t>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Кадастровый инженер</w:t>
            </w:r>
            <w:r>
              <w:rPr>
                <w:kern w:val="0"/>
                <w:szCs w:val="20"/>
                <w:lang w:val="ru-RU" w:eastAsia="en-US" w:bidi="ar-SA"/>
              </w:rPr>
              <w:t>, Право не зарегистрировано в ЕГРН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Аннулирование адреса объекта адресации»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объекта адресации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>
              <w:rPr>
                <w:kern w:val="0"/>
                <w:szCs w:val="20"/>
                <w:lang w:val="ru-RU" w:eastAsia="en-US" w:bidi="ar-SA"/>
              </w:rPr>
              <w:t>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>
              <w:rPr>
                <w:kern w:val="0"/>
                <w:szCs w:val="20"/>
                <w:lang w:val="ru-RU" w:eastAsia="en-US" w:bidi="ar-SA"/>
              </w:rPr>
              <w:t>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>
              <w:rPr>
                <w:kern w:val="0"/>
                <w:szCs w:val="20"/>
                <w:lang w:val="ru-RU" w:eastAsia="en-US" w:bidi="ar-SA"/>
              </w:rPr>
              <w:t>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>
              <w:rPr>
                <w:kern w:val="0"/>
                <w:szCs w:val="20"/>
                <w:lang w:val="ru-RU" w:eastAsia="en-US" w:bidi="ar-SA"/>
              </w:rPr>
              <w:t>, Право не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Кадастровый инженер</w:t>
            </w:r>
            <w:r>
              <w:rPr>
                <w:kern w:val="0"/>
                <w:szCs w:val="20"/>
                <w:lang w:val="ru-RU" w:eastAsia="en-US" w:bidi="ar-SA"/>
              </w:rPr>
              <w:t>, Право зарегистрировано в ЕГРН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Кадастровый инженер</w:t>
            </w:r>
            <w:r>
              <w:rPr>
                <w:kern w:val="0"/>
                <w:szCs w:val="20"/>
                <w:lang w:val="ru-RU" w:eastAsia="en-US" w:bidi="ar-SA"/>
              </w:rPr>
              <w:t>, Право не зарегистрировано в ЕГРН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опечаток и  ошибок, допущенных в выданных в результате предоставления Услуги документах»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Присвоение адреса объекту адресации»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Собственник объекта адресации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4.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5. Кадастровый инженер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Заявитель обратился через представителя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заявителя на объект адресации зарегистрировано в ЕГРН?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не зарегистрировано в ЕГРН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Аннулирование адреса объекта адресации»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Собственник объекта адресации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4.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5. Кадастровый инженер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Заявитель обратился через представителя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заявителя на объект адресации зарегистрировано в ЕГРН?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не зарегистрировано в ЕГРН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опечаток и  ошибок, допущенных в выданных в результате предоставления Услуги документах»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29 – 34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«Присвоение адреса объекту адресации, изменение и аннулирование такого адреса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исправить допущенные опечатки и (или) ошибки в выданных в результате предоставления муниципальной услуги документах: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№ </w:t>
      </w:r>
      <w:r>
        <w:rPr>
          <w:sz w:val="24"/>
          <w:szCs w:val="24"/>
          <w:lang w:val="en-US"/>
        </w:rPr>
        <w:t xml:space="preserve">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сведения, указанные в выданном документе, подлежащие исправлению: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корректные сведения: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основания для внесения изменений: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 -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и 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 либо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удостоверяющем личность (серия, номер, дата выдачи, наименование органа, выдавшего документ):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 с указанием его организационно-правовой формы: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E-mail: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руководителя юридического лица: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юридического лица: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>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 xml:space="preserve"> </w:t>
      </w:r>
    </w:p>
    <w:p>
      <w:pPr>
        <w:pStyle w:val="Normal1"/>
        <w:spacing w:lineRule="auto" w:line="228" w:before="0" w:after="60"/>
        <w:ind w:left="6623"/>
        <w:rPr/>
      </w:pPr>
      <w:r>
        <w:rPr/>
        <w:br/>
        <w:br/>
        <w:t>Приложение № 2к приказу Министерства финансов Российской Федерацииот 11.12.2014 № 146н</w:t>
      </w:r>
    </w:p>
    <w:p>
      <w:pPr>
        <w:pStyle w:val="Normal1"/>
        <w:spacing w:lineRule="auto" w:line="228" w:before="0" w:after="60"/>
        <w:ind w:left="6623"/>
        <w:rPr>
          <w:sz w:val="18"/>
          <w:szCs w:val="18"/>
        </w:rPr>
      </w:pPr>
      <w:r>
        <w:rPr>
          <w:sz w:val="18"/>
          <w:szCs w:val="18"/>
        </w:rPr>
        <w:br/>
        <w:t>(в ред. Приказов Минфина Россииот 18.06.2020 № 110н, от 14.01.2022 № 5н)</w:t>
      </w:r>
    </w:p>
    <w:p>
      <w:pPr>
        <w:pStyle w:val="Normal1"/>
        <w:spacing w:lineRule="auto" w:line="228"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br/>
        <w:t>ФОРМАрешения об отказе в присвоении объекту адресации адресаили аннулировании его адреса</w:t>
      </w:r>
    </w:p>
    <w:p>
      <w:pPr>
        <w:pStyle w:val="Normal1"/>
        <w:spacing w:lineRule="auto" w:line="228"/>
        <w:ind w:left="496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ind w:left="496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1"/>
        <w:spacing w:lineRule="auto" w:line="228"/>
        <w:ind w:left="496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ind w:left="4962"/>
        <w:jc w:val="center"/>
        <w:rPr/>
      </w:pPr>
      <w:r>
        <w:rPr/>
        <w:t>(Ф.И.О., адрес заявителя (представителя) заявителя)</w:t>
      </w:r>
    </w:p>
    <w:p>
      <w:pPr>
        <w:pStyle w:val="Normal1"/>
        <w:spacing w:lineRule="auto" w:line="228"/>
        <w:ind w:left="496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ind w:left="4962"/>
        <w:jc w:val="center"/>
        <w:rPr>
          <w:spacing w:val="-3"/>
        </w:rPr>
      </w:pPr>
      <w:r>
        <w:rPr>
          <w:spacing w:val="-3"/>
        </w:rPr>
        <w:t>(регистрационный номер заявления о присвоении объекту адресации адреса или аннулировании его адреса)</w:t>
      </w:r>
    </w:p>
    <w:p>
      <w:pPr>
        <w:pStyle w:val="Normal1"/>
        <w:spacing w:before="6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/>
        <w:t>Решение об отказев присвоении объекту адресации адреса или аннулировании его адреса</w:t>
      </w:r>
    </w:p>
    <w:tbl>
      <w:tblPr>
        <w:tblW w:w="4196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39"/>
        <w:gridCol w:w="1589"/>
        <w:gridCol w:w="1133"/>
        <w:gridCol w:w="1134"/>
      </w:tblGrid>
      <w:tr>
        <w:trPr/>
        <w:tc>
          <w:tcPr>
            <w:tcW w:w="339" w:type="dxa"/>
            <w:tcBorders/>
            <w:vAlign w:val="bottom"/>
          </w:tcPr>
          <w:p>
            <w:pPr>
              <w:pStyle w:val="Normal1"/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/>
            <w:vAlign w:val="bottom"/>
          </w:tcPr>
          <w:p>
            <w:pPr>
              <w:pStyle w:val="Normal1"/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jc w:val="center"/>
        <w:rPr/>
      </w:pPr>
      <w:r>
        <w:rPr/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законом от 28 сентября 2010 г. № 244-ФЗ «Об инновационном центре «Сколково» (Собрание законодательства Российской Федерации, 2010, № 40, ст. 4970; 2019, № 31, ст. 4457))</w:t>
      </w:r>
    </w:p>
    <w:p>
      <w:pPr>
        <w:pStyle w:val="Normal1"/>
        <w:tabs>
          <w:tab w:val="clear" w:pos="1134"/>
          <w:tab w:val="right" w:pos="9923" w:leader="none"/>
        </w:tabs>
        <w:spacing w:lineRule="auto" w:line="228"/>
        <w:rPr>
          <w:sz w:val="24"/>
          <w:szCs w:val="24"/>
        </w:rPr>
      </w:pPr>
      <w:r>
        <w:rPr>
          <w:sz w:val="24"/>
          <w:szCs w:val="24"/>
        </w:rPr>
        <w:t>сообщает, что  ,</w:t>
      </w:r>
    </w:p>
    <w:p>
      <w:pPr>
        <w:pStyle w:val="Normal1"/>
        <w:pBdr>
          <w:top w:val="single" w:sz="4" w:space="1" w:color="000000"/>
        </w:pBdr>
        <w:spacing w:lineRule="auto" w:line="228"/>
        <w:ind w:left="1548" w:right="113"/>
        <w:jc w:val="center"/>
        <w:rPr/>
      </w:pPr>
      <w:r>
        <w:rPr/>
        <w:t>(Ф.И.О. заявителя в дательном падеже, наименование, номер и дата выдачи документа,</w:t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jc w:val="center"/>
        <w:rPr/>
      </w:pPr>
      <w:r>
        <w:rPr/>
        <w:t>подтверждающего личность, почтовый адрес – для физического лица; полное наименование, ИНН, КПП (для</w:t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jc w:val="center"/>
        <w:rPr/>
      </w:pPr>
      <w:r>
        <w:rPr/>
        <w:t>российского юридического лица), страна, дата и номер регистрации (для иностранного юридического лица),</w:t>
      </w:r>
    </w:p>
    <w:p>
      <w:pPr>
        <w:pStyle w:val="Normal1"/>
        <w:tabs>
          <w:tab w:val="clear" w:pos="1134"/>
          <w:tab w:val="right" w:pos="9921" w:leader="none"/>
        </w:tabs>
        <w:spacing w:lineRule="auto" w:line="228"/>
        <w:rPr>
          <w:sz w:val="24"/>
          <w:szCs w:val="24"/>
        </w:rPr>
      </w:pPr>
      <w:r>
        <w:rPr>
          <w:sz w:val="24"/>
          <w:szCs w:val="24"/>
        </w:rPr>
        <w:t>,</w:t>
      </w:r>
    </w:p>
    <w:p>
      <w:pPr>
        <w:pStyle w:val="Normal1"/>
        <w:pBdr>
          <w:top w:val="single" w:sz="4" w:space="1" w:color="000000"/>
        </w:pBdr>
        <w:spacing w:lineRule="auto" w:line="228"/>
        <w:ind w:right="113"/>
        <w:jc w:val="center"/>
        <w:rPr/>
      </w:pPr>
      <w:r>
        <w:rPr/>
        <w:t>почтовый адрес – для юридического лица)</w:t>
      </w:r>
    </w:p>
    <w:p>
      <w:pPr>
        <w:pStyle w:val="Normal1"/>
        <w:spacing w:lineRule="auto" w:line="228"/>
        <w:jc w:val="both"/>
        <w:rPr>
          <w:sz w:val="2"/>
          <w:szCs w:val="2"/>
        </w:rPr>
      </w:pPr>
      <w:r>
        <w:rPr>
          <w:sz w:val="24"/>
          <w:szCs w:val="24"/>
        </w:rPr>
        <w:br/>
        <w:br/>
        <w:br/>
        <w:t>на основании Правил присвоения, изменения и аннулирования адресов,утвержденных постановлением Правительства Российской Федерацииот 19 ноября 2014 г. № 1221, отказано в присвоении (аннулировании) адреса следующему</w:t>
      </w:r>
    </w:p>
    <w:p>
      <w:pPr>
        <w:pStyle w:val="Normal1"/>
        <w:spacing w:lineRule="auto" w:line="228"/>
        <w:ind w:left="5245"/>
        <w:rPr/>
      </w:pPr>
      <w:r>
        <w:rPr/>
        <w:t>(нужное подчеркнуть)</w:t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  <w:t xml:space="preserve">объекту адресации  </w:t>
      </w:r>
    </w:p>
    <w:p>
      <w:pPr>
        <w:pStyle w:val="Normal1"/>
        <w:pBdr>
          <w:top w:val="single" w:sz="4" w:space="1" w:color="000000"/>
        </w:pBdr>
        <w:spacing w:lineRule="auto" w:line="228"/>
        <w:ind w:left="2058"/>
        <w:jc w:val="center"/>
        <w:rPr/>
      </w:pPr>
      <w:r>
        <w:rPr/>
        <w:t>(вид и наименование объекта адресации, описание</w:t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jc w:val="center"/>
        <w:rPr/>
      </w:pPr>
      <w:r>
        <w:rPr/>
        <w:t>местонахождения объекта адресации в случае обращения заявителя о присвоении объекту адресации адреса,</w:t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jc w:val="center"/>
        <w:rPr/>
      </w:pPr>
      <w:r>
        <w:rPr/>
        <w:t>адрес объекта адресации в случае обращения заявителя об аннулировании его адреса)</w:t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Bdr>
          <w:top w:val="single" w:sz="4" w:space="1" w:color="000000"/>
        </w:pBdr>
        <w:spacing w:lineRule="auto" w:line="228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1"/>
        <w:spacing w:lineRule="auto" w:line="228"/>
        <w:rPr>
          <w:sz w:val="24"/>
          <w:szCs w:val="24"/>
        </w:rPr>
      </w:pPr>
      <w:r>
        <w:rPr>
          <w:sz w:val="24"/>
          <w:szCs w:val="24"/>
        </w:rPr>
        <w:t xml:space="preserve">в связи с  </w:t>
      </w:r>
    </w:p>
    <w:p>
      <w:pPr>
        <w:pStyle w:val="Normal1"/>
        <w:pBdr>
          <w:top w:val="single" w:sz="4" w:space="1" w:color="000000"/>
        </w:pBdr>
        <w:spacing w:lineRule="auto" w:line="228"/>
        <w:ind w:left="1007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1"/>
        <w:tabs>
          <w:tab w:val="clear" w:pos="1134"/>
          <w:tab w:val="right" w:pos="9921" w:leader="none"/>
        </w:tabs>
        <w:spacing w:lineRule="auto" w:line="228"/>
        <w:rPr>
          <w:sz w:val="24"/>
          <w:szCs w:val="24"/>
        </w:rPr>
      </w:pPr>
      <w:r>
        <w:rPr>
          <w:sz w:val="24"/>
          <w:szCs w:val="24"/>
        </w:rPr>
        <w:t>.</w:t>
      </w:r>
    </w:p>
    <w:p>
      <w:pPr>
        <w:pStyle w:val="Normal1"/>
        <w:pBdr>
          <w:top w:val="single" w:sz="4" w:space="1" w:color="000000"/>
        </w:pBdr>
        <w:spacing w:lineRule="auto" w:line="228"/>
        <w:ind w:right="113"/>
        <w:jc w:val="center"/>
        <w:rPr/>
      </w:pPr>
      <w:r>
        <w:rPr/>
        <w:t>(основание отказа)</w:t>
      </w:r>
    </w:p>
    <w:p>
      <w:pPr>
        <w:pStyle w:val="Normal1"/>
        <w:spacing w:lineRule="auto" w:line="228" w:before="60" w:after="0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законом от 28 сентября 2010 г. № 244-ФЗ «Об инновационном центре «Сколково» (Собрание законодательства Российской Федерации, 2010, № 40, ст. 4970; 2019, № 31, ст. 4457)</w:t>
      </w:r>
    </w:p>
    <w:tbl>
      <w:tblPr>
        <w:tblW w:w="100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953"/>
        <w:gridCol w:w="1757"/>
        <w:gridCol w:w="2325"/>
      </w:tblGrid>
      <w:tr>
        <w:trPr/>
        <w:tc>
          <w:tcPr>
            <w:tcW w:w="59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7" w:type="dxa"/>
            <w:tcBorders/>
            <w:vAlign w:val="bottom"/>
          </w:tcPr>
          <w:p>
            <w:pPr>
              <w:pStyle w:val="Normal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3" w:type="dxa"/>
            <w:tcBorders/>
          </w:tcPr>
          <w:p>
            <w:pPr>
              <w:pStyle w:val="Normal1"/>
              <w:jc w:val="center"/>
              <w:rPr/>
            </w:pPr>
            <w:r>
              <w:rPr/>
              <w:t>(должность, Ф.И.О.)</w:t>
            </w:r>
          </w:p>
        </w:tc>
        <w:tc>
          <w:tcPr>
            <w:tcW w:w="1757" w:type="dxa"/>
            <w:tcBorders/>
          </w:tcPr>
          <w:p>
            <w:pPr>
              <w:pStyle w:val="Normal1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</w:tcPr>
          <w:p>
            <w:pPr>
              <w:pStyle w:val="Normal1"/>
              <w:jc w:val="center"/>
              <w:rPr/>
            </w:pPr>
            <w:r>
              <w:rPr/>
              <w:t>(подпись)</w:t>
            </w:r>
          </w:p>
        </w:tc>
      </w:tr>
    </w:tbl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134" w:right="851" w:gutter="0" w:header="284" w:top="794" w:footer="0" w:bottom="454"/>
          <w:pgNumType w:fmt="decimal"/>
          <w:formProt w:val="false"/>
          <w:textDirection w:val="lrTb"/>
          <w:rtlGutter/>
          <w:docGrid w:type="default" w:linePitch="100" w:charSpace="8192"/>
        </w:sectPr>
        <w:pStyle w:val="Normal1"/>
        <w:spacing w:lineRule="auto" w:line="228" w:before="60" w:after="0"/>
        <w:jc w:val="right"/>
        <w:rPr>
          <w:sz w:val="24"/>
          <w:szCs w:val="24"/>
        </w:rPr>
      </w:pPr>
      <w:r>
        <w:rPr>
          <w:sz w:val="24"/>
          <w:szCs w:val="24"/>
        </w:rPr>
        <w:t>М.П.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 xml:space="preserve"> </w:t>
      </w:r>
    </w:p>
    <w:p>
      <w:pPr>
        <w:pStyle w:val="Normal2"/>
        <w:spacing w:lineRule="auto" w:line="228" w:before="0" w:after="60"/>
        <w:ind w:left="6623"/>
        <w:rPr/>
      </w:pPr>
      <w:r>
        <w:rPr/>
        <w:br/>
        <w:br/>
        <w:t>Приложение № 2к приказу Министерства финансов Российской Федерацииот 11.12.2014 № 146н</w:t>
      </w:r>
    </w:p>
    <w:p>
      <w:pPr>
        <w:pStyle w:val="Normal2"/>
        <w:spacing w:lineRule="auto" w:line="228" w:before="0" w:after="60"/>
        <w:ind w:left="6623"/>
        <w:rPr>
          <w:sz w:val="18"/>
          <w:szCs w:val="18"/>
        </w:rPr>
      </w:pPr>
      <w:r>
        <w:rPr>
          <w:sz w:val="18"/>
          <w:szCs w:val="18"/>
        </w:rPr>
        <w:br/>
        <w:t>(в ред. Приказов Минфина Россииот 18.06.2020 № 110н, от 14.01.2022 № 5н)</w:t>
      </w:r>
    </w:p>
    <w:p>
      <w:pPr>
        <w:pStyle w:val="Normal2"/>
        <w:spacing w:lineRule="auto" w:line="228"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br/>
        <w:t>ФОРМАрешения об отказе в присвоении объекту адресации адресаили аннулировании его адреса</w:t>
      </w:r>
    </w:p>
    <w:p>
      <w:pPr>
        <w:pStyle w:val="Normal2"/>
        <w:spacing w:lineRule="auto" w:line="228"/>
        <w:ind w:left="496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ind w:left="496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2"/>
        <w:spacing w:lineRule="auto" w:line="228"/>
        <w:ind w:left="496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ind w:left="4962"/>
        <w:jc w:val="center"/>
        <w:rPr/>
      </w:pPr>
      <w:r>
        <w:rPr/>
        <w:t>(Ф.И.О., адрес заявителя (представителя) заявителя)</w:t>
      </w:r>
    </w:p>
    <w:p>
      <w:pPr>
        <w:pStyle w:val="Normal2"/>
        <w:spacing w:lineRule="auto" w:line="228"/>
        <w:ind w:left="496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ind w:left="4962"/>
        <w:jc w:val="center"/>
        <w:rPr>
          <w:spacing w:val="-3"/>
        </w:rPr>
      </w:pPr>
      <w:r>
        <w:rPr>
          <w:spacing w:val="-3"/>
        </w:rPr>
        <w:t>(регистрационный номер заявления о присвоении объекту адресации адреса или аннулировании его адреса)</w:t>
      </w:r>
    </w:p>
    <w:p>
      <w:pPr>
        <w:pStyle w:val="Normal2"/>
        <w:spacing w:before="6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/>
        <w:t>Решение об отказев присвоении объекту адресации адреса или аннулировании его адреса</w:t>
      </w:r>
    </w:p>
    <w:tbl>
      <w:tblPr>
        <w:tblW w:w="4196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39"/>
        <w:gridCol w:w="1589"/>
        <w:gridCol w:w="1133"/>
        <w:gridCol w:w="1134"/>
      </w:tblGrid>
      <w:tr>
        <w:trPr/>
        <w:tc>
          <w:tcPr>
            <w:tcW w:w="339" w:type="dxa"/>
            <w:tcBorders/>
            <w:vAlign w:val="bottom"/>
          </w:tcPr>
          <w:p>
            <w:pPr>
              <w:pStyle w:val="Normal2"/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/>
            <w:vAlign w:val="bottom"/>
          </w:tcPr>
          <w:p>
            <w:pPr>
              <w:pStyle w:val="Normal2"/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jc w:val="center"/>
        <w:rPr/>
      </w:pPr>
      <w:r>
        <w:rPr/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законом от 28 сентября 2010 г. № 244-ФЗ «Об инновационном центре «Сколково» (Собрание законодательства Российской Федерации, 2010, № 40, ст. 4970; 2019, № 31, ст. 4457))</w:t>
      </w:r>
    </w:p>
    <w:p>
      <w:pPr>
        <w:pStyle w:val="Normal2"/>
        <w:tabs>
          <w:tab w:val="clear" w:pos="1134"/>
          <w:tab w:val="right" w:pos="9923" w:leader="none"/>
        </w:tabs>
        <w:spacing w:lineRule="auto" w:line="228"/>
        <w:rPr>
          <w:sz w:val="24"/>
          <w:szCs w:val="24"/>
        </w:rPr>
      </w:pPr>
      <w:r>
        <w:rPr>
          <w:sz w:val="24"/>
          <w:szCs w:val="24"/>
        </w:rPr>
        <w:t>сообщает, что  ,</w:t>
      </w:r>
    </w:p>
    <w:p>
      <w:pPr>
        <w:pStyle w:val="Normal2"/>
        <w:pBdr>
          <w:top w:val="single" w:sz="4" w:space="1" w:color="000000"/>
        </w:pBdr>
        <w:spacing w:lineRule="auto" w:line="228"/>
        <w:ind w:left="1548" w:right="113"/>
        <w:jc w:val="center"/>
        <w:rPr/>
      </w:pPr>
      <w:r>
        <w:rPr/>
        <w:t>(Ф.И.О. заявителя в дательном падеже, наименование, номер и дата выдачи документа,</w:t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jc w:val="center"/>
        <w:rPr/>
      </w:pPr>
      <w:r>
        <w:rPr/>
        <w:t>подтверждающего личность, почтовый адрес – для физического лица; полное наименование, ИНН, КПП (для</w:t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jc w:val="center"/>
        <w:rPr/>
      </w:pPr>
      <w:r>
        <w:rPr/>
        <w:t>российского юридического лица), страна, дата и номер регистрации (для иностранного юридического лица),</w:t>
      </w:r>
    </w:p>
    <w:p>
      <w:pPr>
        <w:pStyle w:val="Normal2"/>
        <w:tabs>
          <w:tab w:val="clear" w:pos="1134"/>
          <w:tab w:val="right" w:pos="9921" w:leader="none"/>
        </w:tabs>
        <w:spacing w:lineRule="auto" w:line="228"/>
        <w:rPr>
          <w:sz w:val="24"/>
          <w:szCs w:val="24"/>
        </w:rPr>
      </w:pPr>
      <w:r>
        <w:rPr>
          <w:sz w:val="24"/>
          <w:szCs w:val="24"/>
        </w:rPr>
        <w:t>,</w:t>
      </w:r>
    </w:p>
    <w:p>
      <w:pPr>
        <w:pStyle w:val="Normal2"/>
        <w:pBdr>
          <w:top w:val="single" w:sz="4" w:space="1" w:color="000000"/>
        </w:pBdr>
        <w:spacing w:lineRule="auto" w:line="228"/>
        <w:ind w:right="113"/>
        <w:jc w:val="center"/>
        <w:rPr/>
      </w:pPr>
      <w:r>
        <w:rPr/>
        <w:t>почтовый адрес – для юридического лица)</w:t>
      </w:r>
    </w:p>
    <w:p>
      <w:pPr>
        <w:pStyle w:val="Normal2"/>
        <w:spacing w:lineRule="auto" w:line="228"/>
        <w:jc w:val="both"/>
        <w:rPr>
          <w:sz w:val="2"/>
          <w:szCs w:val="2"/>
        </w:rPr>
      </w:pPr>
      <w:r>
        <w:rPr>
          <w:sz w:val="24"/>
          <w:szCs w:val="24"/>
        </w:rPr>
        <w:br/>
        <w:br/>
        <w:br/>
        <w:t>на основании Правил присвоения, изменения и аннулирования адресов,утвержденных постановлением Правительства Российской Федерацииот 19 ноября 2014 г. № 1221, отказано в присвоении (аннулировании) адреса следующему</w:t>
      </w:r>
    </w:p>
    <w:p>
      <w:pPr>
        <w:pStyle w:val="Normal2"/>
        <w:spacing w:lineRule="auto" w:line="228"/>
        <w:ind w:left="5245"/>
        <w:rPr/>
      </w:pPr>
      <w:r>
        <w:rPr/>
        <w:t>(нужное подчеркнуть)</w:t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  <w:t xml:space="preserve">объекту адресации  </w:t>
      </w:r>
    </w:p>
    <w:p>
      <w:pPr>
        <w:pStyle w:val="Normal2"/>
        <w:pBdr>
          <w:top w:val="single" w:sz="4" w:space="1" w:color="000000"/>
        </w:pBdr>
        <w:spacing w:lineRule="auto" w:line="228"/>
        <w:ind w:left="2058"/>
        <w:jc w:val="center"/>
        <w:rPr/>
      </w:pPr>
      <w:r>
        <w:rPr/>
        <w:t>(вид и наименование объекта адресации, описание</w:t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jc w:val="center"/>
        <w:rPr/>
      </w:pPr>
      <w:r>
        <w:rPr/>
        <w:t>местонахождения объекта адресации в случае обращения заявителя о присвоении объекту адресации адреса,</w:t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jc w:val="center"/>
        <w:rPr/>
      </w:pPr>
      <w:r>
        <w:rPr/>
        <w:t>адрес объекта адресации в случае обращения заявителя об аннулировании его адреса)</w:t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2"/>
        <w:pBdr>
          <w:top w:val="single" w:sz="4" w:space="1" w:color="000000"/>
        </w:pBdr>
        <w:spacing w:lineRule="auto" w:line="228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2"/>
        <w:spacing w:lineRule="auto" w:line="228"/>
        <w:rPr>
          <w:sz w:val="24"/>
          <w:szCs w:val="24"/>
        </w:rPr>
      </w:pPr>
      <w:r>
        <w:rPr>
          <w:sz w:val="24"/>
          <w:szCs w:val="24"/>
        </w:rPr>
        <w:t xml:space="preserve">в связи с  </w:t>
      </w:r>
    </w:p>
    <w:p>
      <w:pPr>
        <w:pStyle w:val="Normal2"/>
        <w:pBdr>
          <w:top w:val="single" w:sz="4" w:space="1" w:color="000000"/>
        </w:pBdr>
        <w:spacing w:lineRule="auto" w:line="228"/>
        <w:ind w:left="1007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2"/>
        <w:tabs>
          <w:tab w:val="clear" w:pos="1134"/>
          <w:tab w:val="right" w:pos="9921" w:leader="none"/>
        </w:tabs>
        <w:spacing w:lineRule="auto" w:line="228"/>
        <w:rPr>
          <w:sz w:val="24"/>
          <w:szCs w:val="24"/>
        </w:rPr>
      </w:pPr>
      <w:r>
        <w:rPr>
          <w:sz w:val="24"/>
          <w:szCs w:val="24"/>
        </w:rPr>
        <w:t>.</w:t>
      </w:r>
    </w:p>
    <w:p>
      <w:pPr>
        <w:pStyle w:val="Normal2"/>
        <w:pBdr>
          <w:top w:val="single" w:sz="4" w:space="1" w:color="000000"/>
        </w:pBdr>
        <w:spacing w:lineRule="auto" w:line="228"/>
        <w:ind w:right="113"/>
        <w:jc w:val="center"/>
        <w:rPr/>
      </w:pPr>
      <w:r>
        <w:rPr/>
        <w:t>(основание отказа)</w:t>
      </w:r>
    </w:p>
    <w:p>
      <w:pPr>
        <w:pStyle w:val="Normal2"/>
        <w:spacing w:lineRule="auto" w:line="228" w:before="60" w:after="0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законом от 28 сентября 2010 г. № 244-ФЗ «Об инновационном центре «Сколково» (Собрание законодательства Российской Федерации, 2010, № 40, ст. 4970; 2019, № 31, ст. 4457)</w:t>
      </w:r>
    </w:p>
    <w:tbl>
      <w:tblPr>
        <w:tblW w:w="1003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953"/>
        <w:gridCol w:w="1757"/>
        <w:gridCol w:w="2325"/>
      </w:tblGrid>
      <w:tr>
        <w:trPr/>
        <w:tc>
          <w:tcPr>
            <w:tcW w:w="59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7" w:type="dxa"/>
            <w:tcBorders/>
            <w:vAlign w:val="bottom"/>
          </w:tcPr>
          <w:p>
            <w:pPr>
              <w:pStyle w:val="Normal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3" w:type="dxa"/>
            <w:tcBorders/>
          </w:tcPr>
          <w:p>
            <w:pPr>
              <w:pStyle w:val="Normal2"/>
              <w:jc w:val="center"/>
              <w:rPr/>
            </w:pPr>
            <w:r>
              <w:rPr/>
              <w:t>(должность, Ф.И.О.)</w:t>
            </w:r>
          </w:p>
        </w:tc>
        <w:tc>
          <w:tcPr>
            <w:tcW w:w="1757" w:type="dxa"/>
            <w:tcBorders/>
          </w:tcPr>
          <w:p>
            <w:pPr>
              <w:pStyle w:val="Normal2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</w:tcPr>
          <w:p>
            <w:pPr>
              <w:pStyle w:val="Normal2"/>
              <w:jc w:val="center"/>
              <w:rPr/>
            </w:pPr>
            <w:r>
              <w:rPr/>
              <w:t>(подпись)</w:t>
            </w:r>
          </w:p>
        </w:tc>
      </w:tr>
    </w:tbl>
    <w:p>
      <w:pPr>
        <w:sectPr>
          <w:headerReference w:type="default" r:id="rId10"/>
          <w:headerReference w:type="first" r:id="rId11"/>
          <w:footnotePr>
            <w:numFmt w:val="decimal"/>
          </w:footnotePr>
          <w:type w:val="nextPage"/>
          <w:pgSz w:w="11906" w:h="16838"/>
          <w:pgMar w:left="1134" w:right="851" w:gutter="0" w:header="284" w:top="794" w:footer="0" w:bottom="454"/>
          <w:pgNumType w:fmt="decimal"/>
          <w:formProt w:val="false"/>
          <w:textDirection w:val="lrTb"/>
          <w:rtlGutter/>
          <w:docGrid w:type="default" w:linePitch="100" w:charSpace="8192"/>
        </w:sectPr>
        <w:pStyle w:val="Normal2"/>
        <w:spacing w:lineRule="auto" w:line="228" w:before="60" w:after="0"/>
        <w:jc w:val="right"/>
        <w:rPr>
          <w:sz w:val="24"/>
          <w:szCs w:val="24"/>
        </w:rPr>
      </w:pPr>
      <w:r>
        <w:rPr>
          <w:sz w:val="24"/>
          <w:szCs w:val="24"/>
        </w:rPr>
        <w:t>М.П.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Угловой штамп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Органа, выдавшего документ                                                                          Адресат 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исправлении опечаток и (или) ошибок, допущенных в документах, выданных заявителю по результатам предоставления Услуги.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в документе ______________________________________________________________________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(указывается наименование сведений до исправления ошибок и (или) опечаток)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исправлены на 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70" w:type="dxa"/>
            <w:gridSpan w:val="2"/>
            <w:tcBorders>
              <w:top w:val="single" w:sz="4" w:space="0" w:color="000000"/>
            </w:tcBorders>
          </w:tcPr>
          <w:p>
            <w:pPr>
              <w:pStyle w:val="ConsPlusNormal"/>
              <w:ind w:left="1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6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Угловой штамп</w:t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Органа, выдавшего документ                                                                          Адресат </w:t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отказе в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отказе в исправлении опечаток и (или) ошибок, допущенных в документах, выданных заявителю по результатам предоставления Услуги, в связи с тем, что _____________________________________________________________________________.</w:t>
      </w:r>
    </w:p>
    <w:p>
      <w:pPr>
        <w:pStyle w:val="ConsPlusNonformat1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(указываются причины отказа)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Уведомление об отказе в исправлении опечаток и(или) ошибок, допущенных в документах, выданных заявителю по результатам предоставления Услуги, в соответствии с ____________________________________________________может быть обжалован в суде.</w:t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bottom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4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14"/>
      <w:headerReference w:type="first" r:id="rId15"/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253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78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3" w:customStyle="1">
    <w:name w:val="Heading 3"/>
    <w:basedOn w:val="Normal4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 w:customStyle="1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DefaultParagraphFont1" w:customStyle="1">
    <w:name w:val="Default Paragraph Font 1"/>
    <w:uiPriority w:val="99"/>
    <w:qFormat/>
    <w:rPr/>
  </w:style>
  <w:style w:type="character" w:styleId="1" w:customStyle="1">
    <w:name w:val="Текст сноски Знак 1"/>
    <w:uiPriority w:val="99"/>
    <w:semiHidden/>
    <w:qFormat/>
    <w:locked/>
    <w:rPr>
      <w:rFonts w:cs="Times New Roman"/>
      <w:sz w:val="20"/>
      <w:szCs w:val="20"/>
    </w:rPr>
  </w:style>
  <w:style w:type="character" w:styleId="11" w:customStyle="1">
    <w:name w:val="Нижний колонтитул Знак 1"/>
    <w:uiPriority w:val="99"/>
    <w:semiHidden/>
    <w:qFormat/>
    <w:locked/>
    <w:rPr>
      <w:rFonts w:cs="Times New Roman"/>
      <w:sz w:val="20"/>
      <w:szCs w:val="20"/>
    </w:rPr>
  </w:style>
  <w:style w:type="character" w:styleId="12" w:customStyle="1">
    <w:name w:val="Верхний колонтитул Знак 1"/>
    <w:uiPriority w:val="99"/>
    <w:semiHidden/>
    <w:qFormat/>
    <w:locked/>
    <w:rPr>
      <w:rFonts w:cs="Times New Roman"/>
      <w:sz w:val="20"/>
      <w:szCs w:val="20"/>
    </w:rPr>
  </w:style>
  <w:style w:type="character" w:styleId="13" w:customStyle="1">
    <w:name w:val="Текст выноски Знак 1"/>
    <w:link w:val="BalloonText1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styleId="DefaultParagraphFont2" w:customStyle="1">
    <w:name w:val="Default Paragraph Font 2"/>
    <w:uiPriority w:val="99"/>
    <w:qFormat/>
    <w:rPr/>
  </w:style>
  <w:style w:type="character" w:styleId="14" w:customStyle="1">
    <w:name w:val="Символ сноски 1"/>
    <w:uiPriority w:val="99"/>
    <w:qFormat/>
    <w:rPr>
      <w:rFonts w:cs="Times New Roman"/>
      <w:vertAlign w:val="superscript"/>
    </w:rPr>
  </w:style>
  <w:style w:type="character" w:styleId="FootnoteReference1" w:customStyle="1">
    <w:name w:val="Footnote Reference 1"/>
    <w:qFormat/>
    <w:rPr>
      <w:rFonts w:cs="Times New Roman"/>
      <w:vertAlign w:val="superscript"/>
    </w:rPr>
  </w:style>
  <w:style w:type="character" w:styleId="2" w:customStyle="1">
    <w:name w:val="Текст сноски Знак 2"/>
    <w:uiPriority w:val="99"/>
    <w:semiHidden/>
    <w:qFormat/>
    <w:locked/>
    <w:rPr>
      <w:rFonts w:cs="Times New Roman"/>
      <w:sz w:val="20"/>
      <w:szCs w:val="20"/>
    </w:rPr>
  </w:style>
  <w:style w:type="character" w:styleId="21" w:customStyle="1">
    <w:name w:val="Нижний колонтитул Знак 2"/>
    <w:uiPriority w:val="99"/>
    <w:semiHidden/>
    <w:qFormat/>
    <w:locked/>
    <w:rPr>
      <w:rFonts w:cs="Times New Roman"/>
      <w:sz w:val="20"/>
      <w:szCs w:val="20"/>
    </w:rPr>
  </w:style>
  <w:style w:type="character" w:styleId="22" w:customStyle="1">
    <w:name w:val="Верхний колонтитул Знак 2"/>
    <w:uiPriority w:val="99"/>
    <w:semiHidden/>
    <w:qFormat/>
    <w:locked/>
    <w:rPr>
      <w:rFonts w:cs="Times New Roman"/>
      <w:sz w:val="20"/>
      <w:szCs w:val="20"/>
    </w:rPr>
  </w:style>
  <w:style w:type="character" w:styleId="23" w:customStyle="1">
    <w:name w:val="Текст выноски Знак 2"/>
    <w:link w:val="BalloonText2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styleId="DefaultParagraphFont3" w:customStyle="1">
    <w:name w:val="Default Paragraph Font 3"/>
    <w:uiPriority w:val="1"/>
    <w:semiHidden/>
    <w:unhideWhenUsed/>
    <w:qFormat/>
    <w:rPr/>
  </w:style>
  <w:style w:type="character" w:styleId="DefaultParagraphFont4" w:customStyle="1">
    <w:name w:val="Default Paragraph Font 4"/>
    <w:uiPriority w:val="1"/>
    <w:semiHidden/>
    <w:unhideWhenUsed/>
    <w:qFormat/>
    <w:rPr/>
  </w:style>
  <w:style w:type="paragraph" w:styleId="Style18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 w:customStyle="1">
    <w:name w:val="Колонтитул"/>
    <w:basedOn w:val="Normal1"/>
    <w:qFormat/>
    <w:pPr/>
    <w:rPr/>
  </w:style>
  <w:style w:type="paragraph" w:styleId="Header" w:customStyle="1">
    <w:name w:val="Header"/>
    <w:basedOn w:val="Normal1"/>
    <w:link w:val="12"/>
    <w:uiPriority w:val="99"/>
    <w:pPr>
      <w:tabs>
        <w:tab w:val="clear" w:pos="1134"/>
        <w:tab w:val="center" w:pos="4153" w:leader="none"/>
        <w:tab w:val="right" w:pos="8306" w:leader="none"/>
      </w:tabs>
    </w:pPr>
    <w:rPr/>
  </w:style>
  <w:style w:type="paragraph" w:styleId="Footer" w:customStyle="1">
    <w:name w:val="Footer"/>
    <w:basedOn w:val="Normal1"/>
    <w:link w:val="11"/>
    <w:uiPriority w:val="99"/>
    <w:pPr>
      <w:tabs>
        <w:tab w:val="clear" w:pos="1134"/>
        <w:tab w:val="center" w:pos="4153" w:leader="none"/>
        <w:tab w:val="right" w:pos="8306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 w:customStyle="1">
    <w:name w:val="Footnote Text"/>
    <w:basedOn w:val="Normal1"/>
    <w:link w:val="1"/>
    <w:uiPriority w:val="99"/>
    <w:pPr/>
    <w:rPr/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BalloonText1" w:customStyle="1">
    <w:name w:val="Balloon Text 1"/>
    <w:basedOn w:val="Normal1"/>
    <w:link w:val="13"/>
    <w:uiPriority w:val="99"/>
    <w:semiHidden/>
    <w:qFormat/>
    <w:rsid w:val="009955dd"/>
    <w:pPr/>
    <w:rPr>
      <w:rFonts w:ascii="Tahoma" w:hAnsi="Tahoma" w:cs="Tahoma"/>
      <w:sz w:val="16"/>
      <w:szCs w:val="16"/>
    </w:rPr>
  </w:style>
  <w:style w:type="paragraph" w:styleId="Normal1" w:customStyle="1">
    <w:name w:val="Normal 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15" w:customStyle="1">
    <w:name w:val="Колонтитул 1"/>
    <w:basedOn w:val="Normal2"/>
    <w:qFormat/>
    <w:pPr/>
    <w:rPr/>
  </w:style>
  <w:style w:type="paragraph" w:styleId="BalloonText2" w:customStyle="1">
    <w:name w:val="Balloon Text 2"/>
    <w:basedOn w:val="Normal2"/>
    <w:link w:val="23"/>
    <w:uiPriority w:val="99"/>
    <w:semiHidden/>
    <w:qFormat/>
    <w:rsid w:val="009955dd"/>
    <w:pPr/>
    <w:rPr>
      <w:rFonts w:ascii="Tahoma" w:hAnsi="Tahoma" w:cs="Tahoma"/>
      <w:sz w:val="16"/>
      <w:szCs w:val="16"/>
    </w:rPr>
  </w:style>
  <w:style w:type="paragraph" w:styleId="Normal2" w:customStyle="1">
    <w:name w:val="Normal 2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Header1" w:customStyle="1">
    <w:name w:val="Header 1"/>
    <w:basedOn w:val="Normal2"/>
    <w:link w:val="22"/>
    <w:uiPriority w:val="99"/>
    <w:qFormat/>
    <w:pPr>
      <w:tabs>
        <w:tab w:val="clear" w:pos="1134"/>
        <w:tab w:val="center" w:pos="4153" w:leader="none"/>
        <w:tab w:val="right" w:pos="8306" w:leader="none"/>
      </w:tabs>
    </w:pPr>
    <w:rPr/>
  </w:style>
  <w:style w:type="paragraph" w:styleId="Footer1" w:customStyle="1">
    <w:name w:val="Footer 1"/>
    <w:basedOn w:val="Normal2"/>
    <w:link w:val="21"/>
    <w:uiPriority w:val="99"/>
    <w:qFormat/>
    <w:pPr>
      <w:tabs>
        <w:tab w:val="clear" w:pos="1134"/>
        <w:tab w:val="center" w:pos="4153" w:leader="none"/>
        <w:tab w:val="right" w:pos="8306" w:leader="none"/>
      </w:tabs>
    </w:pPr>
    <w:rPr/>
  </w:style>
  <w:style w:type="paragraph" w:styleId="FootnoteText1" w:customStyle="1">
    <w:name w:val="Footnote Text 1"/>
    <w:basedOn w:val="Normal2"/>
    <w:link w:val="2"/>
    <w:uiPriority w:val="99"/>
    <w:qFormat/>
    <w:pPr/>
    <w:rPr/>
  </w:style>
  <w:style w:type="paragraph" w:styleId="BodyText2" w:customStyle="1">
    <w:name w:val="Body Text 2"/>
    <w:basedOn w:val="Normal2"/>
    <w:qFormat/>
    <w:pPr>
      <w:spacing w:lineRule="auto" w:line="276" w:before="0" w:after="140"/>
    </w:pPr>
    <w:rPr/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5a7ac1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qFormat/>
    <w:rsid w:val="005a7ac1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Normal3" w:customStyle="1">
    <w:name w:val="Normal 3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1" w:customStyle="1">
    <w:name w:val="ConsPlusNormal 1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Index3" w:customStyle="1">
    <w:name w:val="Index 3"/>
    <w:basedOn w:val="Normal4"/>
    <w:qFormat/>
    <w:pPr>
      <w:suppressLineNumbers/>
    </w:pPr>
    <w:rPr>
      <w:rFonts w:cs="Lohit Devanagari"/>
    </w:rPr>
  </w:style>
  <w:style w:type="paragraph" w:styleId="ConsPlusNonformat1" w:customStyle="1">
    <w:name w:val="ConsPlusNonformat 1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BodyText4" w:customStyle="1">
    <w:name w:val="Body Text 4"/>
    <w:basedOn w:val="Normal4"/>
    <w:qFormat/>
    <w:pPr>
      <w:spacing w:lineRule="auto" w:line="276" w:before="0" w:after="140"/>
    </w:pPr>
    <w:rPr/>
  </w:style>
  <w:style w:type="paragraph" w:styleId="List3" w:customStyle="1">
    <w:name w:val="List 3"/>
    <w:basedOn w:val="BodyText4"/>
    <w:qFormat/>
    <w:pPr/>
    <w:rPr>
      <w:rFonts w:cs="Lohit Devanagari"/>
    </w:rPr>
  </w:style>
  <w:style w:type="paragraph" w:styleId="Normal4" w:customStyle="1">
    <w:name w:val="Normal 4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aption3" w:customStyle="1">
    <w:name w:val="Caption 3"/>
    <w:basedOn w:val="Normal4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numbering" w:styleId="NoList3" w:customStyle="1">
    <w:name w:val="No List 3"/>
    <w:uiPriority w:val="99"/>
    <w:semiHidden/>
    <w:unhideWhenUsed/>
    <w:qFormat/>
  </w:style>
  <w:style w:type="numbering" w:styleId="NoList4" w:customStyle="1">
    <w:name w:val="No List 4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Q3uY9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YCkP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zQ3K">
    <w:name w:val="Normal Table 3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x3n1j">
    <w:name w:val="Normal Table 4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footnotes" Target="footnotes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LibreOffice/7.6.7.2$Linux_X86_64 LibreOffice_project/60$Build-2</Application>
  <AppVersion>15.0000</AppVersion>
  <Pages>259</Pages>
  <Words>82075</Words>
  <Characters>625889</Characters>
  <CharactersWithSpaces>705373</CharactersWithSpaces>
  <Paragraphs>2532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2025-09-18T16:44:31Z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