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header6.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media/image1.jpeg" ContentType="image/jpeg"/>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lang w:val="en-US"/>
        </w:rPr>
      </w:pPr>
      <w:r>
        <w:rPr/>
        <w:drawing>
          <wp:inline distT="0" distB="0" distL="0" distR="0">
            <wp:extent cx="504190" cy="635000"/>
            <wp:effectExtent l="0" t="0" r="0" b="0"/>
            <wp:docPr id="1" name="Drawing 2" descr="Герб Вилючин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2" descr="Герб Вилючинска.jpg"/>
                    <pic:cNvPicPr>
                      <a:picLocks noChangeAspect="1" noChangeArrowheads="1"/>
                    </pic:cNvPicPr>
                  </pic:nvPicPr>
                  <pic:blipFill>
                    <a:blip r:embed="rId2"/>
                    <a:stretch>
                      <a:fillRect/>
                    </a:stretch>
                  </pic:blipFill>
                  <pic:spPr bwMode="auto">
                    <a:xfrm>
                      <a:off x="0" y="0"/>
                      <a:ext cx="504190" cy="635000"/>
                    </a:xfrm>
                    <a:prstGeom prst="rect">
                      <a:avLst/>
                    </a:prstGeom>
                  </pic:spPr>
                </pic:pic>
              </a:graphicData>
            </a:graphic>
          </wp:inline>
        </w:drawing>
      </w:r>
      <w:bookmarkStart w:id="0" w:name="_GoBack"/>
      <w:bookmarkEnd w:id="0"/>
    </w:p>
    <w:p>
      <w:pPr>
        <w:pStyle w:val="Normal"/>
        <w:jc w:val="center"/>
        <w:rPr>
          <w:sz w:val="28"/>
          <w:szCs w:val="28"/>
          <w:lang w:val="en-US"/>
        </w:rPr>
      </w:pPr>
      <w:r>
        <w:rPr>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p>
    <w:p>
      <w:pPr>
        <w:pStyle w:val="Normal"/>
        <w:jc w:val="center"/>
        <w:rPr>
          <w:sz w:val="24"/>
          <w:szCs w:val="24"/>
          <w:lang w:val="en-US"/>
        </w:rPr>
      </w:pPr>
      <w:r>
        <w:rPr>
          <w:sz w:val="24"/>
          <w:szCs w:val="24"/>
          <w:lang w:val="en-US"/>
        </w:rPr>
      </w:r>
    </w:p>
    <w:p>
      <w:pPr>
        <w:pStyle w:val="Normal"/>
        <w:jc w:val="center"/>
        <w:rPr>
          <w:sz w:val="28"/>
          <w:szCs w:val="28"/>
          <w:lang w:val="en-US"/>
        </w:rPr>
      </w:pPr>
      <w:r>
        <w:rPr>
          <w:sz w:val="28"/>
          <w:szCs w:val="28"/>
          <w:lang w:val="en-US"/>
        </w:rPr>
        <w:t>ПОСТАНОВЛЕНИЕ</w:t>
      </w:r>
    </w:p>
    <w:p>
      <w:pPr>
        <w:pStyle w:val="Normal"/>
        <w:jc w:val="center"/>
        <w:rPr>
          <w:sz w:val="28"/>
          <w:szCs w:val="28"/>
          <w:lang w:val="en-US"/>
        </w:rPr>
      </w:pPr>
      <w:r>
        <w:rPr>
          <w:sz w:val="28"/>
          <w:szCs w:val="28"/>
          <w:lang w:val="en-US"/>
        </w:rPr>
      </w:r>
    </w:p>
    <w:p>
      <w:pPr>
        <w:pStyle w:val="Normal"/>
        <w:jc w:val="center"/>
        <w:rPr>
          <w:sz w:val="28"/>
          <w:szCs w:val="28"/>
          <w:lang w:val="en-US"/>
        </w:rPr>
      </w:pPr>
      <w:r>
        <w:rPr>
          <w:sz w:val="28"/>
          <w:szCs w:val="28"/>
          <w:lang w:val="en-US"/>
        </w:rPr>
      </w:r>
    </w:p>
    <w:tbl>
      <w:tblPr>
        <w:tblStyle w:val="aa"/>
        <w:tblW w:w="8789" w:type="dxa"/>
        <w:jc w:val="left"/>
        <w:tblInd w:w="567" w:type="dxa"/>
        <w:tblLayout w:type="fixed"/>
        <w:tblCellMar>
          <w:top w:w="0" w:type="dxa"/>
          <w:left w:w="108" w:type="dxa"/>
          <w:bottom w:w="0" w:type="dxa"/>
          <w:right w:w="108" w:type="dxa"/>
        </w:tblCellMar>
        <w:tblLook w:val="04a0" w:noHBand="0" w:noVBand="1" w:firstColumn="1" w:lastRow="0" w:lastColumn="0" w:firstRow="1"/>
      </w:tblPr>
      <w:tblGrid>
        <w:gridCol w:w="4215"/>
        <w:gridCol w:w="4573"/>
      </w:tblGrid>
      <w:tr>
        <w:trPr/>
        <w:tc>
          <w:tcPr>
            <w:tcW w:w="4215" w:type="dxa"/>
            <w:tcBorders>
              <w:top w:val="nil"/>
              <w:left w:val="nil"/>
              <w:bottom w:val="nil"/>
              <w:right w:val="nil"/>
            </w:tcBorders>
            <w:shd w:color="auto" w:fill="auto" w:val="clear"/>
          </w:tcPr>
          <w:p>
            <w:pPr>
              <w:pStyle w:val="Normal"/>
              <w:widowControl/>
              <w:spacing w:before="0" w:after="0"/>
              <w:jc w:val="both"/>
              <w:rPr>
                <w:sz w:val="28"/>
                <w:szCs w:val="28"/>
                <w:lang w:val="en-US"/>
              </w:rPr>
            </w:pPr>
            <w:r>
              <w:rPr>
                <w:kern w:val="0"/>
                <w:szCs w:val="22"/>
                <w:lang w:val="ru-RU" w:eastAsia="en-US" w:bidi="ar-SA"/>
              </w:rPr>
            </w:r>
          </w:p>
        </w:tc>
        <w:tc>
          <w:tcPr>
            <w:tcW w:w="4573" w:type="dxa"/>
            <w:tcBorders>
              <w:top w:val="nil"/>
              <w:left w:val="nil"/>
              <w:bottom w:val="nil"/>
              <w:right w:val="nil"/>
            </w:tcBorders>
          </w:tcPr>
          <w:p>
            <w:pPr>
              <w:pStyle w:val="Normal"/>
              <w:widowControl/>
              <w:spacing w:before="0" w:after="0"/>
              <w:ind w:left="1325"/>
              <w:jc w:val="right"/>
              <w:rPr>
                <w:sz w:val="28"/>
                <w:szCs w:val="28"/>
              </w:rPr>
            </w:pPr>
            <w:r>
              <w:rPr>
                <w:kern w:val="0"/>
                <w:sz w:val="28"/>
                <w:szCs w:val="28"/>
                <w:lang w:val="en-US" w:eastAsia="en-US" w:bidi="ar-SA"/>
              </w:rPr>
              <w:t xml:space="preserve">№ </w:t>
            </w:r>
          </w:p>
        </w:tc>
      </w:tr>
    </w:tbl>
    <w:p>
      <w:pPr>
        <w:pStyle w:val="Normal"/>
        <w:ind w:firstLine="993"/>
        <w:rPr>
          <w:sz w:val="28"/>
          <w:szCs w:val="28"/>
          <w:lang w:val="en-US"/>
        </w:rPr>
      </w:pPr>
      <w:r>
        <w:rPr>
          <w:sz w:val="28"/>
          <w:szCs w:val="28"/>
          <w:lang w:val="en-US"/>
        </w:rPr>
        <w:tab/>
      </w:r>
    </w:p>
    <w:p>
      <w:pPr>
        <w:pStyle w:val="Normal"/>
        <w:ind w:firstLine="993"/>
        <w:rPr>
          <w:b/>
          <w:bCs/>
          <w:sz w:val="28"/>
          <w:szCs w:val="28"/>
          <w:lang w:val="en-US" w:eastAsia="ru-RU"/>
        </w:rPr>
      </w:pPr>
      <w:r>
        <w:rPr>
          <w:b/>
          <w:bCs/>
          <w:sz w:val="28"/>
          <w:szCs w:val="28"/>
          <w:lang w:val="en-US" w:eastAsia="ru-RU"/>
        </w:rPr>
      </w:r>
    </w:p>
    <w:p>
      <w:pPr>
        <w:pStyle w:val="Normal"/>
        <w:jc w:val="center"/>
        <w:rPr>
          <w:sz w:val="28"/>
          <w:szCs w:val="28"/>
          <w:lang w:val="en-US"/>
        </w:rPr>
      </w:pPr>
      <w:r>
        <w:rPr>
          <w:sz w:val="28"/>
          <w:szCs w:val="28"/>
          <w:lang w:val="en-US"/>
        </w:rPr>
        <w:t xml:space="preserve">г. Вилючинск </w:t>
      </w:r>
    </w:p>
    <w:p>
      <w:pPr>
        <w:pStyle w:val="Normal"/>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Об</w:t>
      </w:r>
      <w:r>
        <w:rPr>
          <w:b/>
          <w:bCs/>
          <w:sz w:val="28"/>
          <w:szCs w:val="28"/>
          <w:lang w:val="en-US" w:eastAsia="ru-RU"/>
        </w:rPr>
        <w:t xml:space="preserve"> </w:t>
      </w:r>
      <w:r>
        <w:rPr>
          <w:b/>
          <w:bCs/>
          <w:sz w:val="28"/>
          <w:szCs w:val="28"/>
          <w:lang w:eastAsia="ru-RU"/>
        </w:rPr>
        <w:t>утверждении</w:t>
      </w:r>
      <w:r>
        <w:rPr>
          <w:b/>
          <w:bCs/>
          <w:sz w:val="28"/>
          <w:szCs w:val="28"/>
          <w:lang w:val="en-US" w:eastAsia="ru-RU"/>
        </w:rPr>
        <w:t xml:space="preserve"> </w:t>
      </w:r>
      <w:r>
        <w:rPr>
          <w:b/>
          <w:bCs/>
          <w:sz w:val="28"/>
          <w:szCs w:val="28"/>
          <w:lang w:eastAsia="ru-RU"/>
        </w:rPr>
        <w:t>Административного</w:t>
      </w:r>
      <w:r>
        <w:rPr>
          <w:b/>
          <w:bCs/>
          <w:sz w:val="28"/>
          <w:szCs w:val="28"/>
          <w:lang w:val="en-US" w:eastAsia="ru-RU"/>
        </w:rPr>
        <w:t xml:space="preserve"> </w:t>
      </w:r>
      <w:r>
        <w:rPr>
          <w:b/>
          <w:bCs/>
          <w:sz w:val="28"/>
          <w:szCs w:val="28"/>
          <w:lang w:eastAsia="ru-RU"/>
        </w:rPr>
        <w:t>регламента</w:t>
      </w:r>
    </w:p>
    <w:p>
      <w:pPr>
        <w:pStyle w:val="Normal"/>
        <w:jc w:val="center"/>
        <w:rPr>
          <w:b/>
          <w:bCs/>
          <w:sz w:val="28"/>
          <w:szCs w:val="28"/>
          <w:lang w:val="en-US"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t xml:space="preserve"> </w:t>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 xml:space="preserve">муниципальной услуги </w:t>
        <w:br/>
        <w:t>«</w:t>
      </w:r>
      <w:r>
        <w:rPr>
          <w:b/>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ind w:firstLine="709"/>
        <w:rPr>
          <w:sz w:val="28"/>
          <w:szCs w:val="28"/>
          <w:lang w:val="en-US"/>
        </w:rPr>
      </w:pPr>
      <w:r>
        <w:rPr>
          <w:sz w:val="28"/>
          <w:szCs w:val="28"/>
          <w:lang w:val="en-US"/>
        </w:rPr>
      </w:r>
    </w:p>
    <w:p>
      <w:pPr>
        <w:pStyle w:val="Normal"/>
        <w:ind w:firstLine="709"/>
        <w:jc w:val="both"/>
        <w:rPr>
          <w:sz w:val="28"/>
          <w:szCs w:val="28"/>
          <w:lang w:val="en-US"/>
        </w:rPr>
      </w:pPr>
      <w:r>
        <w:rPr>
          <w:sz w:val="28"/>
          <w:szCs w:val="28"/>
          <w:lang w:val="en-US"/>
        </w:rPr>
        <w:t>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eastAsia="ru-RU"/>
        </w:rPr>
        <w:t xml:space="preserve">Утвердить прилагаемый Административный </w:t>
      </w:r>
      <w:hyperlink r:id="rId3">
        <w:r>
          <w:rPr>
            <w:rStyle w:val="ListLabel325"/>
            <w:sz w:val="28"/>
            <w:szCs w:val="28"/>
            <w:lang w:eastAsia="ru-RU"/>
          </w:rPr>
          <w:t>регламент</w:t>
        </w:r>
      </w:hyperlink>
      <w:r>
        <w:rPr>
          <w:sz w:val="28"/>
          <w:szCs w:val="28"/>
          <w:lang w:eastAsia="ru-RU"/>
        </w:rPr>
        <w:t xml:space="preserve"> </w:t>
      </w:r>
      <w:r>
        <w:rPr>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Pr>
          <w:sz w:val="28"/>
          <w:szCs w:val="28"/>
          <w:lang w:eastAsia="ru-RU"/>
        </w:rPr>
        <w:t xml:space="preserve"> по предоставлению </w:t>
      </w:r>
      <w:r>
        <w:rPr>
          <w:sz w:val="28"/>
          <w:szCs w:val="28"/>
        </w:rPr>
        <w:t>муниципальной</w:t>
      </w:r>
      <w:r>
        <w:rPr>
          <w:sz w:val="28"/>
          <w:szCs w:val="28"/>
          <w:lang w:eastAsia="ru-RU"/>
        </w:rPr>
        <w:t xml:space="preserve"> услуги «</w:t>
      </w:r>
      <w:r>
        <w:rPr>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keepNext w:val="true"/>
        <w:numPr>
          <w:ilvl w:val="0"/>
          <w:numId w:val="1"/>
        </w:numPr>
        <w:tabs>
          <w:tab w:val="left" w:pos="1134" w:leader="none"/>
        </w:tabs>
        <w:spacing w:before="0" w:after="160"/>
        <w:ind w:firstLine="709"/>
        <w:contextualSpacing/>
        <w:jc w:val="both"/>
        <w:rPr>
          <w:sz w:val="28"/>
          <w:szCs w:val="28"/>
          <w:lang w:val="en-US"/>
        </w:rPr>
      </w:pPr>
      <w:r>
        <w:rPr>
          <w:sz w:val="28"/>
          <w:szCs w:val="28"/>
        </w:rPr>
        <w:t>Признать</w:t>
      </w:r>
      <w:r>
        <w:rPr>
          <w:sz w:val="28"/>
          <w:szCs w:val="28"/>
          <w:lang w:val="en-US"/>
        </w:rPr>
        <w:t xml:space="preserve"> </w:t>
      </w:r>
      <w:r>
        <w:rPr>
          <w:sz w:val="28"/>
          <w:szCs w:val="28"/>
        </w:rPr>
        <w:t>утратившим</w:t>
      </w:r>
      <w:r>
        <w:rPr>
          <w:sz w:val="28"/>
          <w:szCs w:val="28"/>
          <w:lang w:val="en-US"/>
        </w:rPr>
        <w:t xml:space="preserve"> </w:t>
      </w:r>
      <w:r>
        <w:rPr>
          <w:sz w:val="28"/>
          <w:szCs w:val="28"/>
        </w:rPr>
        <w:t>силу</w:t>
      </w:r>
      <w:r>
        <w:rPr>
          <w:sz w:val="28"/>
          <w:szCs w:val="28"/>
          <w:lang w:val="en-US"/>
        </w:rPr>
        <w:t xml:space="preserve"> постановление администрации Вилючинского городского округа закрытого административно-территориального образования города Вилючинска Камчатского края от 09.01.2025 г. № 3 «Об утверждении административного регламента по предоставлению администрацией Вилючинского городского округа муниципальной услуги «Об утверждении Административного регламента Администрации Вилючинского городского округа закрытого административно-территориального образования города Вилючинска Камчатского края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p>
    <w:p>
      <w:pPr>
        <w:pStyle w:val="Normal"/>
        <w:keepNext w:val="true"/>
        <w:ind w:firstLine="709"/>
        <w:jc w:val="both"/>
        <w:rPr>
          <w:sz w:val="28"/>
          <w:szCs w:val="28"/>
        </w:rPr>
      </w:pPr>
      <w:r>
        <w:rPr>
          <w:sz w:val="28"/>
          <w:szCs w:val="28"/>
        </w:rPr>
      </w:r>
    </w:p>
    <w:p>
      <w:pPr>
        <w:pStyle w:val="Normal"/>
        <w:keepNext w:val="true"/>
        <w:ind w:firstLine="709"/>
        <w:jc w:val="both"/>
        <w:rPr>
          <w:sz w:val="28"/>
          <w:szCs w:val="28"/>
        </w:rPr>
      </w:pPr>
      <w:r>
        <w:rPr>
          <w:sz w:val="28"/>
          <w:szCs w:val="28"/>
        </w:rPr>
      </w:r>
    </w:p>
    <w:p>
      <w:pPr>
        <w:pStyle w:val="Normal"/>
        <w:keepNext w:val="true"/>
        <w:ind w:firstLine="709"/>
        <w:jc w:val="both"/>
        <w:rPr>
          <w:sz w:val="28"/>
          <w:szCs w:val="28"/>
          <w:lang w:val="en-US" w:eastAsia="ru-RU"/>
        </w:rPr>
      </w:pPr>
      <w:r>
        <w:rPr>
          <w:sz w:val="28"/>
          <w:szCs w:val="28"/>
          <w:lang w:val="en-US" w:eastAsia="ru-RU"/>
        </w:rPr>
      </w:r>
    </w:p>
    <w:tbl>
      <w:tblPr>
        <w:tblStyle w:val="aa"/>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826"/>
        <w:gridCol w:w="3261"/>
      </w:tblGrid>
      <w:tr>
        <w:trPr/>
        <w:tc>
          <w:tcPr>
            <w:tcW w:w="3114" w:type="dxa"/>
            <w:tcBorders>
              <w:top w:val="nil"/>
              <w:left w:val="nil"/>
              <w:bottom w:val="nil"/>
              <w:right w:val="nil"/>
            </w:tcBorders>
          </w:tcPr>
          <w:p>
            <w:pPr>
              <w:pStyle w:val="Normal"/>
              <w:keepNext w:val="true"/>
              <w:widowControl/>
              <w:spacing w:before="0" w:after="0"/>
              <w:jc w:val="both"/>
              <w:rPr>
                <w:sz w:val="28"/>
                <w:szCs w:val="28"/>
              </w:rPr>
            </w:pPr>
            <w:r>
              <w:rPr>
                <w:kern w:val="0"/>
                <w:szCs w:val="22"/>
                <w:lang w:val="ru-RU" w:eastAsia="en-US" w:bidi="ar-SA"/>
              </w:rPr>
            </w:r>
          </w:p>
        </w:tc>
        <w:tc>
          <w:tcPr>
            <w:tcW w:w="3826" w:type="dxa"/>
            <w:tcBorders>
              <w:top w:val="nil"/>
              <w:left w:val="nil"/>
              <w:bottom w:val="nil"/>
              <w:right w:val="nil"/>
            </w:tcBorders>
          </w:tcPr>
          <w:p>
            <w:pPr>
              <w:pStyle w:val="Normal"/>
              <w:keepNext w:val="true"/>
              <w:widowControl/>
              <w:spacing w:before="0" w:after="0"/>
              <w:ind w:right="-114"/>
              <w:jc w:val="center"/>
              <w:rPr>
                <w:sz w:val="28"/>
                <w:szCs w:val="28"/>
              </w:rPr>
            </w:pPr>
            <w:r>
              <w:rPr>
                <w:kern w:val="0"/>
                <w:lang w:val="ru-RU" w:eastAsia="en-US" w:bidi="ar-SA"/>
              </w:rPr>
            </w:r>
          </w:p>
        </w:tc>
        <w:tc>
          <w:tcPr>
            <w:tcW w:w="3261" w:type="dxa"/>
            <w:tcBorders>
              <w:top w:val="nil"/>
              <w:left w:val="nil"/>
              <w:bottom w:val="nil"/>
              <w:right w:val="nil"/>
            </w:tcBorders>
          </w:tcPr>
          <w:p>
            <w:pPr>
              <w:pStyle w:val="Normal"/>
              <w:keepNext w:val="true"/>
              <w:widowControl/>
              <w:spacing w:before="0" w:after="0"/>
              <w:ind w:right="-114"/>
              <w:jc w:val="right"/>
              <w:rPr>
                <w:sz w:val="28"/>
                <w:szCs w:val="28"/>
                <w:lang w:eastAsia="ru-RU"/>
              </w:rPr>
            </w:pPr>
            <w:r>
              <w:rPr>
                <w:kern w:val="0"/>
                <w:szCs w:val="22"/>
                <w:lang w:val="ru-RU" w:eastAsia="en-US" w:bidi="ar-SA"/>
              </w:rPr>
            </w:r>
          </w:p>
        </w:tc>
      </w:tr>
    </w:tbl>
    <w:p>
      <w:pPr>
        <w:sectPr>
          <w:headerReference w:type="default" r:id="rId4"/>
          <w:headerReference w:type="first" r:id="rId5"/>
          <w:type w:val="nextPage"/>
          <w:pgSz w:w="11906" w:h="16838"/>
          <w:pgMar w:left="1134" w:right="567" w:gutter="0" w:header="709" w:top="766" w:footer="0" w:bottom="1134"/>
          <w:pgNumType w:fmt="decimal"/>
          <w:formProt w:val="false"/>
          <w:titlePg/>
          <w:textDirection w:val="lrTb"/>
          <w:docGrid w:type="default" w:linePitch="360" w:charSpace="0"/>
        </w:sectPr>
        <w:pStyle w:val="Normal"/>
        <w:spacing w:lineRule="auto" w:line="259" w:before="0" w:after="160"/>
        <w:ind w:left="6237"/>
        <w:jc w:val="both"/>
        <w:rPr>
          <w:sz w:val="28"/>
          <w:szCs w:val="28"/>
        </w:rPr>
      </w:pPr>
      <w:r>
        <w:rPr>
          <w:sz w:val="28"/>
          <w:szCs w:val="28"/>
        </w:rPr>
      </w:r>
    </w:p>
    <w:p>
      <w:pPr>
        <w:pStyle w:val="Normal"/>
        <w:spacing w:before="240" w:after="0"/>
        <w:ind w:left="6237"/>
        <w:rPr>
          <w:lang w:val="en-US"/>
        </w:rPr>
      </w:pPr>
      <w:r>
        <w:rPr>
          <w:sz w:val="28"/>
          <w:szCs w:val="28"/>
        </w:rPr>
        <w:t>Утвержден</w:t>
      </w:r>
      <w:r>
        <w:rPr>
          <w:sz w:val="28"/>
          <w:szCs w:val="28"/>
          <w:lang w:val="en-US"/>
        </w:rPr>
        <w:t xml:space="preserve"> </w:t>
      </w:r>
      <w:r>
        <w:rPr>
          <w:sz w:val="28"/>
          <w:szCs w:val="28"/>
        </w:rPr>
        <w:t>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Normal"/>
        <w:ind w:left="7371"/>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Административный</w:t>
      </w:r>
      <w:r>
        <w:rPr>
          <w:b/>
          <w:bCs/>
          <w:sz w:val="28"/>
          <w:szCs w:val="28"/>
          <w:lang w:val="en-US" w:eastAsia="ru-RU"/>
        </w:rPr>
        <w:t xml:space="preserve"> </w:t>
      </w:r>
      <w:r>
        <w:rPr>
          <w:b/>
          <w:bCs/>
          <w:sz w:val="28"/>
          <w:szCs w:val="28"/>
          <w:lang w:eastAsia="ru-RU"/>
        </w:rPr>
        <w:t>регламент</w:t>
      </w:r>
    </w:p>
    <w:p>
      <w:pPr>
        <w:pStyle w:val="Normal"/>
        <w:jc w:val="center"/>
        <w:rPr>
          <w:b/>
          <w:bCs/>
          <w:sz w:val="28"/>
          <w:szCs w:val="28"/>
          <w:lang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br/>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муниципальной услуги «</w:t>
      </w:r>
      <w:r>
        <w:rPr>
          <w:b/>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ind w:firstLine="709"/>
        <w:rPr>
          <w:rFonts w:eastAsia="Calibri"/>
          <w:sz w:val="28"/>
          <w:szCs w:val="28"/>
        </w:rPr>
      </w:pPr>
      <w:r>
        <w:rPr>
          <w:rFonts w:eastAsia="Calibri"/>
          <w:sz w:val="28"/>
          <w:szCs w:val="28"/>
        </w:rPr>
      </w:r>
    </w:p>
    <w:p>
      <w:pPr>
        <w:pStyle w:val="Normal"/>
        <w:keepNext w:val="true"/>
        <w:keepLines/>
        <w:numPr>
          <w:ilvl w:val="0"/>
          <w:numId w:val="0"/>
        </w:numPr>
        <w:spacing w:before="240" w:after="160"/>
        <w:jc w:val="center"/>
        <w:outlineLvl w:val="0"/>
        <w:rPr>
          <w:rFonts w:eastAsia="Yu Gothic Light"/>
          <w:b/>
          <w:bCs/>
          <w:sz w:val="28"/>
          <w:szCs w:val="28"/>
          <w:lang w:val="en-US"/>
        </w:rPr>
      </w:pPr>
      <w:r>
        <w:rPr>
          <w:rFonts w:eastAsia="Yu Gothic Light"/>
          <w:b/>
          <w:bCs/>
          <w:sz w:val="28"/>
          <w:szCs w:val="28"/>
          <w:lang w:val="en-US"/>
        </w:rPr>
        <w:t xml:space="preserve">I. </w:t>
      </w:r>
      <w:r>
        <w:rPr>
          <w:rFonts w:eastAsia="Yu Gothic Light"/>
          <w:b/>
          <w:bCs/>
          <w:sz w:val="28"/>
          <w:szCs w:val="28"/>
        </w:rPr>
        <w:t>Общие</w:t>
      </w:r>
      <w:r>
        <w:rPr>
          <w:rFonts w:eastAsia="Yu Gothic Light"/>
          <w:b/>
          <w:bCs/>
          <w:sz w:val="28"/>
          <w:szCs w:val="28"/>
          <w:lang w:val="en-US"/>
        </w:rPr>
        <w:t xml:space="preserve"> </w:t>
      </w:r>
      <w:r>
        <w:rPr>
          <w:rFonts w:eastAsia="Yu Gothic Light"/>
          <w:b/>
          <w:bCs/>
          <w:sz w:val="28"/>
          <w:szCs w:val="28"/>
        </w:rPr>
        <w:t>положения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szCs w:val="28"/>
          <w:lang w:eastAsia="ru-RU"/>
        </w:rPr>
        <w:t xml:space="preserve"> (далее – Услуга).</w:t>
      </w:r>
    </w:p>
    <w:p>
      <w:pPr>
        <w:pStyle w:val="Normal"/>
        <w:numPr>
          <w:ilvl w:val="0"/>
          <w:numId w:val="5"/>
        </w:numPr>
        <w:spacing w:before="0" w:after="160"/>
        <w:ind w:firstLine="709"/>
        <w:contextualSpacing/>
        <w:jc w:val="both"/>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rPr>
        <w:t>физическим лицам, индивидуальным предпринимателям, юридическим лицам, участникам инвестиционного процесса (инвесторам) (далее – заявители),</w:t>
      </w:r>
      <w:r>
        <w:rPr>
          <w:sz w:val="28"/>
          <w:szCs w:val="28"/>
          <w:lang w:eastAsia="ru-RU"/>
        </w:rPr>
        <w:t xml:space="preserve"> указанным в таблице 1 приложения № 1 к настоящему Административному регламенту</w:t>
      </w:r>
      <w:r>
        <w:rPr>
          <w:sz w:val="28"/>
          <w:szCs w:val="28"/>
        </w:rPr>
        <w:t>.</w:t>
      </w:r>
    </w:p>
    <w:p>
      <w:pPr>
        <w:pStyle w:val="Normal"/>
        <w:numPr>
          <w:ilvl w:val="0"/>
          <w:numId w:val="5"/>
        </w:numPr>
        <w:spacing w:before="0" w:after="160"/>
        <w:ind w:firstLine="709"/>
        <w:contextualSpacing/>
        <w:jc w:val="both"/>
        <w:rPr>
          <w:sz w:val="28"/>
          <w:szCs w:val="28"/>
          <w:lang w:eastAsia="ru-RU"/>
        </w:rPr>
      </w:pPr>
      <w:r>
        <w:rPr>
          <w:sz w:val="28"/>
          <w:szCs w:val="28"/>
        </w:rPr>
        <w:t xml:space="preserve">Услуга должна быть предоставлена заявителю в соответствии с вариантом предоставления </w:t>
      </w:r>
      <w:r>
        <w:rPr>
          <w:sz w:val="28"/>
          <w:szCs w:val="28"/>
          <w:lang w:eastAsia="ru-RU"/>
        </w:rPr>
        <w:t>Услуги (далее – вариант).</w:t>
      </w:r>
    </w:p>
    <w:p>
      <w:pPr>
        <w:pStyle w:val="Normal"/>
        <w:numPr>
          <w:ilvl w:val="0"/>
          <w:numId w:val="5"/>
        </w:numPr>
        <w:spacing w:before="0" w:after="160"/>
        <w:ind w:firstLine="709"/>
        <w:contextualSpacing/>
        <w:jc w:val="both"/>
        <w:rPr>
          <w:sz w:val="28"/>
          <w:szCs w:val="28"/>
          <w:lang w:eastAsia="ru-RU"/>
        </w:rPr>
      </w:pPr>
      <w:r>
        <w:rPr>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5"/>
        </w:numPr>
        <w:spacing w:before="0" w:after="160"/>
        <w:ind w:firstLine="709"/>
        <w:contextualSpacing/>
        <w:jc w:val="both"/>
        <w:rPr>
          <w:sz w:val="28"/>
          <w:szCs w:val="28"/>
          <w:lang w:eastAsia="ru-RU"/>
        </w:rPr>
      </w:pPr>
      <w:r>
        <w:rPr>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sz w:val="28"/>
          <w:szCs w:val="28"/>
          <w:lang w:eastAsia="ru-RU"/>
        </w:rPr>
        <w:footnoteReference w:id="2"/>
      </w:r>
      <w:r>
        <w:rPr>
          <w:sz w:val="28"/>
          <w:szCs w:val="28"/>
          <w:lang w:eastAsia="ru-RU"/>
        </w:rPr>
        <w:t>, осуществляемого в соответствии с настоящим Административным регламентом.</w:t>
      </w:r>
    </w:p>
    <w:p>
      <w:pPr>
        <w:pStyle w:val="Normal"/>
        <w:numPr>
          <w:ilvl w:val="0"/>
          <w:numId w:val="5"/>
        </w:numPr>
        <w:spacing w:before="0" w:after="160"/>
        <w:ind w:firstLine="709"/>
        <w:contextualSpacing/>
        <w:jc w:val="both"/>
        <w:rPr>
          <w:sz w:val="28"/>
          <w:szCs w:val="28"/>
          <w:lang w:eastAsia="ru-RU"/>
        </w:rPr>
      </w:pPr>
      <w:r>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sz w:val="28"/>
          <w:szCs w:val="28"/>
          <w:lang w:eastAsia="ru-RU"/>
        </w:rPr>
        <w:footnoteReference w:id="3"/>
      </w:r>
      <w:r>
        <w:rPr>
          <w:sz w:val="28"/>
          <w:szCs w:val="28"/>
          <w:lang w:eastAsia="ru-RU"/>
        </w:rPr>
        <w:t xml:space="preserve"> (далее – Единый портал)</w:t>
      </w:r>
      <w:r>
        <w:rPr>
          <w:sz w:val="28"/>
          <w:szCs w:val="28"/>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Pr>
          <w:sz w:val="28"/>
          <w:szCs w:val="28"/>
          <w:lang w:eastAsia="ru-RU"/>
        </w:rPr>
        <w:t xml:space="preserve"> – Региональный портал).</w:t>
      </w:r>
    </w:p>
    <w:p>
      <w:pPr>
        <w:pStyle w:val="Normal"/>
        <w:keepNext w:val="true"/>
        <w:keepLines/>
        <w:numPr>
          <w:ilvl w:val="0"/>
          <w:numId w:val="0"/>
        </w:numPr>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pPr>
        <w:pStyle w:val="Normal"/>
        <w:keepNext w:val="true"/>
        <w:keepLines/>
        <w:numPr>
          <w:ilvl w:val="0"/>
          <w:numId w:val="0"/>
        </w:numPr>
        <w:spacing w:before="40" w:after="160"/>
        <w:jc w:val="center"/>
        <w:outlineLvl w:val="1"/>
        <w:rPr>
          <w:b/>
          <w:bCs/>
          <w:sz w:val="28"/>
          <w:szCs w:val="28"/>
          <w:lang w:eastAsia="ru-RU"/>
        </w:rPr>
      </w:pPr>
      <w:r>
        <w:rPr>
          <w:b/>
          <w:bCs/>
          <w:sz w:val="28"/>
          <w:szCs w:val="28"/>
          <w:lang w:eastAsia="ru-RU"/>
        </w:rPr>
        <w:t>Наименование Услуги</w:t>
      </w:r>
    </w:p>
    <w:p>
      <w:pPr>
        <w:pStyle w:val="Normal"/>
        <w:numPr>
          <w:ilvl w:val="0"/>
          <w:numId w:val="5"/>
        </w:numPr>
        <w:spacing w:before="0" w:after="160"/>
        <w:ind w:firstLine="709"/>
        <w:contextualSpacing/>
        <w:jc w:val="both"/>
        <w:rPr>
          <w:sz w:val="28"/>
          <w:szCs w:val="28"/>
          <w:lang w:val="en-US" w:eastAsia="ru-RU"/>
        </w:rPr>
      </w:pPr>
      <w:r>
        <w:rPr>
          <w:sz w:val="28"/>
          <w:szCs w:val="28"/>
          <w:lang w:val="en-U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pPr>
        <w:pStyle w:val="Normal"/>
        <w:numPr>
          <w:ilvl w:val="0"/>
          <w:numId w:val="5"/>
        </w:numPr>
        <w:spacing w:before="0" w:after="160"/>
        <w:ind w:firstLine="709"/>
        <w:contextualSpacing/>
        <w:jc w:val="both"/>
        <w:rPr>
          <w:sz w:val="28"/>
          <w:szCs w:val="28"/>
          <w:lang w:val="en-US" w:eastAsia="ru-RU"/>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lang w:val="en-US"/>
        </w:rPr>
        <w:t xml:space="preserve">Администрацией Вилючинского городского округа закрытого административно-территориального образования города Вилючинска Камчатского края </w:t>
      </w:r>
      <w:r>
        <w:rPr>
          <w:sz w:val="28"/>
          <w:szCs w:val="28"/>
          <w:lang w:val="en-US" w:eastAsia="ru-RU"/>
        </w:rPr>
        <w:t>(</w:t>
      </w:r>
      <w:r>
        <w:rPr>
          <w:sz w:val="28"/>
          <w:szCs w:val="28"/>
          <w:lang w:eastAsia="ru-RU"/>
        </w:rPr>
        <w:t>далее</w:t>
      </w:r>
      <w:r>
        <w:rPr>
          <w:sz w:val="28"/>
          <w:szCs w:val="28"/>
          <w:lang w:val="en-US" w:eastAsia="ru-RU"/>
        </w:rPr>
        <w:t xml:space="preserve"> – </w:t>
      </w:r>
      <w:r>
        <w:rPr>
          <w:sz w:val="28"/>
          <w:szCs w:val="28"/>
          <w:lang w:val="en-US"/>
        </w:rPr>
        <w:t>Орган местного самоуправления).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before="0" w:after="160"/>
        <w:ind w:firstLine="709"/>
        <w:contextualSpacing/>
        <w:jc w:val="both"/>
        <w:rPr>
          <w:sz w:val="28"/>
          <w:szCs w:val="28"/>
        </w:rPr>
      </w:pPr>
      <w:r>
        <w:rPr>
          <w:sz w:val="28"/>
          <w:szCs w:val="28"/>
          <w:lang w:eastAsia="ru-RU"/>
        </w:rPr>
        <w:t>МФЦ, в которых организуется предоставление Услуги,</w:t>
      </w:r>
      <w:r>
        <w:rPr>
          <w:sz w:val="28"/>
          <w:szCs w:val="28"/>
        </w:rPr>
        <w:t xml:space="preserve"> </w:t>
      </w:r>
      <w:r>
        <w:rPr>
          <w:sz w:val="28"/>
          <w:szCs w:val="28"/>
          <w:lang w:eastAsia="ru-RU"/>
        </w:rPr>
        <w:t>могут принять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Результат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выдачей разрешения на строительство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разрешение на строительство (документ на бумажном носителе или в электронной форме)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отказе в выдаче разрешения (документ на бумажном носителе или в электронной форме)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внесением изменений в разрешение на строительство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отказ во внесении изменений в разрешение на строительство (документ на бумажном носителе или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продлении срока действия разрешения на строительство (документ на бумажном носителе или в электронной форме).</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получением дубликата разрешения на строительство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разрешение на строительство (документ на бумажном носителе или документ в электронной форме, дубликат);</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выдаче дубликата разрешения на строительство (документ на бумажном носителе или документ в электронной форме).</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технической ошибки в разрешении на строительство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разрешение на строительство (документ на бумажном носителе или документ в электронной форме, исправленный документ);</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во внесении исправлений в разрешение на строительство (документ на бумажном носителе или документ в электронной форме).</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0"/>
        <w:ind w:firstLine="709"/>
        <w:contextualSpacing/>
        <w:jc w:val="both"/>
        <w:rPr>
          <w:sz w:val="24"/>
          <w:szCs w:val="24"/>
        </w:rPr>
      </w:pPr>
      <w:r>
        <w:rPr>
          <w:sz w:val="28"/>
          <w:szCs w:val="28"/>
        </w:rPr>
        <w:t>Результаты предоставления Услуги могут быть получены в Органе местного самоуправления, в МФЦ, посредством Единого портала, посредством почтового отправления, посредством электронной почты.</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Максимальный срок предоставления Услуги составляет </w:t>
      </w:r>
      <w:r>
        <w:rPr>
          <w:sz w:val="28"/>
          <w:szCs w:val="28"/>
          <w:lang w:val="en-US" w:eastAsia="ru-RU"/>
        </w:rPr>
        <w:t xml:space="preserve">5 рабочих дней </w:t>
      </w:r>
      <w:r>
        <w:rPr>
          <w:sz w:val="28"/>
          <w:szCs w:val="28"/>
          <w:lang w:eastAsia="ru-RU"/>
        </w:rPr>
        <w:t>с</w:t>
      </w:r>
      <w:r>
        <w:rPr>
          <w:sz w:val="28"/>
          <w:szCs w:val="28"/>
          <w:lang w:val="en-US" w:eastAsia="ru-RU"/>
        </w:rPr>
        <w:t xml:space="preserve"> </w:t>
      </w:r>
      <w:r>
        <w:rPr>
          <w:sz w:val="28"/>
          <w:szCs w:val="28"/>
          <w:lang w:eastAsia="ru-RU"/>
        </w:rPr>
        <w:t>даты</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о</w:t>
      </w:r>
      <w:r>
        <w:rPr>
          <w:sz w:val="28"/>
          <w:szCs w:val="28"/>
          <w:lang w:val="en-US" w:eastAsia="ru-RU"/>
        </w:rPr>
        <w:t xml:space="preserve"> </w:t>
      </w:r>
      <w:r>
        <w:rPr>
          <w:sz w:val="28"/>
          <w:szCs w:val="28"/>
          <w:lang w:eastAsia="ru-RU"/>
        </w:rPr>
        <w:t>предоставлении</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 xml:space="preserve">Услуги. </w:t>
      </w:r>
    </w:p>
    <w:p>
      <w:pPr>
        <w:pStyle w:val="Normal"/>
        <w:keepNext w:val="true"/>
        <w:ind w:firstLine="709"/>
        <w:jc w:val="both"/>
        <w:rPr>
          <w:sz w:val="28"/>
          <w:szCs w:val="28"/>
          <w:lang w:eastAsia="ru-RU"/>
        </w:rPr>
      </w:pPr>
      <w:r>
        <w:rPr>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sz w:val="28"/>
          <w:szCs w:val="28"/>
          <w:lang w:val="en-US" w:eastAsia="ru-RU"/>
        </w:rPr>
        <w:t>III</w:t>
      </w:r>
      <w:r>
        <w:rPr>
          <w:sz w:val="28"/>
          <w:szCs w:val="28"/>
          <w:lang w:eastAsia="ru-RU"/>
        </w:rPr>
        <w:t xml:space="preserve"> настоящего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Правовые основания для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sz w:val="28"/>
          <w:szCs w:val="28"/>
        </w:rPr>
        <w:t>Органа местного самоуправления</w:t>
      </w:r>
      <w:r>
        <w:rPr>
          <w:sz w:val="28"/>
          <w:szCs w:val="28"/>
          <w:lang w:eastAsia="ru-RU"/>
        </w:rPr>
        <w:t xml:space="preserve">, а также о должностных лицах, </w:t>
      </w:r>
      <w:r>
        <w:rPr>
          <w:bCs/>
          <w:sz w:val="28"/>
          <w:szCs w:val="28"/>
          <w:lang w:eastAsia="ru-RU"/>
        </w:rPr>
        <w:t>муниципальных</w:t>
      </w:r>
      <w:r>
        <w:rPr>
          <w:sz w:val="28"/>
          <w:szCs w:val="28"/>
          <w:lang w:eastAsia="ru-RU"/>
        </w:rPr>
        <w:t xml:space="preserve"> служащих, работниках </w:t>
      </w:r>
      <w:r>
        <w:rPr>
          <w:sz w:val="28"/>
          <w:szCs w:val="28"/>
        </w:rPr>
        <w:t>Органа местного самоуправления</w:t>
      </w:r>
      <w:r>
        <w:rPr>
          <w:sz w:val="28"/>
          <w:szCs w:val="28"/>
          <w:lang w:eastAsia="ru-RU"/>
        </w:rPr>
        <w:t xml:space="preserve"> размещены на официальном сайте </w:t>
      </w:r>
      <w:r>
        <w:rPr>
          <w:sz w:val="28"/>
          <w:szCs w:val="28"/>
        </w:rPr>
        <w:t>Органа местного самоуправления</w:t>
      </w:r>
      <w:r>
        <w:rPr>
          <w:sz w:val="28"/>
          <w:szCs w:val="28"/>
          <w:lang w:eastAsia="ru-RU"/>
        </w:rPr>
        <w:t xml:space="preserve"> в информационно-телекоммуникационной сети «Интернет» (далее </w:t>
      </w:r>
      <w:r>
        <w:rPr>
          <w:sz w:val="28"/>
          <w:szCs w:val="28"/>
        </w:rPr>
        <w:t>– сеть «Интернет»),</w:t>
      </w:r>
      <w:r>
        <w:rPr>
          <w:sz w:val="28"/>
          <w:szCs w:val="28"/>
          <w:lang w:eastAsia="ru-RU"/>
        </w:rPr>
        <w:t xml:space="preserve">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w:t>
      </w:r>
      <w:r>
        <w:rPr>
          <w:b/>
          <w:bCs/>
          <w:sz w:val="28"/>
          <w:szCs w:val="28"/>
          <w:lang w:val="en-US" w:eastAsia="ru-RU"/>
        </w:rPr>
        <w:t xml:space="preserve"> </w:t>
      </w:r>
      <w:r>
        <w:rPr>
          <w:b/>
          <w:bCs/>
          <w:sz w:val="28"/>
          <w:szCs w:val="28"/>
          <w:lang w:eastAsia="ru-RU"/>
        </w:rPr>
        <w:t>перечень</w:t>
      </w:r>
      <w:r>
        <w:rPr>
          <w:b/>
          <w:bCs/>
          <w:sz w:val="28"/>
          <w:szCs w:val="28"/>
          <w:lang w:val="en-US" w:eastAsia="ru-RU"/>
        </w:rPr>
        <w:t xml:space="preserve"> </w:t>
      </w:r>
      <w:r>
        <w:rPr>
          <w:b/>
          <w:bCs/>
          <w:sz w:val="28"/>
          <w:szCs w:val="28"/>
          <w:lang w:eastAsia="ru-RU"/>
        </w:rPr>
        <w:t>оснований</w:t>
      </w:r>
      <w:r>
        <w:rPr>
          <w:b/>
          <w:bCs/>
          <w:sz w:val="28"/>
          <w:szCs w:val="28"/>
          <w:lang w:val="en-US" w:eastAsia="ru-RU"/>
        </w:rPr>
        <w:t xml:space="preserve"> </w:t>
      </w:r>
      <w:r>
        <w:rPr>
          <w:b/>
          <w:bCs/>
          <w:sz w:val="28"/>
          <w:szCs w:val="28"/>
          <w:lang w:eastAsia="ru-RU"/>
        </w:rPr>
        <w:t>для</w:t>
      </w:r>
      <w:r>
        <w:rPr>
          <w:b/>
          <w:bCs/>
          <w:sz w:val="28"/>
          <w:szCs w:val="28"/>
          <w:lang w:val="en-US" w:eastAsia="ru-RU"/>
        </w:rPr>
        <w:t xml:space="preserve"> </w:t>
      </w:r>
      <w:r>
        <w:rPr>
          <w:b/>
          <w:bCs/>
          <w:sz w:val="28"/>
          <w:szCs w:val="28"/>
          <w:lang w:eastAsia="ru-RU"/>
        </w:rPr>
        <w:t>отказа</w:t>
      </w:r>
      <w:r>
        <w:rPr>
          <w:b/>
          <w:bCs/>
          <w:sz w:val="28"/>
          <w:szCs w:val="28"/>
          <w:lang w:val="en-US" w:eastAsia="ru-RU"/>
        </w:rPr>
        <w:br/>
      </w:r>
      <w:r>
        <w:rPr>
          <w:b/>
          <w:bCs/>
          <w:sz w:val="28"/>
          <w:szCs w:val="28"/>
          <w:lang w:eastAsia="ru-RU"/>
        </w:rPr>
        <w:t>в</w:t>
      </w:r>
      <w:r>
        <w:rPr>
          <w:b/>
          <w:bCs/>
          <w:sz w:val="28"/>
          <w:szCs w:val="28"/>
          <w:lang w:val="en-US" w:eastAsia="ru-RU"/>
        </w:rPr>
        <w:t xml:space="preserve"> </w:t>
      </w:r>
      <w:r>
        <w:rPr>
          <w:b/>
          <w:bCs/>
          <w:sz w:val="28"/>
          <w:szCs w:val="28"/>
          <w:lang w:eastAsia="ru-RU"/>
        </w:rPr>
        <w:t>приеме</w:t>
      </w:r>
      <w:r>
        <w:rPr>
          <w:b/>
          <w:bCs/>
          <w:sz w:val="28"/>
          <w:szCs w:val="28"/>
          <w:lang w:val="en-US" w:eastAsia="ru-RU"/>
        </w:rPr>
        <w:t xml:space="preserve"> </w:t>
      </w:r>
      <w:r>
        <w:rPr>
          <w:b/>
          <w:bCs/>
          <w:sz w:val="28"/>
          <w:szCs w:val="28"/>
          <w:lang w:eastAsia="ru-RU"/>
        </w:rPr>
        <w:t>заявления</w:t>
      </w:r>
      <w:r>
        <w:rPr>
          <w:b/>
          <w:sz w:val="28"/>
          <w:szCs w:val="28"/>
        </w:rPr>
        <w:t xml:space="preserve"> и</w:t>
      </w:r>
      <w:r>
        <w:rPr>
          <w:sz w:val="28"/>
          <w:szCs w:val="28"/>
        </w:rPr>
        <w:t xml:space="preserve"> </w:t>
      </w:r>
      <w:r>
        <w:rPr>
          <w:b/>
          <w:bCs/>
          <w:sz w:val="28"/>
          <w:szCs w:val="28"/>
          <w:lang w:eastAsia="ru-RU"/>
        </w:rPr>
        <w:t>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bCs/>
          <w:sz w:val="28"/>
          <w:szCs w:val="28"/>
          <w:lang w:eastAsia="ru-RU"/>
        </w:rPr>
        <w:t>заявления</w:t>
      </w:r>
      <w:r>
        <w:rPr>
          <w:sz w:val="28"/>
          <w:szCs w:val="28"/>
        </w:rPr>
        <w:t xml:space="preserve"> и </w:t>
      </w:r>
      <w:r>
        <w:rPr>
          <w:sz w:val="28"/>
          <w:szCs w:val="28"/>
          <w:lang w:eastAsia="ru-RU"/>
        </w:rPr>
        <w:t>документов</w:t>
      </w:r>
      <w:r>
        <w:rPr>
          <w:sz w:val="28"/>
          <w:szCs w:val="28"/>
        </w:rPr>
        <w:t xml:space="preserve"> </w:t>
      </w:r>
      <w:r>
        <w:rPr>
          <w:sz w:val="28"/>
          <w:szCs w:val="28"/>
          <w:lang w:eastAsia="ru-RU"/>
        </w:rPr>
        <w:t>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sz w:val="28"/>
          <w:szCs w:val="28"/>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w:t>
      </w:r>
      <w:r>
        <w:rPr>
          <w:sz w:val="28"/>
          <w:szCs w:val="28"/>
          <w:lang w:val="en-US"/>
        </w:rPr>
        <w:t xml:space="preserve"> </w:t>
      </w:r>
      <w:r>
        <w:rPr>
          <w:sz w:val="28"/>
          <w:szCs w:val="28"/>
        </w:rPr>
        <w:t>для</w:t>
      </w:r>
      <w:r>
        <w:rPr>
          <w:sz w:val="28"/>
          <w:szCs w:val="28"/>
          <w:lang w:val="en-US"/>
        </w:rPr>
        <w:t xml:space="preserve"> </w:t>
      </w:r>
      <w:r>
        <w:rPr>
          <w:sz w:val="28"/>
          <w:szCs w:val="28"/>
        </w:rPr>
        <w:t>приостановления</w:t>
      </w:r>
      <w:r>
        <w:rPr>
          <w:sz w:val="28"/>
          <w:szCs w:val="28"/>
          <w:lang w:val="en-US"/>
        </w:rPr>
        <w:t xml:space="preserve"> </w:t>
      </w:r>
      <w:r>
        <w:rPr>
          <w:sz w:val="28"/>
          <w:szCs w:val="28"/>
        </w:rPr>
        <w:t>предоставления</w:t>
      </w:r>
      <w:r>
        <w:rPr>
          <w:sz w:val="28"/>
          <w:szCs w:val="28"/>
          <w:lang w:val="en-US"/>
        </w:rPr>
        <w:t xml:space="preserve"> </w:t>
      </w:r>
      <w:r>
        <w:rPr>
          <w:sz w:val="28"/>
          <w:szCs w:val="28"/>
        </w:rPr>
        <w:t>Услуги</w:t>
      </w:r>
      <w:r>
        <w:rPr>
          <w:sz w:val="28"/>
          <w:szCs w:val="28"/>
          <w:lang w:val="en-US"/>
        </w:rPr>
        <w:t xml:space="preserve"> </w:t>
      </w:r>
      <w:r>
        <w:rPr>
          <w:sz w:val="28"/>
          <w:szCs w:val="28"/>
        </w:rPr>
        <w:t>законодательством</w:t>
      </w:r>
      <w:r>
        <w:rPr>
          <w:sz w:val="28"/>
          <w:szCs w:val="28"/>
          <w:lang w:val="en-US"/>
        </w:rPr>
        <w:t xml:space="preserve"> </w:t>
      </w:r>
      <w:r>
        <w:rPr>
          <w:sz w:val="28"/>
          <w:szCs w:val="28"/>
        </w:rPr>
        <w:t>Российской</w:t>
      </w:r>
      <w:r>
        <w:rPr>
          <w:sz w:val="28"/>
          <w:szCs w:val="28"/>
          <w:lang w:val="en-US"/>
        </w:rPr>
        <w:t xml:space="preserve"> </w:t>
      </w:r>
      <w:r>
        <w:rPr>
          <w:sz w:val="28"/>
          <w:szCs w:val="28"/>
        </w:rPr>
        <w:t>Федерации</w:t>
      </w:r>
      <w:r>
        <w:rPr>
          <w:sz w:val="28"/>
          <w:szCs w:val="28"/>
          <w:lang w:val="en-US"/>
        </w:rPr>
        <w:t xml:space="preserve"> </w:t>
      </w:r>
      <w:r>
        <w:rPr>
          <w:sz w:val="28"/>
          <w:szCs w:val="28"/>
        </w:rPr>
        <w:t>не</w:t>
      </w:r>
      <w:r>
        <w:rPr>
          <w:sz w:val="28"/>
          <w:szCs w:val="28"/>
          <w:lang w:val="en-US"/>
        </w:rPr>
        <w:t xml:space="preserve"> </w:t>
      </w:r>
      <w:r>
        <w:rPr>
          <w:sz w:val="28"/>
          <w:szCs w:val="28"/>
        </w:rPr>
        <w:t>предусмотрены</w:t>
      </w:r>
      <w:r>
        <w:rPr>
          <w:sz w:val="28"/>
          <w:szCs w:val="28"/>
          <w:lang w:val="en-US"/>
        </w:rPr>
        <w:t>.</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 xml:space="preserve">Размер платы, взимаемой с заявителя </w:t>
        <w:br/>
        <w:t>при предоставлении Услуги, и способы ее взимания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Максимальный</w:t>
      </w:r>
      <w:r>
        <w:rPr>
          <w:b/>
          <w:bCs/>
          <w:sz w:val="28"/>
          <w:szCs w:val="28"/>
          <w:lang w:val="en-US" w:eastAsia="ru-RU"/>
        </w:rPr>
        <w:t xml:space="preserve"> </w:t>
      </w:r>
      <w:r>
        <w:rPr>
          <w:b/>
          <w:bCs/>
          <w:sz w:val="28"/>
          <w:szCs w:val="28"/>
          <w:lang w:eastAsia="ru-RU"/>
        </w:rPr>
        <w:t>срок</w:t>
      </w:r>
      <w:r>
        <w:rPr>
          <w:b/>
          <w:bCs/>
          <w:sz w:val="28"/>
          <w:szCs w:val="28"/>
          <w:lang w:val="en-US" w:eastAsia="ru-RU"/>
        </w:rPr>
        <w:t xml:space="preserve"> </w:t>
      </w:r>
      <w:r>
        <w:rPr>
          <w:b/>
          <w:bCs/>
          <w:sz w:val="28"/>
          <w:szCs w:val="28"/>
          <w:lang w:eastAsia="ru-RU"/>
        </w:rPr>
        <w:t>ожидания</w:t>
      </w:r>
      <w:r>
        <w:rPr>
          <w:b/>
          <w:bCs/>
          <w:sz w:val="28"/>
          <w:szCs w:val="28"/>
          <w:lang w:val="en-US" w:eastAsia="ru-RU"/>
        </w:rPr>
        <w:t xml:space="preserve"> </w:t>
      </w:r>
      <w:r>
        <w:rPr>
          <w:b/>
          <w:bCs/>
          <w:sz w:val="28"/>
          <w:szCs w:val="28"/>
          <w:lang w:eastAsia="ru-RU"/>
        </w:rPr>
        <w:t>в</w:t>
      </w:r>
      <w:r>
        <w:rPr>
          <w:b/>
          <w:bCs/>
          <w:sz w:val="28"/>
          <w:szCs w:val="28"/>
          <w:lang w:val="en-US" w:eastAsia="ru-RU"/>
        </w:rPr>
        <w:t xml:space="preserve"> </w:t>
      </w:r>
      <w:r>
        <w:rPr>
          <w:b/>
          <w:bCs/>
          <w:sz w:val="28"/>
          <w:szCs w:val="28"/>
          <w:lang w:eastAsia="ru-RU"/>
        </w:rPr>
        <w:t>очереди</w:t>
      </w:r>
      <w:r>
        <w:rPr>
          <w:b/>
          <w:bCs/>
          <w:sz w:val="28"/>
          <w:szCs w:val="28"/>
          <w:lang w:val="en-US" w:eastAsia="ru-RU"/>
        </w:rPr>
        <w:t xml:space="preserve"> </w:t>
      </w:r>
      <w:r>
        <w:rPr>
          <w:b/>
          <w:bCs/>
          <w:sz w:val="28"/>
          <w:szCs w:val="28"/>
          <w:lang w:eastAsia="ru-RU"/>
        </w:rPr>
        <w:t>при</w:t>
      </w:r>
      <w:r>
        <w:rPr>
          <w:b/>
          <w:bCs/>
          <w:sz w:val="28"/>
          <w:szCs w:val="28"/>
          <w:lang w:val="en-US" w:eastAsia="ru-RU"/>
        </w:rPr>
        <w:t xml:space="preserve"> </w:t>
      </w:r>
      <w:r>
        <w:rPr>
          <w:b/>
          <w:bCs/>
          <w:sz w:val="28"/>
          <w:szCs w:val="28"/>
          <w:lang w:eastAsia="ru-RU"/>
        </w:rPr>
        <w:t>подаче</w:t>
      </w:r>
      <w:r>
        <w:rPr>
          <w:b/>
          <w:bCs/>
          <w:sz w:val="28"/>
          <w:szCs w:val="28"/>
          <w:lang w:val="en-US" w:eastAsia="ru-RU"/>
        </w:rPr>
        <w:t xml:space="preserve"> </w:t>
      </w:r>
      <w:r>
        <w:rPr>
          <w:b/>
          <w:bCs/>
          <w:sz w:val="28"/>
          <w:szCs w:val="28"/>
          <w:lang w:eastAsia="ru-RU"/>
        </w:rPr>
        <w:t>заявителем</w:t>
      </w:r>
      <w:r>
        <w:rPr>
          <w:b/>
          <w:bCs/>
          <w:sz w:val="28"/>
          <w:szCs w:val="28"/>
          <w:lang w:val="en-US" w:eastAsia="ru-RU"/>
        </w:rPr>
        <w:t xml:space="preserve"> </w:t>
      </w:r>
      <w:r>
        <w:rPr>
          <w:b/>
          <w:sz w:val="28"/>
          <w:szCs w:val="28"/>
          <w:lang w:eastAsia="ru-RU"/>
        </w:rPr>
        <w:t>заявления</w:t>
      </w:r>
      <w:r>
        <w:rPr>
          <w:b/>
          <w:bCs/>
          <w:sz w:val="28"/>
          <w:szCs w:val="28"/>
          <w:lang w:eastAsia="ru-RU"/>
        </w:rPr>
        <w:t xml:space="preserve"> и при получении результата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ожидания</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очереди</w:t>
      </w:r>
      <w:r>
        <w:rPr>
          <w:sz w:val="28"/>
          <w:szCs w:val="28"/>
          <w:lang w:val="en-US" w:eastAsia="ru-RU"/>
        </w:rPr>
        <w:t xml:space="preserve"> </w:t>
      </w:r>
      <w:r>
        <w:rPr>
          <w:sz w:val="28"/>
          <w:szCs w:val="28"/>
          <w:lang w:eastAsia="ru-RU"/>
        </w:rPr>
        <w:t>при</w:t>
      </w:r>
      <w:r>
        <w:rPr>
          <w:sz w:val="28"/>
          <w:szCs w:val="28"/>
          <w:lang w:val="en-US" w:eastAsia="ru-RU"/>
        </w:rPr>
        <w:t xml:space="preserve"> </w:t>
      </w:r>
      <w:r>
        <w:rPr>
          <w:sz w:val="28"/>
          <w:szCs w:val="28"/>
          <w:lang w:eastAsia="ru-RU"/>
        </w:rPr>
        <w:t>подаче</w:t>
      </w:r>
      <w:r>
        <w:rPr>
          <w:sz w:val="28"/>
          <w:szCs w:val="28"/>
          <w:lang w:val="en-US" w:eastAsia="ru-RU"/>
        </w:rPr>
        <w:t xml:space="preserve"> </w:t>
      </w:r>
      <w:r>
        <w:rPr>
          <w:sz w:val="28"/>
          <w:szCs w:val="28"/>
          <w:lang w:eastAsia="ru-RU"/>
        </w:rPr>
        <w:t>заявления</w:t>
      </w:r>
      <w:r>
        <w:rPr>
          <w:b/>
          <w:sz w:val="28"/>
          <w:szCs w:val="28"/>
          <w:lang w:val="en-US"/>
        </w:rPr>
        <w:t xml:space="preserve"> </w:t>
      </w:r>
      <w:r>
        <w:rPr>
          <w:sz w:val="28"/>
          <w:szCs w:val="28"/>
          <w:lang w:eastAsia="ru-RU"/>
        </w:rPr>
        <w:t>составляет</w:t>
      </w:r>
      <w:r>
        <w:rPr>
          <w:sz w:val="28"/>
          <w:szCs w:val="28"/>
          <w:lang w:val="en-US" w:eastAsia="ru-RU"/>
        </w:rPr>
        <w:t xml:space="preserve"> 15 </w:t>
      </w:r>
      <w:r>
        <w:rPr>
          <w:sz w:val="28"/>
          <w:szCs w:val="28"/>
          <w:lang w:eastAsia="ru-RU"/>
        </w:rPr>
        <w:t>минут</w:t>
      </w:r>
      <w:r>
        <w:rPr>
          <w:sz w:val="28"/>
          <w:szCs w:val="28"/>
          <w:lang w:val="en-US" w:eastAsia="ru-RU"/>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составляет 15 минут.</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w:t>
      </w:r>
      <w:r>
        <w:rPr>
          <w:b/>
          <w:bCs/>
          <w:sz w:val="28"/>
          <w:szCs w:val="28"/>
          <w:lang w:val="en-US" w:eastAsia="ru-RU"/>
        </w:rPr>
        <w:t xml:space="preserve"> </w:t>
      </w:r>
      <w:r>
        <w:rPr>
          <w:b/>
          <w:bCs/>
          <w:sz w:val="28"/>
          <w:szCs w:val="28"/>
          <w:lang w:eastAsia="ru-RU"/>
        </w:rPr>
        <w:t>регистрации</w:t>
      </w:r>
      <w:r>
        <w:rPr>
          <w:b/>
          <w:bCs/>
          <w:sz w:val="28"/>
          <w:szCs w:val="28"/>
          <w:lang w:val="en-US" w:eastAsia="ru-RU"/>
        </w:rPr>
        <w:t xml:space="preserve"> </w:t>
      </w:r>
      <w:r>
        <w:rPr>
          <w:b/>
          <w:bCs/>
          <w:sz w:val="28"/>
          <w:szCs w:val="28"/>
          <w:lang w:eastAsia="ru-RU"/>
        </w:rPr>
        <w:t>заявления</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 xml:space="preserve">Показатели доступности и качества Услуги размещены на официальном сайте </w:t>
      </w:r>
      <w:r>
        <w:rPr>
          <w:sz w:val="28"/>
          <w:szCs w:val="28"/>
        </w:rPr>
        <w:t>Органа местного самоуправления</w:t>
      </w:r>
      <w:r>
        <w:rPr>
          <w:sz w:val="28"/>
          <w:szCs w:val="28"/>
          <w:lang w:eastAsia="ru-RU"/>
        </w:rPr>
        <w:t xml:space="preserve"> в сети «Интернет», а также на Едином портале.</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Иные требования к предоставлению Услуги</w:t>
      </w:r>
    </w:p>
    <w:p>
      <w:pPr>
        <w:pStyle w:val="Normal"/>
        <w:numPr>
          <w:ilvl w:val="0"/>
          <w:numId w:val="5"/>
        </w:numPr>
        <w:tabs>
          <w:tab w:val="clear" w:pos="1134"/>
          <w:tab w:val="left" w:pos="1276" w:leader="none"/>
        </w:tabs>
        <w:spacing w:before="0" w:after="0"/>
        <w:ind w:firstLine="709"/>
        <w:contextualSpacing/>
        <w:jc w:val="both"/>
        <w:rPr>
          <w:rFonts w:eastAsia="Calibri"/>
          <w:sz w:val="28"/>
          <w:szCs w:val="28"/>
        </w:rPr>
      </w:pPr>
      <w:r>
        <w:rPr>
          <w:sz w:val="28"/>
          <w:szCs w:val="28"/>
          <w:lang w:eastAsia="ru-RU"/>
        </w:rPr>
        <w:t xml:space="preserve">Услуга, являющаяся необходимой и обязательной для предоставления услуги, – </w:t>
      </w:r>
      <w:r>
        <w:rPr>
          <w:sz w:val="28"/>
          <w:szCs w:val="28"/>
        </w:rPr>
        <w:t>подготовка проектной документации. За предоставление указанной услуги предусмотрена плата, установленная законодательством Российской Федерации.</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Информационные системы, используемые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lang w:val="en-US"/>
        </w:rPr>
        <w:t>Единый портал</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единая система межведомственного электронного взаимодействия</w:t>
      </w:r>
      <w:r>
        <w:rPr>
          <w:rStyle w:val="FootnoteReference"/>
          <w:sz w:val="28"/>
          <w:szCs w:val="28"/>
          <w:lang w:eastAsia="ru-RU"/>
        </w:rPr>
        <w:footnoteReference w:id="4"/>
      </w:r>
      <w:r>
        <w:rPr>
          <w:sz w:val="28"/>
          <w:szCs w:val="28"/>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Перечень вариантов предоставления Услуги</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выдачей разрешения на строительство</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 физическое лицо</w:t>
      </w:r>
      <w:r>
        <w:rPr>
          <w:sz w:val="28"/>
          <w:szCs w:val="28"/>
        </w:rPr>
        <w:t xml:space="preserve">, </w:t>
      </w:r>
      <w:r>
        <w:rPr>
          <w:sz w:val="28"/>
          <w:szCs w:val="28"/>
          <w:lang w:val="en-US"/>
        </w:rPr>
        <w:t>заявитель 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 физическое лицо</w:t>
      </w:r>
      <w:r>
        <w:rPr>
          <w:sz w:val="28"/>
          <w:szCs w:val="28"/>
        </w:rPr>
        <w:t xml:space="preserve">, </w:t>
      </w:r>
      <w:r>
        <w:rPr>
          <w:sz w:val="28"/>
          <w:szCs w:val="28"/>
          <w:lang w:val="en-US"/>
        </w:rPr>
        <w:t>заявитель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 индивидуальный предприниматель</w:t>
      </w:r>
      <w:r>
        <w:rPr>
          <w:sz w:val="28"/>
          <w:szCs w:val="28"/>
        </w:rPr>
        <w:t xml:space="preserve">, </w:t>
      </w:r>
      <w:r>
        <w:rPr>
          <w:sz w:val="28"/>
          <w:szCs w:val="28"/>
          <w:lang w:val="en-US"/>
        </w:rPr>
        <w:t>заявитель 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4: индивидуальный предприниматель</w:t>
      </w:r>
      <w:r>
        <w:rPr>
          <w:sz w:val="28"/>
          <w:szCs w:val="28"/>
        </w:rPr>
        <w:t xml:space="preserve">, </w:t>
      </w:r>
      <w:r>
        <w:rPr>
          <w:sz w:val="28"/>
          <w:szCs w:val="28"/>
          <w:lang w:val="en-US"/>
        </w:rPr>
        <w:t>заявитель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5: юридическое лицо</w:t>
      </w:r>
      <w:r>
        <w:rPr>
          <w:sz w:val="28"/>
          <w:szCs w:val="28"/>
        </w:rPr>
        <w:t xml:space="preserve">, </w:t>
      </w:r>
      <w:r>
        <w:rPr>
          <w:sz w:val="28"/>
          <w:szCs w:val="28"/>
          <w:lang w:val="en-US"/>
        </w:rPr>
        <w:t>заявитель 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6: юридическое лицо</w:t>
      </w:r>
      <w:r>
        <w:rPr>
          <w:sz w:val="28"/>
          <w:szCs w:val="28"/>
        </w:rPr>
        <w:t xml:space="preserve">, </w:t>
      </w:r>
      <w:r>
        <w:rPr>
          <w:sz w:val="28"/>
          <w:szCs w:val="28"/>
          <w:lang w:val="en-US"/>
        </w:rPr>
        <w:t>заявитель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7: участники инвестиционных процессов (инвесторы)</w:t>
      </w:r>
      <w:r>
        <w:rPr>
          <w:sz w:val="28"/>
          <w:szCs w:val="28"/>
        </w:rPr>
        <w:t xml:space="preserve">, </w:t>
      </w:r>
      <w:r>
        <w:rPr>
          <w:sz w:val="28"/>
          <w:szCs w:val="28"/>
          <w:lang w:val="en-US"/>
        </w:rPr>
        <w:t>заявитель 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8: участники инвестиционных процессов (инвесторы)</w:t>
      </w:r>
      <w:r>
        <w:rPr>
          <w:sz w:val="28"/>
          <w:szCs w:val="28"/>
        </w:rPr>
        <w:t xml:space="preserve">, </w:t>
      </w:r>
      <w:r>
        <w:rPr>
          <w:sz w:val="28"/>
          <w:szCs w:val="28"/>
          <w:lang w:val="en-US"/>
        </w:rPr>
        <w:t>заявитель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внесением изменений в разрешение на строительство</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9: физическое лицо</w:t>
      </w:r>
      <w:r>
        <w:rPr>
          <w:sz w:val="28"/>
          <w:szCs w:val="28"/>
        </w:rPr>
        <w:t xml:space="preserve">, </w:t>
      </w:r>
      <w:r>
        <w:rPr>
          <w:sz w:val="28"/>
          <w:szCs w:val="28"/>
          <w:lang w:val="en-US"/>
        </w:rPr>
        <w:t>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10: физическое лицо</w:t>
      </w:r>
      <w:r>
        <w:rPr>
          <w:sz w:val="28"/>
          <w:szCs w:val="28"/>
        </w:rPr>
        <w:t xml:space="preserve">, </w:t>
      </w:r>
      <w:r>
        <w:rPr>
          <w:sz w:val="28"/>
          <w:szCs w:val="28"/>
          <w:lang w:val="en-US"/>
        </w:rPr>
        <w:t>который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11: индивидуальный предприниматель</w:t>
      </w:r>
      <w:r>
        <w:rPr>
          <w:sz w:val="28"/>
          <w:szCs w:val="28"/>
        </w:rPr>
        <w:t xml:space="preserve">, </w:t>
      </w:r>
      <w:r>
        <w:rPr>
          <w:sz w:val="28"/>
          <w:szCs w:val="28"/>
          <w:lang w:val="en-US"/>
        </w:rPr>
        <w:t>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12: индивидуальный предприниматель</w:t>
      </w:r>
      <w:r>
        <w:rPr>
          <w:sz w:val="28"/>
          <w:szCs w:val="28"/>
        </w:rPr>
        <w:t xml:space="preserve">, </w:t>
      </w:r>
      <w:r>
        <w:rPr>
          <w:sz w:val="28"/>
          <w:szCs w:val="28"/>
          <w:lang w:val="en-US"/>
        </w:rPr>
        <w:t>который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13: юридическое лицо</w:t>
      </w:r>
      <w:r>
        <w:rPr>
          <w:sz w:val="28"/>
          <w:szCs w:val="28"/>
        </w:rPr>
        <w:t xml:space="preserve">, </w:t>
      </w:r>
      <w:r>
        <w:rPr>
          <w:sz w:val="28"/>
          <w:szCs w:val="28"/>
          <w:lang w:val="en-US"/>
        </w:rPr>
        <w:t>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14: юридическое лицо</w:t>
      </w:r>
      <w:r>
        <w:rPr>
          <w:sz w:val="28"/>
          <w:szCs w:val="28"/>
        </w:rPr>
        <w:t xml:space="preserve">, </w:t>
      </w:r>
      <w:r>
        <w:rPr>
          <w:sz w:val="28"/>
          <w:szCs w:val="28"/>
          <w:lang w:val="en-US"/>
        </w:rPr>
        <w:t>который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15: участники инвестиционных процессов (инвесторы)</w:t>
      </w:r>
      <w:r>
        <w:rPr>
          <w:sz w:val="28"/>
          <w:szCs w:val="28"/>
        </w:rPr>
        <w:t xml:space="preserve">, </w:t>
      </w:r>
      <w:r>
        <w:rPr>
          <w:sz w:val="28"/>
          <w:szCs w:val="28"/>
          <w:lang w:val="en-US"/>
        </w:rPr>
        <w:t>обратился лично</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16: участники инвестиционных процессов (инвесторы)</w:t>
      </w:r>
      <w:r>
        <w:rPr>
          <w:sz w:val="28"/>
          <w:szCs w:val="28"/>
        </w:rPr>
        <w:t xml:space="preserve">, </w:t>
      </w:r>
      <w:r>
        <w:rPr>
          <w:sz w:val="28"/>
          <w:szCs w:val="28"/>
          <w:lang w:val="en-US"/>
        </w:rPr>
        <w:t>который обратился через представителя</w:t>
      </w:r>
      <w:r>
        <w:rPr>
          <w:sz w:val="28"/>
          <w:szCs w:val="28"/>
        </w:rPr>
        <w:t xml:space="preserve">, имеющий (ая/ее/ие) </w:t>
      </w:r>
      <w:r>
        <w:rPr>
          <w:sz w:val="28"/>
          <w:szCs w:val="28"/>
          <w:lang w:eastAsia="ru-RU"/>
        </w:rPr>
        <w:t>иные признаки, перечень которых приведен в приложении № 2 к настоящему Административному регламенту</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получением дубликата разрешения на строительство</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17: индивидуальный предприниматель</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18: индивидуальный предприниматель</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19: физическое лицо</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20: физическое лицо</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21: юридическое лицо</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22: юридическое лицо</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Исправлением технической ошибки в разрешении на строительство</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23: индивидуальный предприниматель</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24: индивидуальный предприниматель</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25: физическое лицо</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26: физическое лицо</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27: юридическое лицо</w:t>
      </w:r>
      <w:r>
        <w:rPr>
          <w:sz w:val="28"/>
          <w:szCs w:val="28"/>
        </w:rPr>
        <w:t xml:space="preserve">, </w:t>
      </w:r>
      <w:r>
        <w:rPr>
          <w:sz w:val="28"/>
          <w:szCs w:val="28"/>
          <w:lang w:val="en-US"/>
        </w:rPr>
        <w:t>через уполномоченного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28: юридическое лицо</w:t>
      </w:r>
      <w:r>
        <w:rPr>
          <w:sz w:val="28"/>
          <w:szCs w:val="28"/>
        </w:rPr>
        <w:t xml:space="preserve">, </w:t>
      </w:r>
      <w:r>
        <w:rPr>
          <w:sz w:val="28"/>
          <w:szCs w:val="28"/>
          <w:lang w:val="en-US"/>
        </w:rPr>
        <w:t>личное обращение/обращение через лицо, имеющее право представлять интересы юрлица без доверенности</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rPr>
        <w:t>Возможность</w:t>
      </w:r>
      <w:r>
        <w:rPr>
          <w:sz w:val="28"/>
          <w:szCs w:val="28"/>
          <w:lang w:val="en-US"/>
        </w:rPr>
        <w:t xml:space="preserve"> </w:t>
      </w:r>
      <w:r>
        <w:rPr>
          <w:sz w:val="28"/>
          <w:szCs w:val="28"/>
        </w:rPr>
        <w:t>оставления</w:t>
      </w:r>
      <w:r>
        <w:rPr>
          <w:sz w:val="28"/>
          <w:szCs w:val="28"/>
          <w:lang w:val="en-US"/>
        </w:rPr>
        <w:t xml:space="preserve"> </w:t>
      </w:r>
      <w:r>
        <w:rPr>
          <w:sz w:val="28"/>
          <w:szCs w:val="28"/>
          <w:lang w:eastAsia="ru-RU"/>
        </w:rPr>
        <w:t>заявления</w:t>
      </w:r>
      <w:r>
        <w:rPr>
          <w:sz w:val="28"/>
          <w:szCs w:val="28"/>
        </w:rPr>
        <w:t xml:space="preserve"> без рассмотрения не предусмотрена.</w:t>
      </w:r>
      <w:r>
        <w:rPr>
          <w:sz w:val="28"/>
          <w:szCs w:val="28"/>
          <w:lang w:eastAsia="ru-RU"/>
        </w:rPr>
        <w:t xml:space="preserve"> </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Профилирование</w:t>
      </w:r>
      <w:r>
        <w:rPr>
          <w:b/>
          <w:bCs/>
          <w:sz w:val="28"/>
          <w:szCs w:val="28"/>
          <w:lang w:val="en-US" w:eastAsia="ru-RU"/>
        </w:rPr>
        <w:t xml:space="preserve"> </w:t>
      </w:r>
      <w:r>
        <w:rPr>
          <w:b/>
          <w:bCs/>
          <w:sz w:val="28"/>
          <w:szCs w:val="28"/>
          <w:lang w:eastAsia="ru-RU"/>
        </w:rPr>
        <w:t>заявителя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1134"/>
          <w:tab w:val="left" w:pos="1276" w:leader="none"/>
        </w:tabs>
        <w:spacing w:before="0" w:after="0"/>
        <w:ind w:firstLine="709"/>
        <w:contextualSpacing/>
        <w:jc w:val="both"/>
        <w:rPr>
          <w:sz w:val="28"/>
          <w:szCs w:val="28"/>
          <w:lang w:val="en-US" w:eastAsia="ru-RU"/>
        </w:rPr>
      </w:pPr>
      <w:r>
        <w:rPr>
          <w:sz w:val="28"/>
          <w:szCs w:val="28"/>
          <w:lang w:eastAsia="ru-RU"/>
        </w:rPr>
        <w:t>Профилирование</w:t>
      </w:r>
      <w:r>
        <w:rPr>
          <w:sz w:val="28"/>
          <w:szCs w:val="28"/>
          <w:lang w:val="en-US" w:eastAsia="ru-RU"/>
        </w:rPr>
        <w:t xml:space="preserve"> </w:t>
      </w:r>
      <w:r>
        <w:rPr>
          <w:sz w:val="28"/>
          <w:szCs w:val="28"/>
          <w:lang w:eastAsia="ru-RU"/>
        </w:rPr>
        <w:t>осуществляется</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посредством Единого портала;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МФЦ;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Органе местного самоуправления.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Описания вариантов, приведенные в настоящем разделе, размещаются </w:t>
      </w:r>
      <w:r>
        <w:rPr>
          <w:sz w:val="28"/>
          <w:szCs w:val="28"/>
        </w:rPr>
        <w:t>Органом местного самоуправления</w:t>
      </w:r>
      <w:r>
        <w:rPr>
          <w:sz w:val="28"/>
          <w:szCs w:val="28"/>
          <w:lang w:val="en-US"/>
        </w:rPr>
        <w:t xml:space="preserve"> </w:t>
      </w:r>
      <w:r>
        <w:rPr>
          <w:sz w:val="28"/>
          <w:szCs w:val="28"/>
          <w:lang w:eastAsia="ru-RU"/>
        </w:rPr>
        <w:t>в</w:t>
      </w:r>
      <w:r>
        <w:rPr>
          <w:sz w:val="28"/>
          <w:szCs w:val="28"/>
          <w:lang w:val="en-US" w:eastAsia="ru-RU"/>
        </w:rPr>
        <w:t xml:space="preserve"> </w:t>
      </w:r>
      <w:r>
        <w:rPr>
          <w:sz w:val="28"/>
          <w:szCs w:val="28"/>
          <w:lang w:eastAsia="ru-RU"/>
        </w:rPr>
        <w:t>общедоступном</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ознакомления</w:t>
      </w:r>
      <w:r>
        <w:rPr>
          <w:sz w:val="28"/>
          <w:szCs w:val="28"/>
          <w:lang w:val="en-US" w:eastAsia="ru-RU"/>
        </w:rPr>
        <w:t xml:space="preserve"> </w:t>
      </w:r>
      <w:r>
        <w:rPr>
          <w:sz w:val="28"/>
          <w:szCs w:val="28"/>
          <w:lang w:eastAsia="ru-RU"/>
        </w:rPr>
        <w:t>месте</w:t>
      </w:r>
      <w:r>
        <w:rPr>
          <w:sz w:val="28"/>
          <w:szCs w:val="28"/>
          <w:lang w:val="en-US"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физического лица в качестве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физического лица в качестве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свидетельство, удостоверяющее регистрацию лица в качестве резидента особой экономической зоны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выдаче разрешения (документ на бумажном носителе или в электронной форме</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посредством почтовой связи, посредством электронной почты, в Органе местного самоуправления, посредством Единого портала, в МФЦ.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 xml:space="preserve">разделы проектной документации, утвержденной в соответствии с частью 15 статьи 48 Градостроительного кодекса Российской Федерации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скан-образ</w:t>
      </w:r>
      <w:r>
        <w:rPr>
          <w:sz w:val="28"/>
          <w:szCs w:val="28"/>
        </w:rPr>
        <w:t xml:space="preserve">; </w:t>
      </w:r>
      <w:r>
        <w:rPr>
          <w:sz w:val="28"/>
          <w:szCs w:val="28"/>
          <w:lang w:val="en-US"/>
        </w:rPr>
        <w:t>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нотариально заверенная копия</w:t>
      </w:r>
      <w:r>
        <w:rPr>
          <w:sz w:val="28"/>
          <w:szCs w:val="28"/>
        </w:rPr>
        <w:t xml:space="preserve">; </w:t>
      </w:r>
      <w:r>
        <w:rPr>
          <w:sz w:val="28"/>
          <w:szCs w:val="28"/>
          <w:lang w:val="en-US"/>
        </w:rPr>
        <w:t>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Pr>
          <w:sz w:val="28"/>
          <w:szCs w:val="28"/>
        </w:rPr>
        <w:t xml:space="preserve">, </w:t>
      </w:r>
      <w:r>
        <w:rPr>
          <w:sz w:val="28"/>
          <w:szCs w:val="28"/>
          <w:lang w:val="en-US"/>
        </w:rPr>
        <w:t>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в МФЦ: оригинал или копия; посредством электронной почты: скан-копия документа;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свидетельство, удостоверяющее регистрацию лица в качестве резидента особой экономической зоны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скан-копия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скан-копия документа</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предоставлены;</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Услугой предусмотрено направление иных межведомственных запросов, приведенных в приложении № 2 к настоящему Административному регламенту.</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документов, предусмотренных частью 7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 статьи 51 Градостроительного кодекса Российской Федерации.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уведомление об отказе в выдаче разрешения.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представлены заявителем.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физического лица в качестве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физического лица в качестве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представлены заявителем.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w:t>
      </w:r>
      <w:r>
        <w:rPr>
          <w:sz w:val="28"/>
          <w:szCs w:val="28"/>
        </w:rPr>
        <w:t xml:space="preserve">; </w:t>
      </w:r>
      <w:r>
        <w:rPr>
          <w:sz w:val="28"/>
          <w:szCs w:val="28"/>
          <w:lang w:val="en-US"/>
        </w:rPr>
        <w:t>в МФЦ: оригинал</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представлены заявителем.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свидетельство, удостоверяющее регистрацию лица в качестве резидента особой экономической зоны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внесение изменений в разрешение на строительство, в том числе продление срока действия разрешения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отказ во внесении изменений в разрешение на строительство (документ на бумажном носителе или в электронной форме</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продлении срока действия разрешения на строительство (документ на бумажном носителе или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почтовой связи, посредством электронной почты, в Органе местного самоуправления,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почтовой связи: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в нотариальном порядке;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копия документа, заверенная уполномоченным органом, выдавшим такие документы)</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разделы проектной документации, утвержденной в соответствии с частью 15 статьи 48 Градостроительного кодекса Российской Федерации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пояснительная записка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разделы проектной документации, содержащие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работ по сносу объектов строительства, их частей в случае необходимости сноса объектов строительства, их частей для строительства, реконструкции других объектов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организации строительства объекта капитального строительства</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архитектурные решения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рaзделы проектной документации, содержащие конструктивные решения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уведомление о переходе прав на земельный участок, права пользования недрами, об образовании земельного участка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 xml:space="preserve">; </w:t>
      </w:r>
      <w:r>
        <w:rPr>
          <w:sz w:val="28"/>
          <w:szCs w:val="28"/>
          <w:lang w:val="en-US"/>
        </w:rPr>
        <w:t>в Органе местного самоуправления: оригинал и копия, в случае обращения заявителя лично</w:t>
      </w:r>
      <w:r>
        <w:rPr>
          <w:sz w:val="28"/>
          <w:szCs w:val="28"/>
        </w:rPr>
        <w:t xml:space="preserve">, </w:t>
      </w:r>
      <w:r>
        <w:rPr>
          <w:sz w:val="28"/>
          <w:szCs w:val="28"/>
          <w:lang w:val="en-US"/>
        </w:rPr>
        <w:t>оформленное в соответствии с частью 21.10 статьи 51 Градостроительного кодекса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оформленная в соответствии со статьей 185 Гражданского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прохождении экспертизы проектной документации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скан-образ; посредством почтовой связи: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нотариально заверенная копия; посредством электронной почты: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скан-копия документа, подписанного усиленной квалифицированной электронной подписью; в МФЦ: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 в Органе местного самоуправления: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оригинал или копия, заверенная уполномоченным сотрудником организации)</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об объектах культурного наследия</w:t>
      </w:r>
      <w:r>
        <w:rPr>
          <w:sz w:val="28"/>
          <w:szCs w:val="28"/>
          <w:lang w:val="en-US"/>
        </w:rPr>
        <w:t>, – 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 копия, в случае обращения заявителя лично</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нотариально заверенная копия</w:t>
      </w:r>
      <w:r>
        <w:rPr>
          <w:sz w:val="28"/>
          <w:szCs w:val="28"/>
        </w:rPr>
        <w:t xml:space="preserve">; </w:t>
      </w:r>
      <w:r>
        <w:rPr>
          <w:sz w:val="28"/>
          <w:szCs w:val="28"/>
          <w:lang w:val="en-US"/>
        </w:rPr>
        <w:t>посредством электронной почты: скан-копия документа, подписанного усиленной квалифицированной электронной подписью</w:t>
      </w:r>
      <w:r>
        <w:rPr>
          <w:sz w:val="28"/>
          <w:szCs w:val="28"/>
        </w:rPr>
        <w:t xml:space="preserve">; </w:t>
      </w:r>
      <w:r>
        <w:rPr>
          <w:sz w:val="28"/>
          <w:szCs w:val="28"/>
          <w:lang w:val="en-US"/>
        </w:rPr>
        <w:t>в МФЦ: оригинал или копия, заверенная уполномоченным сотрудником организации</w:t>
      </w:r>
      <w:r>
        <w:rPr>
          <w:sz w:val="28"/>
          <w:szCs w:val="28"/>
        </w:rPr>
        <w:t xml:space="preserve">; </w:t>
      </w:r>
      <w:r>
        <w:rPr>
          <w:sz w:val="28"/>
          <w:szCs w:val="28"/>
          <w:lang w:val="en-US"/>
        </w:rPr>
        <w:t>в Органе местного самоуправления: оригинал или копия, заверенная уполномоченным сотрудником организации</w:t>
      </w:r>
      <w:r>
        <w:rPr>
          <w:sz w:val="28"/>
          <w:szCs w:val="28"/>
        </w:rPr>
        <w:t>).</w:t>
      </w:r>
    </w:p>
    <w:p>
      <w:pPr>
        <w:pStyle w:val="Normal"/>
        <w:tabs>
          <w:tab w:val="clear" w:pos="1134"/>
          <w:tab w:val="left" w:pos="1276" w:leader="none"/>
        </w:tabs>
        <w:spacing w:before="0" w:after="0"/>
        <w:ind w:firstLine="709"/>
        <w:contextualSpacing/>
        <w:jc w:val="both"/>
        <w:rPr>
          <w:sz w:val="28"/>
          <w:szCs w:val="28"/>
          <w:lang w:eastAsia="ru-RU"/>
        </w:rPr>
      </w:pPr>
      <w:r>
        <w:rPr>
          <w:sz w:val="28"/>
          <w:szCs w:val="28"/>
          <w:lang w:eastAsia="ru-RU"/>
        </w:rPr>
        <w:t>Заявителю может потребоваться представить иные документы, приведенные в приложении № 2 к настоящему Административному регламенту.</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необходимые для выдачи разрешения на строительство</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r>
        <w:rPr>
          <w:sz w:val="28"/>
          <w:szCs w:val="28"/>
          <w:lang w:val="en-US"/>
        </w:rPr>
        <w:t>;</w:t>
      </w:r>
    </w:p>
    <w:p>
      <w:pPr>
        <w:pStyle w:val="Normal"/>
        <w:spacing w:before="0" w:after="160"/>
        <w:ind w:firstLine="709"/>
        <w:contextualSpacing/>
        <w:jc w:val="both"/>
        <w:rPr>
          <w:sz w:val="28"/>
          <w:szCs w:val="28"/>
          <w:lang w:eastAsia="ru-RU"/>
        </w:rPr>
      </w:pPr>
      <w:r>
        <w:rPr>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отклонение от предельных параметров разрешенного строительства, реконструкции</w:t>
      </w:r>
      <w:r>
        <w:rPr>
          <w:sz w:val="28"/>
          <w:szCs w:val="28"/>
          <w:lang w:val="en-US"/>
        </w:rPr>
        <w:t>, – разрешение на отклонение от предельных параметров разрешенного строительства, реконструкции при предоставлении такого разрешения застройщику в соответствии со статьей 40 Градостроительного кодекса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свидетельство, удостоверяющее регистрацию лица в качестве резидента особой экономической зоны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посредством почтовой связи: оригинал или копия; посредством электронной почты: скан-копия документа; в МФЦ: оригинал или копия; в Органе местного самоуправления: оригинал или копия)</w:t>
      </w:r>
      <w:r>
        <w:rPr>
          <w:sz w:val="28"/>
          <w:szCs w:val="28"/>
        </w:rPr>
        <w:t>:</w:t>
      </w:r>
    </w:p>
    <w:p>
      <w:pPr>
        <w:pStyle w:val="Normal"/>
        <w:spacing w:before="0" w:after="160"/>
        <w:ind w:firstLine="709"/>
        <w:contextualSpacing/>
        <w:jc w:val="both"/>
        <w:rPr>
          <w:sz w:val="28"/>
          <w:szCs w:val="28"/>
          <w:lang w:eastAsia="ru-RU"/>
        </w:rPr>
      </w:pPr>
      <w:r>
        <w:rPr>
          <w:sz w:val="28"/>
          <w:szCs w:val="28"/>
        </w:rPr>
        <w:t>проект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 межевания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планировки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реквизиты проекта межевания территории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согласие всех правообладателей</w:t>
      </w:r>
      <w:r>
        <w:rPr>
          <w:sz w:val="28"/>
          <w:szCs w:val="28"/>
          <w:lang w:val="en-US"/>
        </w:rPr>
        <w:t>, –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договор или решение о комплексном развитии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установление или изменение зоны с особыми условиями использования территории</w:t>
      </w:r>
      <w:r>
        <w:rPr>
          <w:sz w:val="28"/>
          <w:szCs w:val="28"/>
          <w:lang w:val="en-US"/>
        </w:rPr>
        <w:t>, – решение об установлении или изменении зоны с особыми условиями использования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согласия различных субъектов, необходимые для получения Услуги</w:t>
      </w:r>
      <w:r>
        <w:rPr>
          <w:sz w:val="28"/>
          <w:szCs w:val="28"/>
          <w:lang w:val="en-US"/>
        </w:rPr>
        <w:t>, – 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посредством почтовой связи: оригинал или копия</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МФЦ: оригинал или копия</w:t>
      </w:r>
      <w:r>
        <w:rPr>
          <w:sz w:val="28"/>
          <w:szCs w:val="28"/>
        </w:rPr>
        <w:t xml:space="preserve">; </w:t>
      </w:r>
      <w:r>
        <w:rPr>
          <w:sz w:val="28"/>
          <w:szCs w:val="28"/>
          <w:lang w:val="en-US"/>
        </w:rPr>
        <w:t>в Органе местного самоуправления: оригинал или копия</w:t>
      </w:r>
      <w:r>
        <w:rPr>
          <w:sz w:val="28"/>
          <w:szCs w:val="28"/>
        </w:rPr>
        <w:t>).</w:t>
      </w:r>
    </w:p>
    <w:p>
      <w:pPr>
        <w:pStyle w:val="Normal"/>
        <w:tabs>
          <w:tab w:val="clear" w:pos="1134"/>
          <w:tab w:val="left" w:pos="1276" w:leader="none"/>
        </w:tabs>
        <w:spacing w:before="0" w:after="0"/>
        <w:ind w:firstLine="709"/>
        <w:contextualSpacing/>
        <w:jc w:val="both"/>
        <w:rPr>
          <w:sz w:val="28"/>
          <w:szCs w:val="28"/>
        </w:rPr>
      </w:pPr>
      <w:r>
        <w:rPr>
          <w:sz w:val="28"/>
          <w:szCs w:val="28"/>
          <w:lang w:eastAsia="ru-RU"/>
        </w:rPr>
        <w:t xml:space="preserve">Заявителю может потребоваться представить иные документы, приведенные в приложении № 2 к настоящему Административному регламенту.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наличие в документах недостоверной или неполной информации;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у органа власти (органа местного самоуправления) нет полномочий на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 не соответствует требованиям к документам, представляемым в электронной форме;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обращение заявителя вне рамок графика работы, указанного в приложении к Административному регламенту;</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являющиеся обязательными для представления, не представлены заявителем.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Сведения из Единого государственного реестра недвижимости»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служба государственной регистрации, кадастра и картографии»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внесение изменений в разрешение на строительство, в том числе продление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отказ во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посредством электронной почты, в МФЦ, в Органе местного самоуправления </w:t>
      </w:r>
      <w:r>
        <w:rPr>
          <w:sz w:val="28"/>
          <w:szCs w:val="28"/>
          <w:lang w:val="en-US" w:eastAsia="ru-RU"/>
        </w:rPr>
        <w:t>–</w:t>
      </w:r>
      <w:r>
        <w:rPr>
          <w:sz w:val="28"/>
          <w:szCs w:val="28"/>
          <w:lang w:val="en-US"/>
        </w:rPr>
        <w:t xml:space="preserve"> решение об отказе в продлении срока действия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 действия разрешения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электронная копия документа, заверенная электронной подписью уполномоченного лица</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ЕГРИП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ЕГРИП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электронная копия документа, заверенная электронной подписью уполномоченного лица</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электронная копия документа, заверенная электронной подписью уполномоченного лица</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дубликат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выдаче дубликата разрешения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посредством почтового отправления, посредством электронной почты.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в МФЦ: оригинал документа</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отказывает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паспорт гражданина Российской Федерации являются недействительными;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надлежащим образом оформленные заявление и документы не представлены в 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предоставление документов в неполном объеме;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сведения о действительности паспортных данных, указанных в заявлении (запросе), не подтверждены данными из МВД России.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представление сведений и (или) документов, которые противоречат сведениям, полученным в ходе межведомственного взаимодействия</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 выдаче дубликата разрешения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скан-образ</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ЕГРИП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ЕГРИП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скан-образ</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личность лица</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доверенность, подтверждающая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оригинал документа</w:t>
      </w:r>
      <w:r>
        <w:rPr>
          <w:sz w:val="28"/>
          <w:szCs w:val="28"/>
        </w:rPr>
        <w:t xml:space="preserve">; </w:t>
      </w:r>
      <w:r>
        <w:rPr>
          <w:sz w:val="28"/>
          <w:szCs w:val="28"/>
          <w:lang w:val="en-US"/>
        </w:rPr>
        <w:t>посредством Единого портала: скан-образ</w:t>
      </w:r>
      <w:r>
        <w:rPr>
          <w:sz w:val="28"/>
          <w:szCs w:val="28"/>
        </w:rPr>
        <w:t xml:space="preserve">; </w:t>
      </w:r>
      <w:r>
        <w:rPr>
          <w:sz w:val="28"/>
          <w:szCs w:val="28"/>
          <w:lang w:val="en-US"/>
        </w:rPr>
        <w:t>посредством электронной почты: скан-копия документа</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5 рабочих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разрешение на строительство (документ на бумажном носителе или документ в электронной форме</w:t>
      </w:r>
      <w:r>
        <w:rPr>
          <w:sz w:val="28"/>
          <w:szCs w:val="28"/>
        </w:rPr>
        <w:t xml:space="preserve">, </w:t>
      </w:r>
      <w:r>
        <w:rPr>
          <w:sz w:val="28"/>
          <w:szCs w:val="28"/>
          <w:lang w:val="en-US"/>
        </w:rPr>
        <w:t>исправленный документ</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во внесении исправлений в разрешение на строительство (документ на бумажном носителе или документ в электронной форме</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3</w:t>
      </w:r>
      <w:r>
        <w:rPr>
          <w:sz w:val="28"/>
          <w:szCs w:val="28"/>
          <w:lang w:eastAsia="ru-RU"/>
        </w:rPr>
        <w:t xml:space="preserve"> к настоящему Административному регламенту, осуществляется </w:t>
      </w:r>
      <w:r>
        <w:rPr>
          <w:sz w:val="28"/>
          <w:szCs w:val="28"/>
        </w:rPr>
        <w:t>в Органе местного самоуправления, посредством почтового отправления, посредством электронной почты, посредством Единого портала.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подтверждающие личность лица,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почтового отправления: копия документа, засвидетельствованная в нотариальном порядке</w:t>
      </w:r>
      <w:r>
        <w:rPr>
          <w:sz w:val="28"/>
          <w:szCs w:val="28"/>
        </w:rPr>
        <w:t xml:space="preserve">; </w:t>
      </w:r>
      <w:r>
        <w:rPr>
          <w:sz w:val="28"/>
          <w:szCs w:val="28"/>
          <w:lang w:val="en-US"/>
        </w:rPr>
        <w:t>посредством электронной почты: скан-копия документа, заверенного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 xml:space="preserve">– </w:t>
      </w:r>
      <w:r>
        <w:rPr>
          <w:sz w:val="28"/>
          <w:szCs w:val="28"/>
          <w:lang w:val="en-US"/>
        </w:rPr>
        <w:t>установление личности не требуется</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почтовой связи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электронной почты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Об ИНН физических лиц на основании полных паспортных данных по единичному запросу органов исполнительной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Открытые сведения из ЕГРЮЛ по запросам органов государственной власти и организаций, зарегистрированных в СМЭВ»</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факт допущения ошибки и (или) опечатки не подтвержден</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5 рабочих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разрешение на строительство;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почтового отправления, посредством Единого портала, в МФЦ, посредством электронной почты, в Органе местного самоуправления </w:t>
      </w:r>
      <w:r>
        <w:rPr>
          <w:sz w:val="28"/>
          <w:szCs w:val="28"/>
          <w:lang w:val="en-US" w:eastAsia="ru-RU"/>
        </w:rPr>
        <w:t>–</w:t>
      </w:r>
      <w:r>
        <w:rPr>
          <w:sz w:val="28"/>
          <w:szCs w:val="28"/>
          <w:lang w:val="en-US"/>
        </w:rPr>
        <w:t xml:space="preserve"> решение об отказе во внесении исправлений в разрешение на строительство.</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3 рабочих дней</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Формы контроля за исполнением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за соблюдением и исполнением ответственными должностными лицами </w:t>
      </w:r>
      <w:r>
        <w:rPr>
          <w:sz w:val="28"/>
          <w:szCs w:val="28"/>
        </w:rPr>
        <w:t xml:space="preserve">Органа местного самоуправления </w:t>
      </w:r>
      <w:r>
        <w:rPr>
          <w:sz w:val="28"/>
          <w:szCs w:val="28"/>
          <w:lang w:eastAsia="ru-RU"/>
        </w:rPr>
        <w:t>настоящего Административного регламента, а также иных нормативных правовых актов, устанавливающих требования к предоставлению Услуги</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также</w:t>
      </w:r>
      <w:r>
        <w:rPr>
          <w:sz w:val="28"/>
          <w:szCs w:val="28"/>
          <w:lang w:val="en-US" w:eastAsia="ru-RU"/>
        </w:rPr>
        <w:t xml:space="preserve"> </w:t>
      </w:r>
      <w:r>
        <w:rPr>
          <w:sz w:val="28"/>
          <w:szCs w:val="28"/>
          <w:lang w:eastAsia="ru-RU"/>
        </w:rPr>
        <w:t>принятием</w:t>
      </w:r>
      <w:r>
        <w:rPr>
          <w:sz w:val="28"/>
          <w:szCs w:val="28"/>
          <w:lang w:val="en-US" w:eastAsia="ru-RU"/>
        </w:rPr>
        <w:t xml:space="preserve"> </w:t>
      </w:r>
      <w:r>
        <w:rPr>
          <w:sz w:val="28"/>
          <w:szCs w:val="28"/>
          <w:lang w:eastAsia="ru-RU"/>
        </w:rPr>
        <w:t>ими</w:t>
      </w:r>
      <w:r>
        <w:rPr>
          <w:sz w:val="28"/>
          <w:szCs w:val="28"/>
          <w:lang w:val="en-US" w:eastAsia="ru-RU"/>
        </w:rPr>
        <w:t xml:space="preserve"> </w:t>
      </w:r>
      <w:r>
        <w:rPr>
          <w:sz w:val="28"/>
          <w:szCs w:val="28"/>
          <w:lang w:eastAsia="ru-RU"/>
        </w:rPr>
        <w:t>решений</w:t>
      </w:r>
      <w:r>
        <w:rPr>
          <w:sz w:val="28"/>
          <w:szCs w:val="28"/>
          <w:lang w:val="en-US" w:eastAsia="ru-RU"/>
        </w:rPr>
        <w:t xml:space="preserve"> </w:t>
      </w:r>
      <w:r>
        <w:rPr>
          <w:sz w:val="28"/>
          <w:szCs w:val="28"/>
          <w:lang w:eastAsia="ru-RU"/>
        </w:rPr>
        <w:t>осуществляется</w:t>
      </w:r>
      <w:r>
        <w:rPr>
          <w:sz w:val="28"/>
          <w:szCs w:val="28"/>
          <w:lang w:val="en-US" w:eastAsia="ru-RU"/>
        </w:rPr>
        <w:t xml:space="preserve"> </w:t>
      </w:r>
      <w:r>
        <w:rPr>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Pr>
          <w:sz w:val="28"/>
          <w:szCs w:val="28"/>
        </w:rPr>
        <w:t xml:space="preserve">, </w:t>
      </w:r>
      <w:r>
        <w:rPr>
          <w:sz w:val="28"/>
          <w:szCs w:val="28"/>
          <w:lang w:val="en-US"/>
        </w:rPr>
        <w:t>гражданами, их объединениями и организациями</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осуществляется посредством проведения плановых и внеплановых проверок. </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Плановые проверки проводятся на основе ежегодно</w:t>
      </w:r>
      <w:r>
        <w:rPr>
          <w:sz w:val="28"/>
          <w:szCs w:val="28"/>
          <w:lang w:val="en-US" w:eastAsia="ru-RU"/>
        </w:rPr>
        <w:t xml:space="preserve"> </w:t>
      </w:r>
      <w:r>
        <w:rPr>
          <w:sz w:val="28"/>
          <w:szCs w:val="28"/>
          <w:lang w:eastAsia="ru-RU"/>
        </w:rPr>
        <w:t>утверждаемого</w:t>
      </w:r>
      <w:r>
        <w:rPr>
          <w:sz w:val="28"/>
          <w:szCs w:val="28"/>
          <w:lang w:val="en-US" w:eastAsia="ru-RU"/>
        </w:rPr>
        <w:t xml:space="preserve"> </w:t>
      </w:r>
      <w:r>
        <w:rPr>
          <w:sz w:val="28"/>
          <w:szCs w:val="28"/>
          <w:lang w:eastAsia="ru-RU"/>
        </w:rPr>
        <w:t>плана</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внеплановые</w:t>
      </w:r>
      <w:r>
        <w:rPr>
          <w:sz w:val="28"/>
          <w:szCs w:val="28"/>
          <w:lang w:val="en-US" w:eastAsia="ru-RU"/>
        </w:rPr>
        <w:t xml:space="preserve"> – </w:t>
      </w:r>
      <w:r>
        <w:rPr>
          <w:sz w:val="28"/>
          <w:szCs w:val="28"/>
        </w:rPr>
        <w:t xml:space="preserve"> </w:t>
      </w:r>
      <w:r>
        <w:rPr>
          <w:sz w:val="28"/>
          <w:szCs w:val="28"/>
          <w:lang w:eastAsia="ru-RU"/>
        </w:rPr>
        <w:t>по решению лиц, ответственных за проведение проверок.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Проверки проводятся уполномоченными лицами </w:t>
      </w:r>
      <w:r>
        <w:rPr>
          <w:sz w:val="28"/>
          <w:szCs w:val="28"/>
        </w:rPr>
        <w:t>Органа местного самоуправления</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V</w:t>
      </w:r>
      <w:r>
        <w:rPr>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rPr>
        <w:t>посредством почтовой связи, на Региональном портале, по телефону, на официальном сайте Органа местного самоуправления в сети «Интернет», на Едином портале, при личном приеме заявителя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pPr>
      <w:r>
        <w:rPr>
          <w:sz w:val="28"/>
          <w:szCs w:val="28"/>
          <w:lang w:eastAsia="ru-RU"/>
        </w:rPr>
        <w:t xml:space="preserve">Жалобы в форме электронных документов направляются </w:t>
      </w:r>
      <w:r>
        <w:rPr>
          <w:sz w:val="28"/>
          <w:szCs w:val="28"/>
        </w:rPr>
        <w:t>на официальном сайте Органа местного самоуправления в сети «Интернет», через портал Федеральной государственной информационной системы «Досудебное обжалование» http://do.gosuslugi.ru.</w:t>
      </w:r>
      <w:r>
        <w:rPr/>
        <w:t xml:space="preserve"> </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Жалобы в форме документов на бумажном носителе направляются </w:t>
      </w:r>
      <w:r>
        <w:rPr>
          <w:sz w:val="28"/>
          <w:szCs w:val="28"/>
        </w:rPr>
        <w:t>путем направления почтового отправления, при личном обращении в Орган местного самоуправления.</w:t>
      </w:r>
    </w:p>
    <w:p>
      <w:pPr>
        <w:pStyle w:val="Normal"/>
        <w:spacing w:before="0" w:after="160"/>
        <w:rPr>
          <w:sz w:val="28"/>
          <w:szCs w:val="28"/>
        </w:rPr>
      </w:pPr>
      <w:r>
        <w:rPr>
          <w:sz w:val="28"/>
          <w:szCs w:val="28"/>
        </w:rPr>
      </w:r>
      <w:r>
        <w:br w:type="page"/>
      </w:r>
    </w:p>
    <w:p>
      <w:pPr>
        <w:pStyle w:val="NoSpacing"/>
        <w:numPr>
          <w:ilvl w:val="0"/>
          <w:numId w:val="0"/>
        </w:numPr>
        <w:spacing w:before="0" w:after="0"/>
        <w:ind w:left="6237"/>
        <w:outlineLvl w:val="0"/>
        <w:rPr>
          <w:sz w:val="28"/>
          <w:szCs w:val="28"/>
        </w:rPr>
      </w:pPr>
      <w:r>
        <w:rPr>
          <w:sz w:val="28"/>
          <w:szCs w:val="28"/>
        </w:rPr>
        <w:t>Приложение № 1</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Normal"/>
        <w:jc w:val="both"/>
        <w:rPr>
          <w:b/>
          <w:bCs/>
          <w:sz w:val="28"/>
          <w:szCs w:val="28"/>
          <w:lang w:val="en-US" w:eastAsia="ru-RU"/>
        </w:rPr>
      </w:pPr>
      <w:r>
        <w:rPr>
          <w:b/>
          <w:bCs/>
          <w:sz w:val="28"/>
          <w:szCs w:val="28"/>
          <w:lang w:val="en-US" w:eastAsia="ru-RU"/>
        </w:rPr>
      </w:r>
    </w:p>
    <w:p>
      <w:pPr>
        <w:pStyle w:val="Normal"/>
        <w:spacing w:before="0" w:after="240"/>
        <w:jc w:val="center"/>
        <w:rPr>
          <w:b/>
          <w:bCs/>
          <w:sz w:val="28"/>
          <w:szCs w:val="28"/>
          <w:lang w:eastAsia="ru-RU"/>
        </w:rPr>
      </w:pPr>
      <w:r>
        <w:rPr>
          <w:b/>
          <w:bCs/>
          <w:sz w:val="28"/>
          <w:szCs w:val="28"/>
          <w:lang w:eastAsia="ru-RU"/>
        </w:rPr>
        <w:t xml:space="preserve">Перечень общих признаков заявителей, </w:t>
        <w:br/>
        <w:t>а также комбинации значений признаков, каждая из которых соответствует одному варианту предоставления Услуги</w:t>
      </w:r>
    </w:p>
    <w:p>
      <w:pPr>
        <w:pStyle w:val="Normal"/>
        <w:spacing w:before="240" w:after="0"/>
        <w:ind w:firstLine="709"/>
        <w:jc w:val="both"/>
        <w:rPr>
          <w:sz w:val="28"/>
          <w:szCs w:val="28"/>
          <w:lang w:eastAsia="ru-RU"/>
        </w:rPr>
      </w:pPr>
      <w:r>
        <w:rPr>
          <w:sz w:val="28"/>
          <w:szCs w:val="28"/>
          <w:lang w:eastAsia="ru-RU"/>
        </w:rPr>
        <w:t>Таблица 1. Круг заявителей в соответствии с вариантами предоставления Услуги</w:t>
      </w:r>
    </w:p>
    <w:tbl>
      <w:tblPr>
        <w:tblStyle w:val="3"/>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widowControl/>
              <w:spacing w:before="0" w:after="160"/>
              <w:jc w:val="center"/>
              <w:rPr>
                <w:b/>
                <w:bCs/>
                <w:szCs w:val="20"/>
                <w:lang w:eastAsia="ru-RU"/>
              </w:rPr>
            </w:pPr>
            <w:r>
              <w:rPr>
                <w:b/>
                <w:bCs/>
                <w:kern w:val="0"/>
                <w:szCs w:val="20"/>
                <w:lang w:val="ru-RU" w:eastAsia="ru-RU" w:bidi="ar-SA"/>
              </w:rPr>
              <w:t xml:space="preserve">№ </w:t>
            </w:r>
            <w:r>
              <w:rPr>
                <w:b/>
                <w:bCs/>
                <w:kern w:val="0"/>
                <w:szCs w:val="20"/>
                <w:lang w:val="ru-RU" w:eastAsia="ru-RU" w:bidi="ar-SA"/>
              </w:rPr>
              <w:t>варианта</w:t>
            </w:r>
          </w:p>
        </w:tc>
        <w:tc>
          <w:tcPr>
            <w:tcW w:w="8930" w:type="dxa"/>
            <w:tcBorders/>
            <w:vAlign w:val="center"/>
          </w:tcPr>
          <w:p>
            <w:pPr>
              <w:pStyle w:val="Normal"/>
              <w:widowControl/>
              <w:spacing w:before="0" w:after="160"/>
              <w:jc w:val="center"/>
              <w:rPr>
                <w:b/>
                <w:bCs/>
                <w:szCs w:val="20"/>
                <w:lang w:eastAsia="ru-RU"/>
              </w:rPr>
            </w:pPr>
            <w:r>
              <w:rPr>
                <w:b/>
                <w:bCs/>
                <w:kern w:val="0"/>
                <w:szCs w:val="20"/>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Выдача разрешения на строительство»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xml:space="preserve">, заявитель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xml:space="preserve">, заявитель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xml:space="preserve">, заявитель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xml:space="preserve">, заявитель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xml:space="preserve">, заявитель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xml:space="preserve">, заявитель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Участники инвестиционных процессов (инвесторы)</w:t>
            </w:r>
            <w:r>
              <w:rPr>
                <w:kern w:val="0"/>
                <w:szCs w:val="20"/>
                <w:lang w:val="ru-RU" w:eastAsia="en-US" w:bidi="ar-SA"/>
              </w:rPr>
              <w:t xml:space="preserve">, заявитель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Участники инвестиционных процессов (инвесторы)</w:t>
            </w:r>
            <w:r>
              <w:rPr>
                <w:kern w:val="0"/>
                <w:szCs w:val="20"/>
                <w:lang w:val="ru-RU" w:eastAsia="en-US" w:bidi="ar-SA"/>
              </w:rPr>
              <w:t xml:space="preserve">, заявитель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Внесение изменений в разрешение на строительство»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xml:space="preserve">,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xml:space="preserve">, который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xml:space="preserve">,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xml:space="preserve">, который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xml:space="preserve">,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xml:space="preserve">, который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Участники инвестиционных процессов (инвесторы)</w:t>
            </w:r>
            <w:r>
              <w:rPr>
                <w:kern w:val="0"/>
                <w:szCs w:val="20"/>
                <w:lang w:val="ru-RU" w:eastAsia="en-US" w:bidi="ar-SA"/>
              </w:rPr>
              <w:t xml:space="preserve">, обратился лично,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Участники инвестиционных процессов (инвесторы)</w:t>
            </w:r>
            <w:r>
              <w:rPr>
                <w:kern w:val="0"/>
                <w:szCs w:val="20"/>
                <w:lang w:val="ru-RU" w:eastAsia="en-US" w:bidi="ar-SA"/>
              </w:rPr>
              <w:t xml:space="preserve">, который обратился через представителя, имеющий (ая/ее/ие) </w:t>
            </w:r>
            <w:r>
              <w:rPr>
                <w:kern w:val="0"/>
                <w:szCs w:val="20"/>
                <w:lang w:val="ru-RU" w:eastAsia="ru-RU" w:bidi="ar-SA"/>
              </w:rPr>
              <w:t>иные признаки, перечень которых приведен в приложении № 2 к настоящему Административному регламенту</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Получение дубликата разрешения на строительство»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Исправление технической ошибки в разрешении на строительство»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через уполномоченного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личное обращение/обращение через лицо, имеющее право представлять интересы юрлица без доверенности</w:t>
            </w:r>
          </w:p>
        </w:tc>
      </w:tr>
    </w:tbl>
    <w:p>
      <w:pPr>
        <w:pStyle w:val="Normal"/>
        <w:ind w:firstLine="709"/>
        <w:jc w:val="both"/>
        <w:rPr>
          <w:sz w:val="28"/>
          <w:szCs w:val="28"/>
          <w:lang w:eastAsia="ru-RU"/>
        </w:rPr>
      </w:pPr>
      <w:r>
        <w:rPr>
          <w:sz w:val="28"/>
          <w:szCs w:val="28"/>
          <w:lang w:eastAsia="ru-RU"/>
        </w:rPr>
      </w:r>
    </w:p>
    <w:p>
      <w:pPr>
        <w:pStyle w:val="Normal"/>
        <w:ind w:firstLine="709"/>
        <w:jc w:val="both"/>
        <w:rPr>
          <w:sz w:val="28"/>
          <w:szCs w:val="28"/>
          <w:lang w:eastAsia="ru-RU"/>
        </w:rPr>
      </w:pPr>
      <w:r>
        <w:rPr>
          <w:sz w:val="28"/>
          <w:szCs w:val="28"/>
          <w:lang w:eastAsia="ru-RU"/>
        </w:rPr>
        <w:t>Таблица 2. Перечень общих признаков заявителей</w:t>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2976"/>
        <w:gridCol w:w="5955"/>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 xml:space="preserve">№ </w:t>
            </w:r>
            <w:r>
              <w:rPr>
                <w:b/>
                <w:bCs/>
                <w:szCs w:val="20"/>
                <w:lang w:eastAsia="ru-RU"/>
              </w:rPr>
              <w:t>п/п</w:t>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Выдача разрешения на строительство»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r>
              <w:rPr>
                <w:szCs w:val="20"/>
              </w:rPr>
              <w:t>.</w:t>
            </w:r>
          </w:p>
          <w:p>
            <w:pPr>
              <w:pStyle w:val="Normal"/>
              <w:rPr>
                <w:szCs w:val="20"/>
              </w:rPr>
            </w:pPr>
            <w:r>
              <w:rPr>
                <w:szCs w:val="20"/>
                <w:lang w:val="en-US"/>
              </w:rPr>
              <w:t>4. Участники инвестиционных процессов (инвесторы)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обратился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Заявитель обратился лично</w:t>
            </w:r>
            <w:r>
              <w:rPr>
                <w:szCs w:val="20"/>
              </w:rPr>
              <w:t>.</w:t>
            </w:r>
          </w:p>
          <w:p>
            <w:pPr>
              <w:pStyle w:val="Normal"/>
              <w:rPr>
                <w:szCs w:val="20"/>
              </w:rPr>
            </w:pPr>
            <w:r>
              <w:rPr>
                <w:szCs w:val="20"/>
                <w:lang w:val="en-US"/>
              </w:rPr>
              <w:t>2. Заявитель обратился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Особенности объекта строительства (реконструкции)</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Проектная документация объекта подлежит экспертизе</w:t>
            </w:r>
            <w:r>
              <w:rPr>
                <w:szCs w:val="20"/>
              </w:rPr>
              <w:t>.</w:t>
            </w:r>
          </w:p>
          <w:p>
            <w:pPr>
              <w:pStyle w:val="Normal"/>
              <w:rPr>
                <w:szCs w:val="20"/>
              </w:rPr>
            </w:pPr>
            <w:r>
              <w:rPr>
                <w:szCs w:val="20"/>
                <w:lang w:val="en-US"/>
              </w:rPr>
              <w:t>2. Заключено соглашение при осуществлении бюджетных инвестиций</w:t>
            </w:r>
            <w:r>
              <w:rPr>
                <w:szCs w:val="20"/>
              </w:rPr>
              <w:t>.</w:t>
            </w:r>
          </w:p>
          <w:p>
            <w:pPr>
              <w:pStyle w:val="Normal"/>
              <w:rPr>
                <w:szCs w:val="20"/>
              </w:rPr>
            </w:pPr>
            <w:r>
              <w:rPr>
                <w:szCs w:val="20"/>
                <w:lang w:val="en-US"/>
              </w:rPr>
              <w:t>3. В случае выдачи разрешения на строительство линейного объекта если требуется документация по планировке территории</w:t>
            </w:r>
            <w:r>
              <w:rPr>
                <w:szCs w:val="20"/>
              </w:rPr>
              <w:t>.</w:t>
            </w:r>
          </w:p>
          <w:p>
            <w:pPr>
              <w:pStyle w:val="Normal"/>
              <w:rPr>
                <w:szCs w:val="20"/>
              </w:rPr>
            </w:pPr>
            <w:r>
              <w:rPr>
                <w:szCs w:val="20"/>
                <w:lang w:val="en-US"/>
              </w:rPr>
              <w:t>4. В случае выдачи разрешения на строительство линейного объекта, для размещения которого не требуется образование земельного участка</w:t>
            </w:r>
            <w:r>
              <w:rPr>
                <w:szCs w:val="20"/>
              </w:rPr>
              <w:t>.</w:t>
            </w:r>
          </w:p>
          <w:p>
            <w:pPr>
              <w:pStyle w:val="Normal"/>
              <w:rPr>
                <w:szCs w:val="20"/>
              </w:rPr>
            </w:pPr>
            <w:r>
              <w:rPr>
                <w:szCs w:val="20"/>
                <w:lang w:val="en-US"/>
              </w:rPr>
              <w:t>5. Необходимо согласование архитектурно-строительного облика</w:t>
            </w:r>
            <w:r>
              <w:rPr>
                <w:szCs w:val="20"/>
              </w:rPr>
              <w:t>.</w:t>
            </w:r>
          </w:p>
          <w:p>
            <w:pPr>
              <w:pStyle w:val="Normal"/>
              <w:rPr>
                <w:szCs w:val="20"/>
              </w:rPr>
            </w:pPr>
            <w:r>
              <w:rPr>
                <w:szCs w:val="20"/>
                <w:lang w:val="en-US"/>
              </w:rPr>
              <w:t>6.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r>
              <w:rPr>
                <w:szCs w:val="20"/>
              </w:rPr>
              <w:t>.</w:t>
            </w:r>
          </w:p>
          <w:p>
            <w:pPr>
              <w:pStyle w:val="Normal"/>
              <w:rPr>
                <w:szCs w:val="20"/>
              </w:rPr>
            </w:pPr>
            <w:r>
              <w:rPr>
                <w:szCs w:val="20"/>
                <w:lang w:val="en-US"/>
              </w:rPr>
              <w:t>7.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Pr>
                <w:szCs w:val="20"/>
              </w:rPr>
              <w:t>.</w:t>
            </w:r>
          </w:p>
          <w:p>
            <w:pPr>
              <w:pStyle w:val="Normal"/>
              <w:rPr>
                <w:szCs w:val="20"/>
              </w:rPr>
            </w:pPr>
            <w:r>
              <w:rPr>
                <w:szCs w:val="20"/>
                <w:lang w:val="en-US"/>
              </w:rPr>
              <w:t>8. Принято решение о комплексном развитии территории или заключен договор  о комплексном развитии территории</w:t>
            </w:r>
            <w:r>
              <w:rPr>
                <w:szCs w:val="20"/>
              </w:rPr>
              <w:t>.</w:t>
            </w:r>
          </w:p>
          <w:p>
            <w:pPr>
              <w:pStyle w:val="Normal"/>
              <w:rPr>
                <w:szCs w:val="20"/>
              </w:rPr>
            </w:pPr>
            <w:r>
              <w:rPr>
                <w:szCs w:val="20"/>
                <w:lang w:val="en-US"/>
              </w:rPr>
              <w:t>9.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szCs w:val="20"/>
              </w:rPr>
              <w:t>.</w:t>
            </w:r>
          </w:p>
          <w:p>
            <w:pPr>
              <w:pStyle w:val="Normal"/>
              <w:rPr>
                <w:szCs w:val="20"/>
              </w:rPr>
            </w:pPr>
            <w:r>
              <w:rPr>
                <w:szCs w:val="20"/>
                <w:lang w:val="en-US"/>
              </w:rPr>
              <w:t>10. В случае реконструкции одного из домов блокированной застройки</w:t>
            </w:r>
            <w:r>
              <w:rPr>
                <w:szCs w:val="20"/>
              </w:rPr>
              <w:t>.</w:t>
            </w:r>
          </w:p>
          <w:p>
            <w:pPr>
              <w:pStyle w:val="Normal"/>
              <w:rPr>
                <w:szCs w:val="20"/>
              </w:rPr>
            </w:pPr>
            <w:r>
              <w:rPr>
                <w:szCs w:val="20"/>
                <w:lang w:val="en-US"/>
              </w:rPr>
              <w:t>11. В случае проведения реконструкции государственным (муниципальным) заказчиком</w:t>
            </w:r>
            <w:r>
              <w:rPr>
                <w:szCs w:val="20"/>
              </w:rPr>
              <w:t>.</w:t>
            </w:r>
          </w:p>
          <w:p>
            <w:pPr>
              <w:pStyle w:val="Normal"/>
              <w:rPr>
                <w:szCs w:val="20"/>
              </w:rPr>
            </w:pPr>
            <w:r>
              <w:rPr>
                <w:szCs w:val="20"/>
                <w:lang w:val="en-US"/>
              </w:rPr>
              <w:t>12. Особенности отсутствуют</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Внесение изменений в разрешение на строительство»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r>
              <w:rPr>
                <w:szCs w:val="20"/>
              </w:rPr>
              <w:t>.</w:t>
            </w:r>
          </w:p>
          <w:p>
            <w:pPr>
              <w:pStyle w:val="Normal"/>
              <w:rPr>
                <w:szCs w:val="20"/>
              </w:rPr>
            </w:pPr>
            <w:r>
              <w:rPr>
                <w:szCs w:val="20"/>
                <w:lang w:val="en-US"/>
              </w:rPr>
              <w:t>4. Участники инвестиционных процессов (инвесторы)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обратился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Который обратился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Особенности объекта строительства (реконструкции)</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Проектная документация объекта подлежит экспертизе</w:t>
            </w:r>
            <w:r>
              <w:rPr>
                <w:szCs w:val="20"/>
              </w:rPr>
              <w:t>.</w:t>
            </w:r>
          </w:p>
          <w:p>
            <w:pPr>
              <w:pStyle w:val="Normal"/>
              <w:rPr>
                <w:szCs w:val="20"/>
              </w:rPr>
            </w:pPr>
            <w:r>
              <w:rPr>
                <w:szCs w:val="20"/>
                <w:lang w:val="en-US"/>
              </w:rPr>
              <w:t>2. Заключено соглашение при осуществлении бюджетных инвестиций</w:t>
            </w:r>
            <w:r>
              <w:rPr>
                <w:szCs w:val="20"/>
              </w:rPr>
              <w:t>.</w:t>
            </w:r>
          </w:p>
          <w:p>
            <w:pPr>
              <w:pStyle w:val="Normal"/>
              <w:rPr>
                <w:szCs w:val="20"/>
              </w:rPr>
            </w:pPr>
            <w:r>
              <w:rPr>
                <w:szCs w:val="20"/>
                <w:lang w:val="en-US"/>
              </w:rPr>
              <w:t>3. В случае выдачи разрешения на строительство линейного объекта если требуется документация по планировке территории</w:t>
            </w:r>
            <w:r>
              <w:rPr>
                <w:szCs w:val="20"/>
              </w:rPr>
              <w:t>.</w:t>
            </w:r>
          </w:p>
          <w:p>
            <w:pPr>
              <w:pStyle w:val="Normal"/>
              <w:rPr>
                <w:szCs w:val="20"/>
              </w:rPr>
            </w:pPr>
            <w:r>
              <w:rPr>
                <w:szCs w:val="20"/>
                <w:lang w:val="en-US"/>
              </w:rPr>
              <w:t>4. В случае выдачи разрешения на строительство линейного объекта, для размещения которого не требуется образование земельного участка</w:t>
            </w:r>
            <w:r>
              <w:rPr>
                <w:szCs w:val="20"/>
              </w:rPr>
              <w:t>.</w:t>
            </w:r>
          </w:p>
          <w:p>
            <w:pPr>
              <w:pStyle w:val="Normal"/>
              <w:rPr>
                <w:szCs w:val="20"/>
              </w:rPr>
            </w:pPr>
            <w:r>
              <w:rPr>
                <w:szCs w:val="20"/>
                <w:lang w:val="en-US"/>
              </w:rPr>
              <w:t>5. Необходимо согласование архитектурно-строительного облика</w:t>
            </w:r>
            <w:r>
              <w:rPr>
                <w:szCs w:val="20"/>
              </w:rPr>
              <w:t>.</w:t>
            </w:r>
          </w:p>
          <w:p>
            <w:pPr>
              <w:pStyle w:val="Normal"/>
              <w:rPr>
                <w:szCs w:val="20"/>
              </w:rPr>
            </w:pPr>
            <w:r>
              <w:rPr>
                <w:szCs w:val="20"/>
                <w:lang w:val="en-US"/>
              </w:rPr>
              <w:t>6.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r>
              <w:rPr>
                <w:szCs w:val="20"/>
              </w:rPr>
              <w:t>.</w:t>
            </w:r>
          </w:p>
          <w:p>
            <w:pPr>
              <w:pStyle w:val="Normal"/>
              <w:rPr>
                <w:szCs w:val="20"/>
              </w:rPr>
            </w:pPr>
            <w:r>
              <w:rPr>
                <w:szCs w:val="20"/>
                <w:lang w:val="en-US"/>
              </w:rPr>
              <w:t>7.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Pr>
                <w:szCs w:val="20"/>
              </w:rPr>
              <w:t>.</w:t>
            </w:r>
          </w:p>
          <w:p>
            <w:pPr>
              <w:pStyle w:val="Normal"/>
              <w:rPr>
                <w:szCs w:val="20"/>
              </w:rPr>
            </w:pPr>
            <w:r>
              <w:rPr>
                <w:szCs w:val="20"/>
                <w:lang w:val="en-US"/>
              </w:rPr>
              <w:t>8. Принято решение о комплексном развитии территории или заключен договор  о комплексном развитии территории</w:t>
            </w:r>
            <w:r>
              <w:rPr>
                <w:szCs w:val="20"/>
              </w:rPr>
              <w:t>.</w:t>
            </w:r>
          </w:p>
          <w:p>
            <w:pPr>
              <w:pStyle w:val="Normal"/>
              <w:rPr>
                <w:szCs w:val="20"/>
              </w:rPr>
            </w:pPr>
            <w:r>
              <w:rPr>
                <w:szCs w:val="20"/>
                <w:lang w:val="en-US"/>
              </w:rPr>
              <w:t>9.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szCs w:val="20"/>
              </w:rPr>
              <w:t>.</w:t>
            </w:r>
          </w:p>
          <w:p>
            <w:pPr>
              <w:pStyle w:val="Normal"/>
              <w:rPr>
                <w:szCs w:val="20"/>
              </w:rPr>
            </w:pPr>
            <w:r>
              <w:rPr>
                <w:szCs w:val="20"/>
                <w:lang w:val="en-US"/>
              </w:rPr>
              <w:t>10. В случае реконструкции одного из домов блокированной застройки</w:t>
            </w:r>
            <w:r>
              <w:rPr>
                <w:szCs w:val="20"/>
              </w:rPr>
              <w:t>.</w:t>
            </w:r>
          </w:p>
          <w:p>
            <w:pPr>
              <w:pStyle w:val="Normal"/>
              <w:rPr>
                <w:szCs w:val="20"/>
              </w:rPr>
            </w:pPr>
            <w:r>
              <w:rPr>
                <w:szCs w:val="20"/>
                <w:lang w:val="en-US"/>
              </w:rPr>
              <w:t>11. В случае проведения реконструкции государственным (муниципальным) заказчиком</w:t>
            </w:r>
            <w:r>
              <w:rPr>
                <w:szCs w:val="20"/>
              </w:rPr>
              <w:t>.</w:t>
            </w:r>
          </w:p>
          <w:p>
            <w:pPr>
              <w:pStyle w:val="Normal"/>
              <w:rPr>
                <w:szCs w:val="20"/>
              </w:rPr>
            </w:pPr>
            <w:r>
              <w:rPr>
                <w:szCs w:val="20"/>
                <w:lang w:val="en-US"/>
              </w:rPr>
              <w:t>12. Особенности отсутствуют</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Получение дубликата разрешения на строительство»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Индивидуальный предприниматель</w:t>
            </w:r>
            <w:r>
              <w:rPr>
                <w:szCs w:val="20"/>
              </w:rPr>
              <w:t>.</w:t>
            </w:r>
          </w:p>
          <w:p>
            <w:pPr>
              <w:pStyle w:val="Normal"/>
              <w:rPr>
                <w:szCs w:val="20"/>
              </w:rPr>
            </w:pPr>
            <w:r>
              <w:rPr>
                <w:szCs w:val="20"/>
                <w:lang w:val="en-US"/>
              </w:rPr>
              <w:t>2. Физическое лицо</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Каким образом обращается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Через уполномоченного представителя</w:t>
            </w:r>
            <w:r>
              <w:rPr>
                <w:szCs w:val="20"/>
              </w:rPr>
              <w:t>.</w:t>
            </w:r>
          </w:p>
          <w:p>
            <w:pPr>
              <w:pStyle w:val="Normal"/>
              <w:rPr>
                <w:szCs w:val="20"/>
              </w:rPr>
            </w:pPr>
            <w:r>
              <w:rPr>
                <w:szCs w:val="20"/>
                <w:lang w:val="en-US"/>
              </w:rPr>
              <w:t>2. Личное обращение/обращение через лицо, имеющее право представлять интересы юрлица без доверенности</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Исправление технической ошибки в разрешении на строительство»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Индивидуальный предприниматель</w:t>
            </w:r>
            <w:r>
              <w:rPr>
                <w:szCs w:val="20"/>
              </w:rPr>
              <w:t>.</w:t>
            </w:r>
          </w:p>
          <w:p>
            <w:pPr>
              <w:pStyle w:val="Normal"/>
              <w:rPr>
                <w:szCs w:val="20"/>
              </w:rPr>
            </w:pPr>
            <w:r>
              <w:rPr>
                <w:szCs w:val="20"/>
                <w:lang w:val="en-US"/>
              </w:rPr>
              <w:t>2. Физическое лицо</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Каким образом обращается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Через уполномоченного представителя</w:t>
            </w:r>
            <w:r>
              <w:rPr>
                <w:szCs w:val="20"/>
              </w:rPr>
              <w:t>.</w:t>
            </w:r>
          </w:p>
          <w:p>
            <w:pPr>
              <w:pStyle w:val="Normal"/>
              <w:rPr>
                <w:szCs w:val="20"/>
              </w:rPr>
            </w:pPr>
            <w:r>
              <w:rPr>
                <w:szCs w:val="20"/>
                <w:lang w:val="en-US"/>
              </w:rPr>
              <w:t>2. Личное обращение/обращение через лицо, имеющее право представлять интересы юрлица без доверенности</w:t>
            </w:r>
          </w:p>
        </w:tc>
      </w:tr>
    </w:tbl>
    <w:p>
      <w:pPr>
        <w:pStyle w:val="1TimesNewRoman12"/>
        <w:keepNext w:val="true"/>
        <w:tabs>
          <w:tab w:val="clear" w:pos="851"/>
        </w:tabs>
        <w:spacing w:lineRule="auto" w:line="240"/>
        <w:ind w:hanging="0"/>
        <w:rPr>
          <w:sz w:val="28"/>
          <w:szCs w:val="28"/>
          <w:lang w:val="en-US"/>
        </w:rPr>
      </w:pPr>
      <w:r>
        <w:rPr>
          <w:sz w:val="28"/>
          <w:szCs w:val="28"/>
          <w:lang w:val="en-US"/>
        </w:rPr>
      </w:r>
      <w:r>
        <w:br w:type="page"/>
      </w:r>
    </w:p>
    <w:p>
      <w:pPr>
        <w:pStyle w:val="NoSpacing"/>
        <w:numPr>
          <w:ilvl w:val="0"/>
          <w:numId w:val="0"/>
        </w:numPr>
        <w:spacing w:before="0" w:after="0"/>
        <w:ind w:left="6237"/>
        <w:outlineLvl w:val="0"/>
        <w:rPr>
          <w:sz w:val="28"/>
          <w:szCs w:val="28"/>
          <w:lang w:val="en-US"/>
        </w:rPr>
      </w:pPr>
      <w:r>
        <w:rPr>
          <w:sz w:val="28"/>
          <w:szCs w:val="28"/>
        </w:rPr>
        <w:t>Приложение</w:t>
      </w:r>
      <w:r>
        <w:rPr>
          <w:sz w:val="28"/>
          <w:szCs w:val="28"/>
          <w:lang w:val="en-US"/>
        </w:rPr>
        <w:t xml:space="preserve"> № 2</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Normal"/>
        <w:jc w:val="both"/>
        <w:rPr>
          <w:b/>
          <w:bCs/>
          <w:sz w:val="28"/>
          <w:szCs w:val="28"/>
          <w:lang w:val="en-US" w:eastAsia="ru-RU"/>
        </w:rPr>
      </w:pPr>
      <w:r>
        <w:rPr>
          <w:b/>
          <w:bCs/>
          <w:sz w:val="28"/>
          <w:szCs w:val="28"/>
          <w:lang w:val="en-US" w:eastAsia="ru-RU"/>
        </w:rPr>
      </w:r>
    </w:p>
    <w:tbl>
      <w:tblPr>
        <w:tblW w:w="10206"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2543"/>
        <w:gridCol w:w="7662"/>
      </w:tblGrid>
      <w:tr>
        <w:trPr>
          <w:trHeight w:val="339" w:hRule="atLeast"/>
        </w:trPr>
        <w:tc>
          <w:tcPr>
            <w:tcW w:w="102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i/>
                <w:szCs w:val="20"/>
              </w:rPr>
              <w:t>Результат</w:t>
            </w:r>
            <w:r>
              <w:rPr>
                <w:i/>
                <w:szCs w:val="20"/>
                <w:lang w:val="en-US"/>
              </w:rPr>
              <w:t xml:space="preserve"> </w:t>
            </w:r>
            <w:r>
              <w:rPr>
                <w:i/>
                <w:iCs/>
                <w:szCs w:val="20"/>
                <w:lang w:val="en-US" w:eastAsia="ru-RU"/>
              </w:rPr>
              <w:t>«</w:t>
            </w:r>
            <w:r>
              <w:rPr>
                <w:i/>
                <w:szCs w:val="20"/>
                <w:lang w:val="en-US"/>
              </w:rPr>
              <w:t>Выдача разрешения на строительство»</w:t>
            </w:r>
          </w:p>
        </w:tc>
      </w:tr>
      <w:tr>
        <w:trPr>
          <w:trHeight w:val="339" w:hRule="atLeast"/>
        </w:trPr>
        <w:tc>
          <w:tcPr>
            <w:tcW w:w="102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i/>
                <w:i/>
                <w:szCs w:val="20"/>
                <w:lang w:val="en-US"/>
              </w:rPr>
            </w:pPr>
            <w:r>
              <w:rPr>
                <w:szCs w:val="20"/>
                <w:lang w:val="en-US"/>
              </w:rPr>
              <w:t>Особенности объекта строительства (реконструкции)</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проектная документация объекта подлежит экспертизе</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сведения о прохождении экспертизы проектной документации: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необходимые для выдачи разрешения на строительство:</w:t>
            </w:r>
          </w:p>
          <w:p>
            <w:pPr>
              <w:pStyle w:val="Normal"/>
              <w:keepNext w:val="true"/>
              <w:tabs>
                <w:tab w:val="clear" w:pos="1134"/>
                <w:tab w:val="left" w:pos="213" w:leader="none"/>
              </w:tabs>
              <w:spacing w:lineRule="exact" w:line="240"/>
              <w:ind w:firstLine="318"/>
              <w:jc w:val="both"/>
              <w:rPr>
                <w:szCs w:val="20"/>
              </w:rPr>
            </w:pPr>
            <w:r>
              <w:rPr>
                <w:szCs w:val="20"/>
                <w:lang w:val="en-US"/>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p>
          <w:p>
            <w:pPr>
              <w:pStyle w:val="Normal"/>
              <w:keepNext w:val="true"/>
              <w:tabs>
                <w:tab w:val="clear" w:pos="1134"/>
                <w:tab w:val="left" w:pos="213" w:leader="none"/>
              </w:tabs>
              <w:spacing w:lineRule="exact" w:line="240"/>
              <w:ind w:firstLine="318"/>
              <w:jc w:val="both"/>
              <w:rPr>
                <w:szCs w:val="20"/>
              </w:rPr>
            </w:pPr>
            <w:r>
              <w:rPr>
                <w:szCs w:val="20"/>
                <w:lang w:val="en-US"/>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заключено соглашение при осуществлении бюджетных инвестиций</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правоустанавливающие документы на земельный участок:</w:t>
            </w:r>
          </w:p>
          <w:p>
            <w:pPr>
              <w:pStyle w:val="Normal"/>
              <w:keepNext w:val="true"/>
              <w:tabs>
                <w:tab w:val="clear" w:pos="1134"/>
                <w:tab w:val="left" w:pos="213" w:leader="none"/>
              </w:tabs>
              <w:spacing w:lineRule="exact" w:line="240"/>
              <w:ind w:firstLine="318"/>
              <w:jc w:val="both"/>
              <w:rPr>
                <w:szCs w:val="20"/>
              </w:rPr>
            </w:pPr>
            <w:r>
              <w:rPr>
                <w:szCs w:val="20"/>
                <w:lang w:val="en-US"/>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rPr>
            </w:pPr>
            <w:r>
              <w:rPr>
                <w:szCs w:val="20"/>
                <w:lang w:val="en-US"/>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p>
          <w:p>
            <w:pPr>
              <w:pStyle w:val="Normal"/>
              <w:keepNext w:val="true"/>
              <w:tabs>
                <w:tab w:val="clear" w:pos="1134"/>
                <w:tab w:val="left" w:pos="227" w:leader="none"/>
              </w:tabs>
              <w:spacing w:lineRule="exact" w:line="240"/>
              <w:ind w:firstLine="176"/>
              <w:jc w:val="both"/>
              <w:rPr>
                <w:szCs w:val="20"/>
                <w:lang w:val="en-US"/>
              </w:rPr>
            </w:pPr>
            <w:r>
              <w:rPr>
                <w:szCs w:val="20"/>
                <w:lang w:val="en-US"/>
              </w:rPr>
              <w:t>Соглашение о передаче полномочий государственного/ муниципального заказчика, заключенного при осуществлении бюджетных инвестиций.</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выдачи разрешения на строительство линейного объекта если требуется документация по планировке территории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keepNext w:val="true"/>
              <w:tabs>
                <w:tab w:val="clear" w:pos="1134"/>
                <w:tab w:val="left" w:pos="213" w:leader="none"/>
              </w:tabs>
              <w:spacing w:lineRule="exact" w:line="240"/>
              <w:ind w:firstLine="318"/>
              <w:jc w:val="both"/>
              <w:rPr>
                <w:szCs w:val="20"/>
              </w:rPr>
            </w:pPr>
            <w:r>
              <w:rPr>
                <w:szCs w:val="20"/>
                <w:lang w:val="en-US"/>
              </w:rPr>
              <w:t>проект планировки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проект межевания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выдачи разрешения на строительство линейного объекта, для размещения которого не требуется образование земельного участка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keepNext w:val="true"/>
              <w:tabs>
                <w:tab w:val="clear" w:pos="1134"/>
                <w:tab w:val="left" w:pos="213" w:leader="none"/>
              </w:tabs>
              <w:spacing w:lineRule="exact" w:line="240"/>
              <w:ind w:firstLine="318"/>
              <w:jc w:val="both"/>
              <w:rPr>
                <w:szCs w:val="20"/>
              </w:rPr>
            </w:pPr>
            <w:r>
              <w:rPr>
                <w:szCs w:val="20"/>
                <w:lang w:val="en-US"/>
              </w:rPr>
              <w:t>реквизиты проекта планировки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реквизиты проекта межевания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необходимо согласование архитектурно-строительного облика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необходимые для выдачи разрешения на строительство:</w:t>
            </w:r>
          </w:p>
          <w:p>
            <w:pPr>
              <w:pStyle w:val="Normal"/>
              <w:keepNext w:val="true"/>
              <w:tabs>
                <w:tab w:val="clear" w:pos="1134"/>
                <w:tab w:val="left" w:pos="213" w:leader="none"/>
              </w:tabs>
              <w:spacing w:lineRule="exact" w:line="240"/>
              <w:ind w:firstLine="318"/>
              <w:jc w:val="both"/>
              <w:rPr>
                <w:szCs w:val="20"/>
              </w:rPr>
            </w:pPr>
            <w:r>
              <w:rPr>
                <w:szCs w:val="20"/>
                <w:lang w:val="en-US"/>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согласие всех правообладателей:</w:t>
            </w:r>
          </w:p>
          <w:p>
            <w:pPr>
              <w:pStyle w:val="Normal"/>
              <w:keepNext w:val="true"/>
              <w:tabs>
                <w:tab w:val="clear" w:pos="1134"/>
                <w:tab w:val="left" w:pos="213" w:leader="none"/>
              </w:tabs>
              <w:spacing w:lineRule="exact" w:line="240"/>
              <w:ind w:firstLine="318"/>
              <w:jc w:val="both"/>
              <w:rPr>
                <w:szCs w:val="20"/>
              </w:rPr>
            </w:pPr>
            <w:r>
              <w:rPr>
                <w:szCs w:val="20"/>
                <w:lang w:val="en-US"/>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об объектах культурного наследия:</w:t>
            </w:r>
          </w:p>
          <w:p>
            <w:pPr>
              <w:pStyle w:val="Normal"/>
              <w:keepNext w:val="true"/>
              <w:tabs>
                <w:tab w:val="clear" w:pos="1134"/>
                <w:tab w:val="left" w:pos="213" w:leader="none"/>
              </w:tabs>
              <w:spacing w:lineRule="exact" w:line="240"/>
              <w:ind w:firstLine="318"/>
              <w:jc w:val="both"/>
              <w:rPr>
                <w:szCs w:val="20"/>
              </w:rPr>
            </w:pPr>
            <w:r>
              <w:rPr>
                <w:szCs w:val="20"/>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принято решение о комплексном развитии территории или заключен договор  о комплексном развитии территории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сведения:</w:t>
            </w:r>
          </w:p>
          <w:p>
            <w:pPr>
              <w:pStyle w:val="Normal"/>
              <w:keepNext w:val="true"/>
              <w:tabs>
                <w:tab w:val="clear" w:pos="1134"/>
                <w:tab w:val="left" w:pos="213" w:leader="none"/>
              </w:tabs>
              <w:spacing w:lineRule="exact" w:line="240"/>
              <w:ind w:firstLine="318"/>
              <w:jc w:val="both"/>
              <w:rPr>
                <w:szCs w:val="20"/>
              </w:rPr>
            </w:pPr>
            <w:r>
              <w:rPr>
                <w:szCs w:val="20"/>
                <w:lang w:val="en-US"/>
              </w:rPr>
              <w:t>договор или решение о комплексном развитии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установление или изменение зоны с особыми условиями использования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решение об установлении или изменении зоны с особыми условиями использования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реконструкции одного из домов блокированной застройки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согласие всех правообладателей:</w:t>
            </w:r>
          </w:p>
          <w:p>
            <w:pPr>
              <w:pStyle w:val="Normal"/>
              <w:keepNext w:val="true"/>
              <w:tabs>
                <w:tab w:val="clear" w:pos="1134"/>
                <w:tab w:val="left" w:pos="213" w:leader="none"/>
              </w:tabs>
              <w:spacing w:lineRule="exact" w:line="240"/>
              <w:ind w:firstLine="318"/>
              <w:jc w:val="both"/>
              <w:rPr>
                <w:szCs w:val="20"/>
                <w:lang w:val="en-US"/>
              </w:rPr>
            </w:pPr>
            <w:r>
              <w:rPr>
                <w:szCs w:val="20"/>
                <w:lang w:val="en-US"/>
              </w:rPr>
              <w:t>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проведения реконструкции государственным (муниципальным) заказчиком</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согласия различных субъектов, необходимые для получения Услуги:</w:t>
            </w:r>
          </w:p>
          <w:p>
            <w:pPr>
              <w:pStyle w:val="Normal"/>
              <w:keepNext w:val="true"/>
              <w:tabs>
                <w:tab w:val="clear" w:pos="1134"/>
                <w:tab w:val="left" w:pos="213" w:leader="none"/>
              </w:tabs>
              <w:spacing w:lineRule="exact" w:line="240"/>
              <w:ind w:firstLine="318"/>
              <w:jc w:val="both"/>
              <w:rPr>
                <w:szCs w:val="20"/>
              </w:rPr>
            </w:pPr>
            <w:r>
              <w:rPr>
                <w:szCs w:val="20"/>
                <w:lang w:val="en-US"/>
              </w:rPr>
              <w:t>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особенности отсутствуют</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szCs w:val="20"/>
                <w:lang w:val="en-US"/>
              </w:rPr>
              <w:t xml:space="preserve"> </w:t>
            </w:r>
            <w:r>
              <w:rPr>
                <w:szCs w:val="20"/>
                <w:lang w:val="en-US"/>
              </w:rPr>
              <w:t>-</w:t>
            </w:r>
          </w:p>
        </w:tc>
      </w:tr>
      <w:tr>
        <w:trPr>
          <w:trHeight w:val="339" w:hRule="atLeast"/>
        </w:trPr>
        <w:tc>
          <w:tcPr>
            <w:tcW w:w="102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i/>
                <w:szCs w:val="20"/>
              </w:rPr>
              <w:t>Результат</w:t>
            </w:r>
            <w:r>
              <w:rPr>
                <w:i/>
                <w:szCs w:val="20"/>
                <w:lang w:val="en-US"/>
              </w:rPr>
              <w:t xml:space="preserve"> </w:t>
            </w:r>
            <w:r>
              <w:rPr>
                <w:i/>
                <w:iCs/>
                <w:szCs w:val="20"/>
                <w:lang w:val="en-US" w:eastAsia="ru-RU"/>
              </w:rPr>
              <w:t>«</w:t>
            </w:r>
            <w:r>
              <w:rPr>
                <w:i/>
                <w:szCs w:val="20"/>
                <w:lang w:val="en-US"/>
              </w:rPr>
              <w:t>Внесение изменений в разрешение на строительство»</w:t>
            </w:r>
          </w:p>
        </w:tc>
      </w:tr>
      <w:tr>
        <w:trPr>
          <w:trHeight w:val="339" w:hRule="atLeast"/>
        </w:trPr>
        <w:tc>
          <w:tcPr>
            <w:tcW w:w="1020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i/>
                <w:i/>
                <w:szCs w:val="20"/>
                <w:lang w:val="en-US"/>
              </w:rPr>
            </w:pPr>
            <w:r>
              <w:rPr>
                <w:szCs w:val="20"/>
                <w:lang w:val="en-US"/>
              </w:rPr>
              <w:t>Особенности объекта строительства (реконструкции)</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проектная документация объекта подлежит экспертизе</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сведения о прохождении экспертизы проектной документации: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lang w:val="en-US"/>
              </w:rPr>
            </w:pPr>
            <w:r>
              <w:rPr>
                <w:szCs w:val="20"/>
                <w:lang w:val="en-US"/>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необходимые для выдачи разрешения на строительство:</w:t>
            </w:r>
          </w:p>
          <w:p>
            <w:pPr>
              <w:pStyle w:val="Normal"/>
              <w:keepNext w:val="true"/>
              <w:tabs>
                <w:tab w:val="clear" w:pos="1134"/>
                <w:tab w:val="left" w:pos="213" w:leader="none"/>
              </w:tabs>
              <w:spacing w:lineRule="exact" w:line="240"/>
              <w:ind w:firstLine="318"/>
              <w:jc w:val="both"/>
              <w:rPr>
                <w:szCs w:val="20"/>
              </w:rPr>
            </w:pPr>
            <w:r>
              <w:rPr>
                <w:szCs w:val="20"/>
                <w:lang w:val="en-US"/>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w:t>
            </w:r>
          </w:p>
          <w:p>
            <w:pPr>
              <w:pStyle w:val="Normal"/>
              <w:keepNext w:val="true"/>
              <w:tabs>
                <w:tab w:val="clear" w:pos="1134"/>
                <w:tab w:val="left" w:pos="213" w:leader="none"/>
              </w:tabs>
              <w:spacing w:lineRule="exact" w:line="240"/>
              <w:ind w:firstLine="318"/>
              <w:jc w:val="both"/>
              <w:rPr>
                <w:szCs w:val="20"/>
              </w:rPr>
            </w:pPr>
            <w:r>
              <w:rPr>
                <w:szCs w:val="20"/>
                <w:lang w:val="en-US"/>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заключено соглашение при осуществлении бюджетных инвестиций</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правоустанавливающие документы на земельный участок:</w:t>
            </w:r>
          </w:p>
          <w:p>
            <w:pPr>
              <w:pStyle w:val="Normal"/>
              <w:keepNext w:val="true"/>
              <w:tabs>
                <w:tab w:val="clear" w:pos="1134"/>
                <w:tab w:val="left" w:pos="213" w:leader="none"/>
              </w:tabs>
              <w:spacing w:lineRule="exact" w:line="240"/>
              <w:ind w:firstLine="318"/>
              <w:jc w:val="both"/>
              <w:rPr>
                <w:szCs w:val="20"/>
              </w:rPr>
            </w:pPr>
            <w:r>
              <w:rPr>
                <w:szCs w:val="20"/>
                <w:lang w:val="en-US"/>
              </w:rPr>
              <w:t>правоустанавливающий документ на земельный участок правообладателя, с которым заключено 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w:t>
            </w:r>
          </w:p>
          <w:p>
            <w:pPr>
              <w:pStyle w:val="Normal"/>
              <w:keepNext w:val="true"/>
              <w:tabs>
                <w:tab w:val="clear" w:pos="1134"/>
                <w:tab w:val="left" w:pos="213" w:leader="none"/>
              </w:tabs>
              <w:spacing w:lineRule="exact" w:line="240"/>
              <w:ind w:firstLine="318"/>
              <w:jc w:val="both"/>
              <w:rPr>
                <w:szCs w:val="20"/>
              </w:rPr>
            </w:pPr>
            <w:r>
              <w:rPr>
                <w:szCs w:val="20"/>
                <w:lang w:val="en-US"/>
              </w:rPr>
              <w:t>соглашение о передаче полномочий государственного (муниципального) заказчика, заключенного при осуществлении бюджетных инвестиций, предусмотренное пунктом 1.1 части 7 статьи 51 Градостроительного кодекса Российской Федерации (при наличии).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выдачи разрешения на строительство линейного объекта если требуется документация по планировке территории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keepNext w:val="true"/>
              <w:tabs>
                <w:tab w:val="clear" w:pos="1134"/>
                <w:tab w:val="left" w:pos="213" w:leader="none"/>
              </w:tabs>
              <w:spacing w:lineRule="exact" w:line="240"/>
              <w:ind w:firstLine="318"/>
              <w:jc w:val="both"/>
              <w:rPr>
                <w:szCs w:val="20"/>
              </w:rPr>
            </w:pPr>
            <w:r>
              <w:rPr>
                <w:szCs w:val="20"/>
                <w:lang w:val="en-US"/>
              </w:rPr>
              <w:t>проект планировки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проект межевания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выдачи разрешения на строительство линейного объекта, для размещения которого не требуется образование земельного участка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содержащие информацию о существующих границах земельного участка, ограничениях его использования, параметрах разрешенного строительства и использования земельного участка:</w:t>
            </w:r>
          </w:p>
          <w:p>
            <w:pPr>
              <w:pStyle w:val="Normal"/>
              <w:keepNext w:val="true"/>
              <w:tabs>
                <w:tab w:val="clear" w:pos="1134"/>
                <w:tab w:val="left" w:pos="213" w:leader="none"/>
              </w:tabs>
              <w:spacing w:lineRule="exact" w:line="240"/>
              <w:ind w:firstLine="318"/>
              <w:jc w:val="both"/>
              <w:rPr>
                <w:szCs w:val="20"/>
              </w:rPr>
            </w:pPr>
            <w:r>
              <w:rPr>
                <w:szCs w:val="20"/>
                <w:lang w:val="en-US"/>
              </w:rPr>
              <w:t>реквизиты проекта планировки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реквизиты проекта межевания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необходимо согласование архитектурно-строительного облика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необходимые для выдачи разрешения на строительство:</w:t>
            </w:r>
          </w:p>
          <w:p>
            <w:pPr>
              <w:pStyle w:val="Normal"/>
              <w:keepNext w:val="true"/>
              <w:tabs>
                <w:tab w:val="clear" w:pos="1134"/>
                <w:tab w:val="left" w:pos="213" w:leader="none"/>
              </w:tabs>
              <w:spacing w:lineRule="exact" w:line="240"/>
              <w:ind w:firstLine="318"/>
              <w:jc w:val="both"/>
              <w:rPr>
                <w:szCs w:val="20"/>
              </w:rPr>
            </w:pPr>
            <w:r>
              <w:rPr>
                <w:szCs w:val="20"/>
                <w:lang w:val="en-US"/>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согласие всех правообладателей:</w:t>
            </w:r>
          </w:p>
          <w:p>
            <w:pPr>
              <w:pStyle w:val="Normal"/>
              <w:keepNext w:val="true"/>
              <w:tabs>
                <w:tab w:val="clear" w:pos="1134"/>
                <w:tab w:val="left" w:pos="213" w:leader="none"/>
              </w:tabs>
              <w:spacing w:lineRule="exact" w:line="240"/>
              <w:ind w:firstLine="318"/>
              <w:jc w:val="both"/>
              <w:rPr>
                <w:szCs w:val="20"/>
              </w:rPr>
            </w:pPr>
            <w:r>
              <w:rPr>
                <w:szCs w:val="20"/>
                <w:lang w:val="en-US"/>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об объектах культурного наследия:</w:t>
            </w:r>
          </w:p>
          <w:p>
            <w:pPr>
              <w:pStyle w:val="Normal"/>
              <w:keepNext w:val="true"/>
              <w:tabs>
                <w:tab w:val="clear" w:pos="1134"/>
                <w:tab w:val="left" w:pos="213" w:leader="none"/>
              </w:tabs>
              <w:spacing w:lineRule="exact" w:line="240"/>
              <w:ind w:firstLine="318"/>
              <w:jc w:val="both"/>
              <w:rPr>
                <w:szCs w:val="20"/>
                <w:lang w:val="en-US"/>
              </w:rPr>
            </w:pPr>
            <w:r>
              <w:rPr>
                <w:szCs w:val="20"/>
                <w:lang w:val="en-US"/>
              </w:rPr>
              <w:t>документация или разделы документации об обеспечении сохранности объекта культурного наследия, включенного в реестр, выявленного объекта культурного наследия.</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принято решение о комплексном развитии территории или заключен договор  о комплексном развитии территории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сведения:</w:t>
            </w:r>
          </w:p>
          <w:p>
            <w:pPr>
              <w:pStyle w:val="Normal"/>
              <w:keepNext w:val="true"/>
              <w:tabs>
                <w:tab w:val="clear" w:pos="1134"/>
                <w:tab w:val="left" w:pos="213" w:leader="none"/>
              </w:tabs>
              <w:spacing w:lineRule="exact" w:line="240"/>
              <w:ind w:firstLine="318"/>
              <w:jc w:val="both"/>
              <w:rPr>
                <w:szCs w:val="20"/>
              </w:rPr>
            </w:pPr>
            <w:r>
              <w:rPr>
                <w:szCs w:val="20"/>
                <w:lang w:val="en-US"/>
              </w:rPr>
              <w:t>договор или решение о комплексном развитии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установление или изменение зоны с особыми условиями использования территории:</w:t>
            </w:r>
          </w:p>
          <w:p>
            <w:pPr>
              <w:pStyle w:val="Normal"/>
              <w:keepNext w:val="true"/>
              <w:tabs>
                <w:tab w:val="clear" w:pos="1134"/>
                <w:tab w:val="left" w:pos="213" w:leader="none"/>
              </w:tabs>
              <w:spacing w:lineRule="exact" w:line="240"/>
              <w:ind w:firstLine="318"/>
              <w:jc w:val="both"/>
              <w:rPr>
                <w:szCs w:val="20"/>
              </w:rPr>
            </w:pPr>
            <w:r>
              <w:rPr>
                <w:szCs w:val="20"/>
                <w:lang w:val="en-US"/>
              </w:rPr>
              <w:t>решение об установлении или изменении зоны с особыми условиями использования территории.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реконструкции одного из домов блокированной застройки</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документы, подтверждающие согласие всех правообладателей:</w:t>
            </w:r>
          </w:p>
          <w:p>
            <w:pPr>
              <w:pStyle w:val="Normal"/>
              <w:keepNext w:val="true"/>
              <w:tabs>
                <w:tab w:val="clear" w:pos="1134"/>
                <w:tab w:val="left" w:pos="213" w:leader="none"/>
              </w:tabs>
              <w:spacing w:lineRule="exact" w:line="240"/>
              <w:ind w:firstLine="318"/>
              <w:jc w:val="both"/>
              <w:rPr>
                <w:szCs w:val="20"/>
                <w:lang w:val="en-US"/>
              </w:rPr>
            </w:pPr>
            <w:r>
              <w:rPr>
                <w:szCs w:val="20"/>
                <w:lang w:val="en-US"/>
              </w:rPr>
              <w:t>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в случае проведения реконструкции государственным (муниципальным) заказчиком</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b/>
              </w:rPr>
              <w:t>Документ</w:t>
            </w:r>
            <w:r>
              <w:rPr>
                <w:b/>
                <w:lang w:val="en-US"/>
              </w:rPr>
              <w:t>(</w:t>
            </w:r>
            <w:r>
              <w:rPr>
                <w:b/>
              </w:rPr>
              <w:t>ы</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rPr>
              <w:t>приема</w:t>
            </w:r>
            <w:r>
              <w:rPr>
                <w:b/>
                <w:lang w:val="en-US"/>
              </w:rPr>
              <w:t xml:space="preserve"> </w:t>
            </w:r>
            <w:r>
              <w:rPr>
                <w:b/>
                <w:szCs w:val="20"/>
                <w:lang w:eastAsia="ru-RU"/>
              </w:rPr>
              <w:t>заявления</w:t>
            </w:r>
            <w:r>
              <w:rPr>
                <w:b/>
                <w:szCs w:val="20"/>
              </w:rPr>
              <w:t xml:space="preserve"> и документов</w:t>
            </w:r>
            <w:r>
              <w:rPr>
                <w:b/>
              </w:rPr>
              <w:t>:</w:t>
            </w:r>
          </w:p>
          <w:p>
            <w:pPr>
              <w:pStyle w:val="Normal"/>
              <w:keepNext w:val="true"/>
              <w:tabs>
                <w:tab w:val="clear" w:pos="1134"/>
                <w:tab w:val="left" w:pos="227" w:leader="none"/>
              </w:tabs>
              <w:spacing w:lineRule="exact" w:line="240"/>
              <w:ind w:firstLine="176"/>
              <w:jc w:val="both"/>
              <w:rPr>
                <w:szCs w:val="20"/>
                <w:lang w:val="en-US"/>
              </w:rPr>
            </w:pPr>
            <w:r>
              <w:rPr>
                <w:szCs w:val="20"/>
                <w:lang w:val="en-US"/>
              </w:rPr>
              <w:t>согласия различных субъектов, необходимые для получения Услуги:</w:t>
            </w:r>
          </w:p>
          <w:p>
            <w:pPr>
              <w:pStyle w:val="Normal"/>
              <w:keepNext w:val="true"/>
              <w:tabs>
                <w:tab w:val="clear" w:pos="1134"/>
                <w:tab w:val="left" w:pos="213" w:leader="none"/>
              </w:tabs>
              <w:spacing w:lineRule="exact" w:line="240"/>
              <w:ind w:firstLine="318"/>
              <w:jc w:val="both"/>
              <w:rPr>
                <w:szCs w:val="20"/>
              </w:rPr>
            </w:pPr>
            <w:r>
              <w:rPr>
                <w:szCs w:val="20"/>
                <w:lang w:val="en-US"/>
              </w:rPr>
              <w:t>соглашение о проведении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космической деятельности "Роскосмос", Госкорпорацией,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определяющее в том числе условия и порядок возмещения ущерба, причиненного указанному объекту при осуществлении реконструкции.</w:t>
            </w:r>
            <w:r>
              <w:rPr>
                <w:szCs w:val="20"/>
              </w:rPr>
              <w:t xml:space="preserve"> </w:t>
            </w:r>
          </w:p>
          <w:p>
            <w:pPr>
              <w:pStyle w:val="Normal"/>
              <w:keepNext w:val="true"/>
              <w:spacing w:lineRule="exact" w:line="240"/>
              <w:jc w:val="both"/>
              <w:rPr>
                <w:lang w:val="en-US"/>
              </w:rPr>
            </w:pPr>
            <w:r>
              <w:rPr>
                <w:b/>
              </w:rPr>
              <w:t>Документы, представляемые в рамках процедуры оценки:</w:t>
            </w:r>
            <w:r>
              <w:rPr>
                <w:szCs w:val="20"/>
              </w:rPr>
              <w:t xml:space="preserve"> документы не предусмотрены.</w:t>
            </w:r>
            <w:r>
              <w:rPr>
                <w:szCs w:val="20"/>
                <w:lang w:val="en-US"/>
              </w:rPr>
              <w:t xml:space="preserve"> </w:t>
            </w:r>
          </w:p>
          <w:p>
            <w:pPr>
              <w:pStyle w:val="Normal"/>
              <w:keepNext w:val="true"/>
              <w:spacing w:lineRule="exact" w:line="240"/>
              <w:jc w:val="both"/>
              <w:rPr>
                <w:szCs w:val="20"/>
                <w:lang w:val="en-US"/>
              </w:rPr>
            </w:pPr>
            <w:r>
              <w:rPr>
                <w:b/>
              </w:rPr>
              <w:t>Сведения</w:t>
            </w:r>
            <w:r>
              <w:rPr>
                <w:b/>
                <w:lang w:val="en-US"/>
              </w:rPr>
              <w:t xml:space="preserve">, </w:t>
            </w:r>
            <w:r>
              <w:rPr>
                <w:b/>
              </w:rPr>
              <w:t>представляемые</w:t>
            </w:r>
            <w:r>
              <w:rPr>
                <w:b/>
                <w:lang w:val="en-US"/>
              </w:rPr>
              <w:t xml:space="preserve"> </w:t>
            </w:r>
            <w:r>
              <w:rPr>
                <w:b/>
              </w:rPr>
              <w:t>в</w:t>
            </w:r>
            <w:r>
              <w:rPr>
                <w:b/>
                <w:lang w:val="en-US"/>
              </w:rPr>
              <w:t xml:space="preserve"> </w:t>
            </w:r>
            <w:r>
              <w:rPr>
                <w:b/>
              </w:rPr>
              <w:t>рамках</w:t>
            </w:r>
            <w:r>
              <w:rPr>
                <w:b/>
                <w:lang w:val="en-US"/>
              </w:rPr>
              <w:t xml:space="preserve"> </w:t>
            </w:r>
            <w:r>
              <w:rPr>
                <w:b/>
                <w:szCs w:val="20"/>
                <w:lang w:eastAsia="ru-RU"/>
              </w:rPr>
              <w:t>заявления</w:t>
            </w:r>
            <w:r>
              <w:rPr>
                <w:b/>
                <w:lang w:val="en-US"/>
              </w:rPr>
              <w:t>:</w:t>
            </w:r>
            <w:r>
              <w:rPr>
                <w:szCs w:val="20"/>
                <w:lang w:val="en-US"/>
              </w:rPr>
              <w:t xml:space="preserve"> </w:t>
            </w:r>
            <w:r>
              <w:rPr>
                <w:szCs w:val="20"/>
              </w:rPr>
              <w:t>сведения</w:t>
            </w:r>
            <w:r>
              <w:rPr>
                <w:szCs w:val="20"/>
                <w:lang w:val="en-US"/>
              </w:rPr>
              <w:t xml:space="preserve"> </w:t>
            </w:r>
            <w:r>
              <w:rPr>
                <w:szCs w:val="20"/>
              </w:rPr>
              <w:t>не</w:t>
            </w:r>
            <w:r>
              <w:rPr>
                <w:szCs w:val="20"/>
                <w:lang w:val="en-US"/>
              </w:rPr>
              <w:t xml:space="preserve"> </w:t>
            </w:r>
            <w:r>
              <w:rPr>
                <w:szCs w:val="20"/>
              </w:rPr>
              <w:t>предусмотрены</w:t>
            </w:r>
            <w:r>
              <w:rPr>
                <w:szCs w:val="20"/>
                <w:lang w:val="en-US"/>
              </w:rPr>
              <w:t>.</w:t>
            </w:r>
          </w:p>
          <w:p>
            <w:pPr>
              <w:pStyle w:val="Normal"/>
              <w:keepNext w:val="true"/>
              <w:spacing w:lineRule="exact" w:line="240"/>
              <w:jc w:val="both"/>
              <w:rPr>
                <w:szCs w:val="20"/>
                <w:lang w:val="en-US"/>
              </w:rPr>
            </w:pPr>
            <w:r>
              <w:rPr>
                <w:b/>
              </w:rPr>
              <w:t>Межведомственные запросы:</w:t>
            </w:r>
            <w:r>
              <w:rPr>
                <w:szCs w:val="20"/>
              </w:rPr>
              <w:t xml:space="preserve"> межведомственные запросы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 xml:space="preserve">Основание(я) отказа в предоставлении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Основание</w:t>
            </w:r>
            <w:r>
              <w:rPr>
                <w:b/>
                <w:lang w:val="en-US"/>
              </w:rPr>
              <w:t>(</w:t>
            </w:r>
            <w:r>
              <w:rPr>
                <w:b/>
              </w:rPr>
              <w:t>я</w:t>
            </w:r>
            <w:r>
              <w:rPr>
                <w:b/>
                <w:lang w:val="en-US"/>
              </w:rPr>
              <w:t xml:space="preserve">) </w:t>
            </w:r>
            <w:r>
              <w:rPr>
                <w:b/>
              </w:rPr>
              <w:t>отказа</w:t>
            </w:r>
            <w:r>
              <w:rPr>
                <w:b/>
                <w:lang w:val="en-US"/>
              </w:rPr>
              <w:t xml:space="preserve"> </w:t>
            </w:r>
            <w:r>
              <w:rPr>
                <w:b/>
              </w:rPr>
              <w:t>в</w:t>
            </w:r>
            <w:r>
              <w:rPr>
                <w:b/>
                <w:lang w:val="en-US"/>
              </w:rPr>
              <w:t xml:space="preserve"> </w:t>
            </w:r>
            <w:r>
              <w:rPr>
                <w:b/>
              </w:rPr>
              <w:t>приеме</w:t>
            </w:r>
            <w:r>
              <w:rPr>
                <w:b/>
                <w:lang w:val="en-US"/>
              </w:rPr>
              <w:t xml:space="preserve"> </w:t>
            </w:r>
            <w:r>
              <w:rPr>
                <w:b/>
                <w:szCs w:val="20"/>
                <w:lang w:eastAsia="ru-RU"/>
              </w:rPr>
              <w:t>заявления</w:t>
            </w:r>
            <w:r>
              <w:rPr>
                <w:sz w:val="16"/>
                <w:szCs w:val="16"/>
              </w:rPr>
              <w:t xml:space="preserve"> </w:t>
            </w:r>
            <w:r>
              <w:rPr>
                <w:b/>
              </w:rPr>
              <w:t xml:space="preserve">и документов: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Основание(я) приостановления Услуги: </w:t>
            </w:r>
            <w:r>
              <w:rPr/>
              <w:t>основания не предусмотрены.</w:t>
            </w:r>
          </w:p>
          <w:p>
            <w:pPr>
              <w:pStyle w:val="Normal"/>
              <w:keepNext w:val="true"/>
              <w:tabs>
                <w:tab w:val="clear" w:pos="1134"/>
                <w:tab w:val="left" w:pos="215" w:leader="none"/>
                <w:tab w:val="left" w:pos="252" w:leader="none"/>
              </w:tabs>
              <w:spacing w:lineRule="exact" w:line="240"/>
              <w:jc w:val="both"/>
              <w:rPr>
                <w:szCs w:val="20"/>
                <w:lang w:val="en-US"/>
              </w:rPr>
            </w:pPr>
            <w:r>
              <w:rPr>
                <w:b/>
              </w:rPr>
              <w:t>Основание(я) возобновления Услуги:</w:t>
            </w:r>
            <w:r>
              <w:rPr>
                <w:szCs w:val="20"/>
              </w:rPr>
              <w:t xml:space="preserve"> основания не предусмотрены.</w:t>
            </w:r>
          </w:p>
          <w:p>
            <w:pPr>
              <w:pStyle w:val="Normal"/>
              <w:keepNext w:val="true"/>
              <w:tabs>
                <w:tab w:val="clear" w:pos="1134"/>
                <w:tab w:val="left" w:pos="215" w:leader="none"/>
                <w:tab w:val="left" w:pos="252" w:leader="none"/>
              </w:tabs>
              <w:spacing w:lineRule="exact" w:line="240"/>
              <w:jc w:val="both"/>
              <w:rPr>
                <w:szCs w:val="20"/>
              </w:rPr>
            </w:pPr>
            <w:r>
              <w:rPr>
                <w:b/>
              </w:rPr>
              <w:t xml:space="preserve">Критерий(и) принятия решения о предоставлении Услуги: </w:t>
            </w:r>
            <w:r>
              <w:rPr/>
              <w:t>критерии не предусмотрены</w:t>
            </w:r>
          </w:p>
        </w:tc>
      </w:tr>
      <w:tr>
        <w:trPr>
          <w:trHeight w:val="841" w:hRule="atLeast"/>
        </w:trPr>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before="0" w:after="160"/>
              <w:contextualSpacing/>
              <w:rPr>
                <w:b/>
                <w:bCs/>
                <w:szCs w:val="20"/>
                <w:lang w:val="en-US" w:eastAsia="ru-RU"/>
              </w:rPr>
            </w:pPr>
            <w:r>
              <w:rPr>
                <w:szCs w:val="20"/>
                <w:lang w:val="en-US"/>
              </w:rPr>
              <w:t>особенности отсутствуют</w:t>
            </w:r>
          </w:p>
        </w:tc>
        <w:tc>
          <w:tcPr>
            <w:tcW w:w="7662" w:type="dxa"/>
            <w:tcBorders>
              <w:top w:val="single" w:sz="4" w:space="0" w:color="000000"/>
              <w:left w:val="single" w:sz="4" w:space="0" w:color="000000"/>
              <w:bottom w:val="single" w:sz="4" w:space="0" w:color="000000"/>
              <w:right w:val="single" w:sz="4" w:space="0" w:color="000000"/>
            </w:tcBorders>
            <w:shd w:color="auto" w:fill="auto" w:val="clear"/>
          </w:tcPr>
          <w:p>
            <w:pPr>
              <w:pStyle w:val="Normal"/>
              <w:keepNext w:val="true"/>
              <w:spacing w:lineRule="exact" w:line="240"/>
              <w:jc w:val="both"/>
              <w:rPr>
                <w:lang w:val="en-US"/>
              </w:rPr>
            </w:pPr>
            <w:r>
              <w:rPr>
                <w:szCs w:val="20"/>
                <w:lang w:val="en-US"/>
              </w:rPr>
              <w:t xml:space="preserve"> </w:t>
            </w:r>
            <w:r>
              <w:rPr>
                <w:szCs w:val="20"/>
                <w:lang w:val="en-US"/>
              </w:rPr>
              <w:t>-</w:t>
            </w:r>
          </w:p>
        </w:tc>
      </w:tr>
    </w:tbl>
    <w:p>
      <w:pPr>
        <w:pStyle w:val="Normal"/>
        <w:keepNext w:val="true"/>
        <w:spacing w:before="0" w:after="160"/>
        <w:rPr>
          <w:sz w:val="28"/>
          <w:szCs w:val="28"/>
          <w:lang w:val="en-US" w:eastAsia="ru-RU"/>
        </w:rPr>
      </w:pPr>
      <w:r>
        <w:rPr>
          <w:sz w:val="28"/>
          <w:szCs w:val="28"/>
          <w:lang w:val="en-US" w:eastAsia="ru-RU"/>
        </w:rPr>
      </w:r>
      <w:r>
        <w:br w:type="page"/>
      </w:r>
    </w:p>
    <w:p>
      <w:pPr>
        <w:pStyle w:val="NoSpacing"/>
        <w:numPr>
          <w:ilvl w:val="0"/>
          <w:numId w:val="0"/>
        </w:numPr>
        <w:spacing w:before="0" w:after="0"/>
        <w:ind w:left="6237"/>
        <w:outlineLvl w:val="0"/>
        <w:rPr>
          <w:sz w:val="28"/>
          <w:szCs w:val="28"/>
          <w:lang w:val="en-US"/>
        </w:rPr>
      </w:pPr>
      <w:r>
        <w:rPr>
          <w:sz w:val="28"/>
          <w:szCs w:val="28"/>
        </w:rPr>
        <w:t>Приложение</w:t>
      </w:r>
      <w:r>
        <w:rPr>
          <w:sz w:val="28"/>
          <w:szCs w:val="28"/>
          <w:lang w:val="en-US"/>
        </w:rPr>
        <w:t xml:space="preserve"> № 3</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 </w:t>
      </w:r>
    </w:p>
    <w:p>
      <w:pPr>
        <w:pStyle w:val="1TimesNewRoman12"/>
        <w:tabs>
          <w:tab w:val="clear" w:pos="851"/>
        </w:tabs>
        <w:spacing w:lineRule="auto" w:line="240"/>
        <w:ind w:hanging="0"/>
        <w:jc w:val="left"/>
        <w:rPr>
          <w:sz w:val="20"/>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 – 8</w:t>
      </w:r>
    </w:p>
    <w:p>
      <w:pPr>
        <w:pStyle w:val="Normal"/>
        <w:rPr>
          <w:szCs w:val="20"/>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страховой номер индивидуального лицевого счета (СНИЛС):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почтовый адрес места жительства: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почтовый адрес места нахождения в Российской Федерации: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срок полномочий: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выдать разрешение на строительство, реконструкцию объекта капитального строительства (объекта капитального строительства, входящего в состав линейного объекта):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объекта капитального строительства в соответствии с проектной документацией: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Расположенного по адресу: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улицы: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здания или строительный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при отсутствии адреса - местоположение: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улицы: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реконструируемом объекте капитального строительства: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реконструируемого объекта капитального строительства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градостроительном плане земельного участка (реквизиты), в случае строительства линейного объекта проекта планировки и проекта межевания территории: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градостроительного плана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градостроительного плана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орган, выдавший градостроительный план земельного участка: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разрешении на отклонение от предельных параметров разрешенного строительства, реконструкции: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вид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Сроком на: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нормативный срок продолжительности строительства в соответствии с «Проектом организации строительства»: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Проектная документация на строительство объекта разработана: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проектной организации, разработавшей проектную документацию на строительство, реконструкцию объекта капитального строительства: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документа, утверждающего проектную документацию: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утверждающего проектную документацию: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Организации, осуществляющие строительство, технадзор: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организации: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Проектные технико-экономические показатели: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строительный объем (куб.м):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том числе подземная часть (куб. 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площадь застройки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количество этажей: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том числе, количество подземных этажей: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вместимость (чел.)::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площадь встроено-пристроенных помещений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жилая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торговая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складская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высота здания (м):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высота этажей (м):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Проектные характеристики линейного объекта: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протяженность, 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категория (класс):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мощность (пропускная способность, грузооборот, интенсивность движения):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тип (КЛ, ВЛ, КВЛ), уровень напряжения линий электропередачи: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конструктивных элементов, оказывающих влияние на безопасность: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результаты инженерных изысканий и материалы, содержащиеся в утвержденной в соответствии с частью 15 статьи 48 ГрК Российской Федерации проектной документации: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Российской Федерации), если такая проектная документация подлежит экспертизе в соответствии со статьей 49 ГрК Российской Федерации, положительное заключение государственной экспертизы проектной документации в случаях, предусмотренных частью 3.4 статьи 49 ГрК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ГрК Российкой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подтверждение соответствия вносимых в проектную документацию изменений требованиям, указанным в части 3.8 статьи 49 ГрК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подтверждение соответствия вносимых в проектную документацию изменений требованиям, указанным в части 3.9 статьи 49 ГрК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части 6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Единого портала: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местного самоуправления: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9 – 16</w:t>
      </w:r>
    </w:p>
    <w:p>
      <w:pPr>
        <w:pStyle w:val="Normal"/>
        <w:rPr>
          <w:szCs w:val="20"/>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почтовый адрес места жительства: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страховой номер индивидуального лицевого счета (СНИЛС):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почтовый адрес места нахождения в Российской Федерации: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КПП: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документ, подтверждающий полномочия представителя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В соответствии со статьей 51 Градостроительного кодекса Российской Федерации прошу внести изменения в разрешение на строительство от: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разрешения на строительство: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разрешения на строительство: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объекта капитального строительства (этапа) в соответствии с проектной документацией: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(местоположение):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В связи с: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указать причину: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Право на пользование землей закреплено: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номер документа: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Проектная документация на строительство объекта разработана: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проектной организации, разработавшей проектную документацию на строительство, реконструкцию объекта капитального строительства: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Положительное заключение государственной (негосударственной) экспертизы (при наличии):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номер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выдано: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результаты инженерных изысканий и материалы, содержащиеся в утвержденной в соответствии с частью 15 статьи 48 ГрК Российской Федерации проектной документации: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Российской Федерации), если такая проектная документация подлежит экспертизе в соответствии со статьей 49 ГрК Российской Федерации, положительное заключение государственной экспертизы проектной документации в случаях, предусмотренных частью 3.4 статьи 49 ГрК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ГрК Российкой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подтверждение соответствия вносимых в проектную документацию изменений требованиям, указанным в части 3.8 статьи 49 ГрК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подтверждение соответствия вносимых в проектную документацию изменений требованиям, указанным в части 3.9 статьи 49 ГрК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Российской Федерации: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части 6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Единого портала: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местного самоуправления: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17 – 22</w:t>
      </w:r>
    </w:p>
    <w:p>
      <w:pPr>
        <w:pStyle w:val="Normal"/>
        <w:rPr>
          <w:szCs w:val="20"/>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ФИО заявителя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СНИЛС: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сокращенное 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ИНН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Реквизиты разрешения на строительство: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документа: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организация: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23 – 28</w:t>
      </w:r>
    </w:p>
    <w:p>
      <w:pPr>
        <w:pStyle w:val="Normal"/>
        <w:rPr>
          <w:szCs w:val="20"/>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ФИО заявителя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СНИЛС: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полное 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сокращенное 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ИНН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предпочитаемый способ получения результата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исправить допущенные опечатки и (или) ошибки в выданных в результате предоставления муниципальной услуги документах: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 </w:t>
      </w:r>
      <w:r>
        <w:rPr>
          <w:sz w:val="24"/>
          <w:szCs w:val="24"/>
          <w:lang w:val="en-US"/>
        </w:rPr>
        <w:t xml:space="preserve">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сведения, указанные в выданном документе, подлежащие исправлению: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корректные сведения: </w:t>
        <w:tab/>
        <w:t xml:space="preserve">; </w:t>
      </w:r>
    </w:p>
    <w:p>
      <w:pPr>
        <w:sectPr>
          <w:headerReference w:type="default" r:id="rId6"/>
          <w:headerReference w:type="first" r:id="rId7"/>
          <w:footnotePr>
            <w:numFmt w:val="decimal"/>
          </w:footnotePr>
          <w:type w:val="nextPage"/>
          <w:pgSz w:w="11906" w:h="16838"/>
          <w:pgMar w:left="1134" w:right="567" w:gutter="0" w:header="709" w:top="766" w:footer="0" w:bottom="1134"/>
          <w:pgNumType w:start="1" w:fmt="decimal"/>
          <w:formProt w:val="false"/>
          <w:titlePg/>
          <w:textDirection w:val="lrTb"/>
          <w:docGrid w:type="default" w:linePitch="360" w:charSpace="0"/>
        </w:sect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основания для внесения изменений: </w:t>
        <w:tab/>
        <w:t>.</w:t>
      </w:r>
      <w:r>
        <w:br w:type="page"/>
      </w:r>
    </w:p>
    <w:p>
      <w:pPr>
        <w:pStyle w:val="Normal"/>
        <w:rPr/>
      </w:pPr>
      <w:r>
        <w:rPr/>
      </w:r>
    </w:p>
    <w:p>
      <w:pPr>
        <w:pStyle w:val="Normal"/>
        <w:widowControl w:val="false"/>
        <w:ind w:hanging="0" w:left="6250"/>
        <w:jc w:val="left"/>
        <w:rPr>
          <w:rFonts w:ascii="Calibri" w:hAnsi="Calibri" w:eastAsia="Calibri" w:cs="" w:asciiTheme="minorHAnsi" w:cstheme="minorBidi" w:eastAsiaTheme="minorHAnsi" w:hAnsiTheme="minorHAnsi"/>
          <w:sz w:val="22"/>
          <w:szCs w:val="22"/>
          <w:lang w:val="ru-RU" w:eastAsia="en-US" w:bidi="ar-SA"/>
        </w:rPr>
      </w:pPr>
      <w:r>
        <w:rPr>
          <w:rFonts w:eastAsia="Times New Roman" w:cs="Times New Roman"/>
          <w:sz w:val="28"/>
          <w:szCs w:val="22"/>
          <w:lang w:val="ru-RU" w:eastAsia="en-US" w:bidi="ar-SA"/>
        </w:rPr>
        <w:t xml:space="preserve">Приложение № 4 к Административному регламенту, утвержденному постановлением Администрации Вилючинского городского округа от  №  </w:t>
      </w:r>
    </w:p>
    <w:p>
      <w:pPr>
        <w:pStyle w:val="Normal"/>
        <w:widowControl w:val="false"/>
        <w:rPr>
          <w:rFonts w:ascii="Calibri" w:hAnsi="Calibri" w:eastAsia="Calibri" w:cs="" w:asciiTheme="minorHAnsi" w:cstheme="minorBidi" w:eastAsiaTheme="minorHAnsi" w:hAnsiTheme="minorHAnsi"/>
          <w:sz w:val="22"/>
          <w:szCs w:val="22"/>
          <w:lang w:val="ru-RU" w:eastAsia="en-US" w:bidi="ar-SA"/>
        </w:rPr>
      </w:pPr>
      <w:r>
        <w:rPr>
          <w:rFonts w:eastAsia="Calibri" w:cs="" w:asciiTheme="minorBidi" w:cstheme="minorBidi" w:eastAsiaTheme="minorHAnsi" w:hAnsiTheme="minorBidi"/>
          <w:sz w:val="28"/>
          <w:szCs w:val="22"/>
          <w:lang w:val="ru-RU" w:eastAsia="en-US" w:bidi="ar-SA"/>
        </w:rPr>
        <w:t xml:space="preserve"> </w:t>
      </w:r>
    </w:p>
    <w:p>
      <w:pPr>
        <w:pStyle w:val="Normal"/>
        <w:widowControl w:val="false"/>
        <w:numPr>
          <w:ilvl w:val="0"/>
          <w:numId w:val="0"/>
        </w:numPr>
        <w:spacing w:lineRule="auto" w:line="240" w:before="0" w:after="0"/>
        <w:jc w:val="right"/>
        <w:outlineLvl w:val="0"/>
        <w:rPr>
          <w:rFonts w:ascii="Times New Roman" w:hAnsi="Times New Roman" w:cs="Times New Roman"/>
          <w:bCs/>
          <w:sz w:val="28"/>
          <w:szCs w:val="28"/>
          <w:lang w:val="ru-RU" w:eastAsia="en-US" w:bidi="ar-SA"/>
        </w:rPr>
      </w:pPr>
      <w:r>
        <w:rPr>
          <w:rFonts w:cs="Times New Roman"/>
          <w:bCs/>
          <w:sz w:val="28"/>
          <w:szCs w:val="28"/>
          <w:lang w:val="ru-RU" w:eastAsia="en-US" w:bidi="ar-SA"/>
        </w:rPr>
        <w:t>Приложение N 1</w:t>
      </w:r>
    </w:p>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к приказу Министерства строительства</w:t>
      </w:r>
    </w:p>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и жилищно-коммунального хозяйства</w:t>
      </w:r>
    </w:p>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Российской Федерации</w:t>
      </w:r>
    </w:p>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от 3 июня 2022 г. N 446/пр</w:t>
      </w:r>
    </w:p>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r>
    </w:p>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Форма</w:t>
      </w:r>
    </w:p>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9071"/>
      </w:tblGrid>
      <w:tr>
        <w:trPr/>
        <w:tc>
          <w:tcPr>
            <w:tcW w:w="9071" w:type="dxa"/>
            <w:tcBorders/>
          </w:tcPr>
          <w:p>
            <w:pPr>
              <w:pStyle w:val="Normal"/>
              <w:widowControl w:val="false"/>
              <w:spacing w:lineRule="auto" w:line="240" w:before="0" w:after="0"/>
              <w:jc w:val="center"/>
              <w:rPr>
                <w:rFonts w:ascii="Times New Roman" w:hAnsi="Times New Roman" w:cs="Times New Roman"/>
                <w:bCs/>
                <w:sz w:val="28"/>
                <w:szCs w:val="28"/>
                <w:lang w:val="ru-RU" w:eastAsia="en-US" w:bidi="ar-SA"/>
              </w:rPr>
            </w:pPr>
            <w:r>
              <w:rPr>
                <w:rFonts w:cs="Times New Roman"/>
                <w:bCs/>
                <w:sz w:val="28"/>
                <w:szCs w:val="28"/>
                <w:lang w:val="ru-RU" w:eastAsia="en-US" w:bidi="ar-SA"/>
              </w:rPr>
              <w:t>РАЗРЕШЕНИЕ НА СТРОИТЕЛЬСТВО</w:t>
            </w:r>
          </w:p>
        </w:tc>
      </w:tr>
    </w:tbl>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9071"/>
      </w:tblGrid>
      <w:tr>
        <w:trPr/>
        <w:tc>
          <w:tcPr>
            <w:tcW w:w="9071" w:type="dxa"/>
            <w:tcBorders/>
          </w:tcPr>
          <w:p>
            <w:pPr>
              <w:pStyle w:val="Normal"/>
              <w:widowControl w:val="false"/>
              <w:spacing w:lineRule="auto" w:line="240" w:before="0" w:after="0"/>
              <w:jc w:val="right"/>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стр. ____ </w:t>
            </w:r>
            <w:r>
              <w:rPr>
                <w:rFonts w:cs="Times New Roman"/>
                <w:bCs/>
                <w:color w:val="0000FF"/>
                <w:sz w:val="28"/>
                <w:szCs w:val="28"/>
                <w:lang w:val="ru-RU" w:eastAsia="en-US" w:bidi="ar-SA"/>
              </w:rPr>
              <w:t>&lt;1&gt;</w:t>
            </w:r>
          </w:p>
        </w:tc>
      </w:tr>
    </w:tbl>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r>
    </w:p>
    <w:tbl>
      <w:tblPr>
        <w:tblW w:w="9071"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5555"/>
        <w:gridCol w:w="3515"/>
      </w:tblGrid>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Раздел 1. Реквизиты разрешения на строительство</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1.1. Дата разрешения на строительство </w:t>
            </w:r>
            <w:r>
              <w:rPr>
                <w:rFonts w:cs="Times New Roman"/>
                <w:bCs/>
                <w:color w:val="0000FF"/>
                <w:sz w:val="28"/>
                <w:szCs w:val="28"/>
                <w:lang w:val="ru-RU" w:eastAsia="en-US" w:bidi="ar-SA"/>
              </w:rPr>
              <w:t>&lt;2&gt;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1.2. Номер разрешения на строительство </w:t>
            </w:r>
            <w:r>
              <w:rPr>
                <w:rFonts w:cs="Times New Roman"/>
                <w:bCs/>
                <w:color w:val="0000FF"/>
                <w:sz w:val="28"/>
                <w:szCs w:val="28"/>
                <w:lang w:val="ru-RU" w:eastAsia="en-US" w:bidi="ar-SA"/>
              </w:rPr>
              <w:t>&lt;3&gt;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1.3. Наименование органа (организации) </w:t>
            </w:r>
            <w:r>
              <w:rPr>
                <w:rFonts w:cs="Times New Roman"/>
                <w:bCs/>
                <w:color w:val="0000FF"/>
                <w:sz w:val="28"/>
                <w:szCs w:val="28"/>
                <w:lang w:val="ru-RU" w:eastAsia="en-US" w:bidi="ar-SA"/>
              </w:rPr>
              <w:t>&lt;4&gt;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1.4. Срок действия настоящего разрешения </w:t>
            </w:r>
            <w:r>
              <w:rPr>
                <w:rFonts w:cs="Times New Roman"/>
                <w:bCs/>
                <w:color w:val="0000FF"/>
                <w:sz w:val="28"/>
                <w:szCs w:val="28"/>
                <w:lang w:val="ru-RU" w:eastAsia="en-US" w:bidi="ar-SA"/>
              </w:rPr>
              <w:t>&lt;5&gt;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1.5. Дата внесения изменений или исправлений </w:t>
            </w:r>
            <w:r>
              <w:rPr>
                <w:rFonts w:cs="Times New Roman"/>
                <w:bCs/>
                <w:color w:val="0000FF"/>
                <w:sz w:val="28"/>
                <w:szCs w:val="28"/>
                <w:lang w:val="ru-RU" w:eastAsia="en-US" w:bidi="ar-SA"/>
              </w:rPr>
              <w:t>&lt;6&gt;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Раздел 2. Информация о застройщике</w:t>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2.1. Сведения о физическом лице или индивидуальном предпринимателе</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2.1.1. Фамилия: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2.1.2. Имя: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2.1.3. Отчество </w:t>
            </w:r>
            <w:r>
              <w:rPr>
                <w:rFonts w:cs="Times New Roman"/>
                <w:bCs/>
                <w:color w:val="0000FF"/>
                <w:sz w:val="28"/>
                <w:szCs w:val="28"/>
                <w:lang w:val="ru-RU" w:eastAsia="en-US" w:bidi="ar-SA"/>
              </w:rPr>
              <w:t>&lt;7&gt;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2.1.4. ИНН: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2.1.5. ОГРНИП </w:t>
            </w:r>
            <w:r>
              <w:rPr>
                <w:rFonts w:cs="Times New Roman"/>
                <w:bCs/>
                <w:color w:val="0000FF"/>
                <w:sz w:val="28"/>
                <w:szCs w:val="28"/>
                <w:lang w:val="ru-RU" w:eastAsia="en-US" w:bidi="ar-SA"/>
              </w:rPr>
              <w:t>&lt;8&gt;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2.2. Сведения о юридическом лице</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2.2.1. Полное наименование </w:t>
            </w:r>
            <w:r>
              <w:rPr>
                <w:rFonts w:cs="Times New Roman"/>
                <w:bCs/>
                <w:color w:val="0000FF"/>
                <w:sz w:val="28"/>
                <w:szCs w:val="28"/>
                <w:lang w:val="ru-RU" w:eastAsia="en-US" w:bidi="ar-SA"/>
              </w:rPr>
              <w:t>&lt;9&gt;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2.2.2. ИНН: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2.2.3. ОГРН: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Раздел 3. Информация об объекте капитального строительства</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3.1. Наименование объекта капитального строительства (этапа) в соответствии с проектной документацией:</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3.2. Вид выполняемых работ в отношении объекта капитального строительства в соответствии с проектной документацией </w:t>
            </w:r>
            <w:r>
              <w:rPr>
                <w:rFonts w:cs="Times New Roman"/>
                <w:bCs/>
                <w:color w:val="0000FF"/>
                <w:sz w:val="28"/>
                <w:szCs w:val="28"/>
                <w:lang w:val="ru-RU" w:eastAsia="en-US" w:bidi="ar-SA"/>
              </w:rPr>
              <w:t>&lt;10&gt;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3.3. Адрес (местоположение) объекта капитального строительства </w:t>
            </w:r>
            <w:r>
              <w:rPr>
                <w:rFonts w:cs="Times New Roman"/>
                <w:bCs/>
                <w:color w:val="0000FF"/>
                <w:sz w:val="28"/>
                <w:szCs w:val="28"/>
                <w:lang w:val="ru-RU" w:eastAsia="en-US" w:bidi="ar-SA"/>
              </w:rPr>
              <w:t>&lt;11&gt;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3.3.1. Субъект Российской Федерации: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3.3.4. Тип и наименование населенного пункта: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3.3.5. Наименование элемента планировочной структуры:</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3.3.6. Наименование элемента улично-дорожной сети: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3.3.7. Тип и номер здания (сооружения):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Раздел 4. Информация о земельном участке</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w:t>
            </w:r>
            <w:r>
              <w:rPr>
                <w:rFonts w:cs="Times New Roman"/>
                <w:bCs/>
                <w:color w:val="0000FF"/>
                <w:sz w:val="28"/>
                <w:szCs w:val="28"/>
                <w:lang w:val="ru-RU" w:eastAsia="en-US" w:bidi="ar-SA"/>
              </w:rPr>
              <w:t>&lt;12&gt;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w:t>
            </w:r>
            <w:r>
              <w:rPr>
                <w:rFonts w:cs="Times New Roman"/>
                <w:bCs/>
                <w:color w:val="0000FF"/>
                <w:sz w:val="28"/>
                <w:szCs w:val="28"/>
                <w:lang w:val="ru-RU" w:eastAsia="en-US" w:bidi="ar-SA"/>
              </w:rPr>
              <w:t>&lt;13&gt;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4.3. Сведения о градостроительном плане земельного участка </w:t>
            </w:r>
            <w:r>
              <w:rPr>
                <w:rFonts w:cs="Times New Roman"/>
                <w:bCs/>
                <w:color w:val="0000FF"/>
                <w:sz w:val="28"/>
                <w:szCs w:val="28"/>
                <w:lang w:val="ru-RU" w:eastAsia="en-US" w:bidi="ar-SA"/>
              </w:rPr>
              <w:t>&lt;14&gt;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4.3.X.1. Дата: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4.3.X.2.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4.3.X.3. Наименование органа, выдавшего градостроительный план земельного участка: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 </w:t>
            </w:r>
            <w:r>
              <w:rPr>
                <w:rFonts w:cs="Times New Roman"/>
                <w:bCs/>
                <w:color w:val="0000FF"/>
                <w:sz w:val="28"/>
                <w:szCs w:val="28"/>
                <w:lang w:val="ru-RU" w:eastAsia="en-US" w:bidi="ar-SA"/>
              </w:rPr>
              <w:t>&lt;15&gt;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4.5. Сведения о схеме расположения земельного участка или земельных участков на кадастровом плане территории </w:t>
            </w:r>
            <w:r>
              <w:rPr>
                <w:rFonts w:cs="Times New Roman"/>
                <w:bCs/>
                <w:color w:val="0000FF"/>
                <w:sz w:val="28"/>
                <w:szCs w:val="28"/>
                <w:lang w:val="ru-RU" w:eastAsia="en-US" w:bidi="ar-SA"/>
              </w:rPr>
              <w:t>&lt;16&gt;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4.5.1. Дата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4.5.2. Номер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 Информация о документации по планировке территории</w:t>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4.6.1. Сведения о проекте планировки территории </w:t>
            </w:r>
            <w:r>
              <w:rPr>
                <w:rFonts w:cs="Times New Roman"/>
                <w:bCs/>
                <w:color w:val="0000FF"/>
                <w:sz w:val="28"/>
                <w:szCs w:val="28"/>
                <w:lang w:val="ru-RU" w:eastAsia="en-US" w:bidi="ar-SA"/>
              </w:rPr>
              <w:t>&lt;17&gt;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4.6.1.X.1. Дата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4.6.1.X.2. Номер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4.6.1.X.3. Наименование организации, уполномоченного органа или лица, принявшего решение об утверждении проекта планировки территории: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4.6.2. Сведения о проекте межевания территории </w:t>
            </w:r>
            <w:r>
              <w:rPr>
                <w:rFonts w:cs="Times New Roman"/>
                <w:bCs/>
                <w:color w:val="0000FF"/>
                <w:sz w:val="28"/>
                <w:szCs w:val="28"/>
                <w:lang w:val="ru-RU" w:eastAsia="en-US" w:bidi="ar-SA"/>
              </w:rPr>
              <w:t>&lt;18&gt;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4.6.2.X.1. Дата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4.6.2.X.2. Номер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4.6.2.X.3. Наименование организации, уполномоченного органа или лица, принявшего решение об утверждении проекта межевания территории: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Раздел 5. Сведения о проектной документации, типовом архитектурном решении </w:t>
            </w:r>
            <w:r>
              <w:rPr>
                <w:rFonts w:cs="Times New Roman"/>
                <w:bCs/>
                <w:color w:val="0000FF"/>
                <w:sz w:val="28"/>
                <w:szCs w:val="28"/>
                <w:lang w:val="ru-RU" w:eastAsia="en-US" w:bidi="ar-SA"/>
              </w:rPr>
              <w:t>&lt;19&gt;</w:t>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5.1. Сведения о разработчике - индивидуальном предпринимателе </w:t>
            </w:r>
            <w:r>
              <w:rPr>
                <w:rFonts w:cs="Times New Roman"/>
                <w:bCs/>
                <w:color w:val="0000FF"/>
                <w:sz w:val="28"/>
                <w:szCs w:val="28"/>
                <w:lang w:val="ru-RU" w:eastAsia="en-US" w:bidi="ar-SA"/>
              </w:rPr>
              <w:t>&lt;20&gt;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5.1.1. Фамилия: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5.1.2. Имя: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5.1.3. Отчество </w:t>
            </w:r>
            <w:r>
              <w:rPr>
                <w:rFonts w:cs="Times New Roman"/>
                <w:bCs/>
                <w:color w:val="0000FF"/>
                <w:sz w:val="28"/>
                <w:szCs w:val="28"/>
                <w:lang w:val="ru-RU" w:eastAsia="en-US" w:bidi="ar-SA"/>
              </w:rPr>
              <w:t>&lt;21&gt;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5.1.4. ИНН: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5.1.5. ОГРНИП:</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5.2. Сведения о разработчике - юридическом лице</w:t>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5.2.1. Полное наименование </w:t>
            </w:r>
            <w:r>
              <w:rPr>
                <w:rFonts w:cs="Times New Roman"/>
                <w:bCs/>
                <w:color w:val="0000FF"/>
                <w:sz w:val="28"/>
                <w:szCs w:val="28"/>
                <w:lang w:val="ru-RU" w:eastAsia="en-US" w:bidi="ar-SA"/>
              </w:rPr>
              <w:t>&lt;22&gt;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5.2.2. ИНН: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5.2.3. ОГРН:</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5.3. Дата утверждения (при наличии) </w:t>
            </w:r>
            <w:r>
              <w:rPr>
                <w:rFonts w:cs="Times New Roman"/>
                <w:bCs/>
                <w:color w:val="0000FF"/>
                <w:sz w:val="28"/>
                <w:szCs w:val="28"/>
                <w:lang w:val="ru-RU" w:eastAsia="en-US" w:bidi="ar-SA"/>
              </w:rPr>
              <w:t>&lt;23&gt;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5.4. Номер (при наличии) </w:t>
            </w:r>
            <w:r>
              <w:rPr>
                <w:rFonts w:cs="Times New Roman"/>
                <w:bCs/>
                <w:color w:val="0000FF"/>
                <w:sz w:val="28"/>
                <w:szCs w:val="28"/>
                <w:lang w:val="ru-RU" w:eastAsia="en-US" w:bidi="ar-SA"/>
              </w:rPr>
              <w:t>&lt;24&gt;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5.5. Типовое архитектурное решение объекта капитального строительства, утвержденное для исторического поселения (при наличии) </w:t>
            </w:r>
            <w:r>
              <w:rPr>
                <w:rFonts w:cs="Times New Roman"/>
                <w:bCs/>
                <w:color w:val="0000FF"/>
                <w:sz w:val="28"/>
                <w:szCs w:val="28"/>
                <w:lang w:val="ru-RU" w:eastAsia="en-US" w:bidi="ar-SA"/>
              </w:rPr>
              <w:t>&lt;25&gt;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5.5.1. Дата: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5.5.2.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5.5.3. Наименование документа: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5.5.4. Наименование уполномоченного органа, принявшего решение об утверждении типового архитектурного решения: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Раздел 6. Информация о результатах экспертизы проектной документации и государственной экологической экспертизы</w:t>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6.1. Сведения об экспертизе проектной документации </w:t>
            </w:r>
            <w:r>
              <w:rPr>
                <w:rFonts w:cs="Times New Roman"/>
                <w:bCs/>
                <w:color w:val="0000FF"/>
                <w:sz w:val="28"/>
                <w:szCs w:val="28"/>
                <w:lang w:val="ru-RU" w:eastAsia="en-US" w:bidi="ar-SA"/>
              </w:rPr>
              <w:t>&lt;26&gt;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6.1.X.1. Дата утверждения: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6.1.X.2.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6.1.X.3. Наименование органа или организации, выдавшей положительное заключение экспертизы проектной документации: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6.2. Сведения о государственной экологической экспертизе </w:t>
            </w:r>
            <w:r>
              <w:rPr>
                <w:rFonts w:cs="Times New Roman"/>
                <w:bCs/>
                <w:color w:val="0000FF"/>
                <w:sz w:val="28"/>
                <w:szCs w:val="28"/>
                <w:lang w:val="ru-RU" w:eastAsia="en-US" w:bidi="ar-SA"/>
              </w:rPr>
              <w:t>&lt;27&gt;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6.2.X.1. Дата утверждения: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6.2.X.2.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6.2.X.3. Наименование органа, утвердившего положительное заключение государственной экологической экспертизы:</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6.3. Подтверждение соответствия вносимых в проектную документацию изменений требованиям, указанным в </w:t>
            </w:r>
            <w:r>
              <w:rPr>
                <w:rFonts w:cs="Times New Roman"/>
                <w:bCs/>
                <w:color w:val="0000FF"/>
                <w:sz w:val="28"/>
                <w:szCs w:val="28"/>
                <w:lang w:val="ru-RU" w:eastAsia="en-US" w:bidi="ar-SA"/>
              </w:rPr>
              <w:t>части 3.8 статьи 49</w:t>
            </w:r>
            <w:r>
              <w:rPr>
                <w:rFonts w:cs="Times New Roman"/>
                <w:bCs/>
                <w:sz w:val="28"/>
                <w:szCs w:val="28"/>
                <w:lang w:val="ru-RU" w:eastAsia="en-US" w:bidi="ar-SA"/>
              </w:rPr>
              <w:t xml:space="preserve"> Градостроительного кодекса Российской Федерации </w:t>
            </w:r>
            <w:r>
              <w:rPr>
                <w:rFonts w:cs="Times New Roman"/>
                <w:bCs/>
                <w:color w:val="0000FF"/>
                <w:sz w:val="28"/>
                <w:szCs w:val="28"/>
                <w:lang w:val="ru-RU" w:eastAsia="en-US" w:bidi="ar-SA"/>
              </w:rPr>
              <w:t>&lt;28&gt;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6.3.1. Дата: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6.3.2.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6.3.3. Сведения о лице, утвердившем указанное подтверждение </w:t>
            </w:r>
            <w:r>
              <w:rPr>
                <w:rFonts w:cs="Times New Roman"/>
                <w:bCs/>
                <w:color w:val="0000FF"/>
                <w:sz w:val="28"/>
                <w:szCs w:val="28"/>
                <w:lang w:val="ru-RU" w:eastAsia="en-US" w:bidi="ar-SA"/>
              </w:rPr>
              <w:t>&lt;29&gt;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6.4. Подтверждение соответствия вносимых в проектную документацию изменений требованиям, указанным в </w:t>
            </w:r>
            <w:r>
              <w:rPr>
                <w:rFonts w:cs="Times New Roman"/>
                <w:bCs/>
                <w:color w:val="0000FF"/>
                <w:sz w:val="28"/>
                <w:szCs w:val="28"/>
                <w:lang w:val="ru-RU" w:eastAsia="en-US" w:bidi="ar-SA"/>
              </w:rPr>
              <w:t>части 3.9 статьи 49</w:t>
            </w:r>
            <w:r>
              <w:rPr>
                <w:rFonts w:cs="Times New Roman"/>
                <w:bCs/>
                <w:sz w:val="28"/>
                <w:szCs w:val="28"/>
                <w:lang w:val="ru-RU" w:eastAsia="en-US" w:bidi="ar-SA"/>
              </w:rPr>
              <w:t xml:space="preserve"> Градостроительного кодекса Российской Федерации </w:t>
            </w:r>
            <w:r>
              <w:rPr>
                <w:rFonts w:cs="Times New Roman"/>
                <w:bCs/>
                <w:color w:val="0000FF"/>
                <w:sz w:val="28"/>
                <w:szCs w:val="28"/>
                <w:lang w:val="ru-RU" w:eastAsia="en-US" w:bidi="ar-SA"/>
              </w:rPr>
              <w:t>&lt;30&gt;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6.4.1. Дата: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6.4.2. Номер:</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6.4.3. Наименование органа исполнительной власти или организации, проводившей оценку соответствия: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Раздел 7. Проектные характеристики объекта капитального строительства </w:t>
            </w:r>
            <w:r>
              <w:rPr>
                <w:rFonts w:cs="Times New Roman"/>
                <w:bCs/>
                <w:color w:val="0000FF"/>
                <w:sz w:val="28"/>
                <w:szCs w:val="28"/>
                <w:lang w:val="ru-RU" w:eastAsia="en-US" w:bidi="ar-SA"/>
              </w:rPr>
              <w:t>&lt;31&gt;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 Наименование объекта капитального строительства, предусмотренного проектной документацией </w:t>
            </w:r>
            <w:r>
              <w:rPr>
                <w:rFonts w:cs="Times New Roman"/>
                <w:bCs/>
                <w:color w:val="0000FF"/>
                <w:sz w:val="28"/>
                <w:szCs w:val="28"/>
                <w:lang w:val="ru-RU" w:eastAsia="en-US" w:bidi="ar-SA"/>
              </w:rPr>
              <w:t>&lt;32&gt;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7.X.1. Вид объекта капитального строительства </w:t>
            </w:r>
            <w:r>
              <w:rPr>
                <w:rFonts w:cs="Times New Roman"/>
                <w:bCs/>
                <w:color w:val="0000FF"/>
                <w:sz w:val="28"/>
                <w:szCs w:val="28"/>
                <w:lang w:val="ru-RU" w:eastAsia="en-US" w:bidi="ar-SA"/>
              </w:rPr>
              <w:t>&lt;33&gt;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7.X.2. Назначение объекта </w:t>
            </w:r>
            <w:r>
              <w:rPr>
                <w:rFonts w:cs="Times New Roman"/>
                <w:bCs/>
                <w:color w:val="0000FF"/>
                <w:sz w:val="28"/>
                <w:szCs w:val="28"/>
                <w:lang w:val="ru-RU" w:eastAsia="en-US" w:bidi="ar-SA"/>
              </w:rPr>
              <w:t>&lt;34&gt;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7.X.3. Кадастровый номер реконструируемого объекта капитального строительства </w:t>
            </w:r>
            <w:r>
              <w:rPr>
                <w:rFonts w:cs="Times New Roman"/>
                <w:bCs/>
                <w:color w:val="0000FF"/>
                <w:sz w:val="28"/>
                <w:szCs w:val="28"/>
                <w:lang w:val="ru-RU" w:eastAsia="en-US" w:bidi="ar-SA"/>
              </w:rPr>
              <w:t>&lt;35&gt;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7.X.4. Площадь застройки (кв. м) </w:t>
            </w:r>
            <w:r>
              <w:rPr>
                <w:rFonts w:cs="Times New Roman"/>
                <w:bCs/>
                <w:color w:val="0000FF"/>
                <w:sz w:val="28"/>
                <w:szCs w:val="28"/>
                <w:lang w:val="ru-RU" w:eastAsia="en-US" w:bidi="ar-SA"/>
              </w:rPr>
              <w:t>&lt;36&gt;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7.X.4.1. Площадь застройки части объекта капитального строительства (кв. м) </w:t>
            </w:r>
            <w:r>
              <w:rPr>
                <w:rFonts w:cs="Times New Roman"/>
                <w:bCs/>
                <w:color w:val="0000FF"/>
                <w:sz w:val="28"/>
                <w:szCs w:val="28"/>
                <w:lang w:val="ru-RU" w:eastAsia="en-US" w:bidi="ar-SA"/>
              </w:rPr>
              <w:t>&lt;37&gt;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7.X.5. Площадь (кв. м) </w:t>
            </w:r>
            <w:r>
              <w:rPr>
                <w:rFonts w:cs="Times New Roman"/>
                <w:bCs/>
                <w:color w:val="0000FF"/>
                <w:sz w:val="28"/>
                <w:szCs w:val="28"/>
                <w:lang w:val="ru-RU" w:eastAsia="en-US" w:bidi="ar-SA"/>
              </w:rPr>
              <w:t>&lt;38&gt;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7.X.5.1. Площадь части объекта капитального строительства (кв. м) </w:t>
            </w:r>
            <w:r>
              <w:rPr>
                <w:rFonts w:cs="Times New Roman"/>
                <w:bCs/>
                <w:color w:val="0000FF"/>
                <w:sz w:val="28"/>
                <w:szCs w:val="28"/>
                <w:lang w:val="ru-RU" w:eastAsia="en-US" w:bidi="ar-SA"/>
              </w:rPr>
              <w:t>&lt;39&gt;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7.X.6. Площадь нежилых помещений (кв. м):</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7.X.7. Площадь жилых помещений (кв. м):</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7.X.8. Количество помещений (штук):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7.X.9. Количество нежилых помещений (штук):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7.X.10. Количество жилых помещений (штук):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7.X.11. в том числе квартир (штук):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7.X.12. Количество машино-мест (штук):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7.X.13. Количество этажей:</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7.X.14. в том числе, количество подземных этажей:</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7.X.15. Вместимость (человек):</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7.X.16. Высота (м):</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7.X.17. Иные показатели </w:t>
            </w:r>
            <w:r>
              <w:rPr>
                <w:rFonts w:cs="Times New Roman"/>
                <w:bCs/>
                <w:color w:val="0000FF"/>
                <w:sz w:val="28"/>
                <w:szCs w:val="28"/>
                <w:lang w:val="ru-RU" w:eastAsia="en-US" w:bidi="ar-SA"/>
              </w:rPr>
              <w:t>&lt;40&gt;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9070"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numPr>
                <w:ilvl w:val="0"/>
                <w:numId w:val="0"/>
              </w:numPr>
              <w:spacing w:lineRule="auto" w:line="240" w:before="0" w:after="0"/>
              <w:jc w:val="center"/>
              <w:outlineLvl w:val="1"/>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Раздел 8. Проектные характеристики линейного объекта </w:t>
            </w:r>
            <w:r>
              <w:rPr>
                <w:rFonts w:cs="Times New Roman"/>
                <w:bCs/>
                <w:color w:val="0000FF"/>
                <w:sz w:val="28"/>
                <w:szCs w:val="28"/>
                <w:lang w:val="ru-RU" w:eastAsia="en-US" w:bidi="ar-SA"/>
              </w:rPr>
              <w:t>&lt;41&gt;</w:t>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8.X. Наименование линейного объекта, предусмотренного проектной документацией </w:t>
            </w:r>
            <w:r>
              <w:rPr>
                <w:rFonts w:cs="Times New Roman"/>
                <w:bCs/>
                <w:color w:val="0000FF"/>
                <w:sz w:val="28"/>
                <w:szCs w:val="28"/>
                <w:lang w:val="ru-RU" w:eastAsia="en-US" w:bidi="ar-SA"/>
              </w:rPr>
              <w:t>&lt;42&gt;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8.X.1. Кадастровый номер реконструируемого линейного объекта:</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8.X.2. Протяженность (м) </w:t>
            </w:r>
            <w:r>
              <w:rPr>
                <w:rFonts w:cs="Times New Roman"/>
                <w:bCs/>
                <w:color w:val="0000FF"/>
                <w:sz w:val="28"/>
                <w:szCs w:val="28"/>
                <w:lang w:val="ru-RU" w:eastAsia="en-US" w:bidi="ar-SA"/>
              </w:rPr>
              <w:t>&lt;43&gt;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8.X.2.1. Протяженность участка или части линейного объекта (м) </w:t>
            </w:r>
            <w:r>
              <w:rPr>
                <w:rFonts w:cs="Times New Roman"/>
                <w:bCs/>
                <w:color w:val="0000FF"/>
                <w:sz w:val="28"/>
                <w:szCs w:val="28"/>
                <w:lang w:val="ru-RU" w:eastAsia="en-US" w:bidi="ar-SA"/>
              </w:rPr>
              <w:t>&lt;44&gt;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8.X.3. Категория (класс):</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8.X.4. Мощность (пропускная способность, грузооборот, интенсивность движения):</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8.X.5.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55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t xml:space="preserve">8.X.6. Иные показатели </w:t>
            </w:r>
            <w:r>
              <w:rPr>
                <w:rFonts w:cs="Times New Roman"/>
                <w:bCs/>
                <w:color w:val="0000FF"/>
                <w:sz w:val="28"/>
                <w:szCs w:val="28"/>
                <w:lang w:val="ru-RU" w:eastAsia="en-US" w:bidi="ar-SA"/>
              </w:rPr>
              <w:t>&lt;45&gt;</w:t>
            </w:r>
            <w:r>
              <w:rPr>
                <w:rFonts w:cs="Times New Roman"/>
                <w:bCs/>
                <w:sz w:val="28"/>
                <w:szCs w:val="28"/>
                <w:lang w:val="ru-RU" w:eastAsia="en-US" w:bidi="ar-SA"/>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bl>
    <w:p>
      <w:pPr>
        <w:pStyle w:val="Normal"/>
        <w:widowControl w:val="false"/>
        <w:spacing w:lineRule="auto" w:line="240" w:before="0" w:after="0"/>
        <w:jc w:val="both"/>
        <w:rPr>
          <w:rFonts w:ascii="Times New Roman" w:hAnsi="Times New Roman" w:cs="Times New Roman"/>
          <w:bCs/>
          <w:sz w:val="28"/>
          <w:szCs w:val="28"/>
          <w:lang w:val="ru-RU" w:eastAsia="en-US" w:bidi="ar-SA"/>
        </w:rPr>
      </w:pPr>
      <w:r>
        <w:rPr>
          <w:rFonts w:cs="Times New Roman"/>
          <w:bCs/>
          <w:sz w:val="28"/>
          <w:szCs w:val="28"/>
          <w:lang w:val="ru-RU" w:eastAsia="en-US" w:bidi="ar-SA"/>
        </w:rPr>
      </w:r>
    </w:p>
    <w:tbl>
      <w:tblPr>
        <w:tblW w:w="9070" w:type="dxa"/>
        <w:jc w:val="left"/>
        <w:tblInd w:w="0" w:type="dxa"/>
        <w:tblLayout w:type="fixed"/>
        <w:tblCellMar>
          <w:top w:w="102" w:type="dxa"/>
          <w:left w:w="62" w:type="dxa"/>
          <w:bottom w:w="102" w:type="dxa"/>
          <w:right w:w="62" w:type="dxa"/>
        </w:tblCellMar>
        <w:tblLook w:val="0000" w:noHBand="0" w:noVBand="0" w:firstColumn="0" w:lastRow="0" w:lastColumn="0" w:firstRow="0"/>
      </w:tblPr>
      <w:tblGrid>
        <w:gridCol w:w="3628"/>
        <w:gridCol w:w="1587"/>
        <w:gridCol w:w="3855"/>
      </w:tblGrid>
      <w:tr>
        <w:trPr/>
        <w:tc>
          <w:tcPr>
            <w:tcW w:w="36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c>
          <w:tcPr>
            <w:tcW w:w="38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bCs/>
                <w:sz w:val="28"/>
                <w:szCs w:val="28"/>
                <w:lang w:val="ru-RU" w:eastAsia="en-US" w:bidi="ar-SA"/>
              </w:rPr>
            </w:pPr>
            <w:r>
              <w:rPr>
                <w:rFonts w:cs="Times New Roman"/>
                <w:bCs/>
                <w:sz w:val="28"/>
                <w:szCs w:val="28"/>
                <w:lang w:val="ru-RU" w:eastAsia="en-US" w:bidi="ar-SA"/>
              </w:rPr>
            </w:r>
          </w:p>
        </w:tc>
      </w:tr>
      <w:tr>
        <w:trPr/>
        <w:tc>
          <w:tcPr>
            <w:tcW w:w="36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Cs/>
                <w:sz w:val="28"/>
                <w:szCs w:val="28"/>
                <w:lang w:val="ru-RU" w:eastAsia="en-US" w:bidi="ar-SA"/>
              </w:rPr>
            </w:pPr>
            <w:r>
              <w:rPr>
                <w:rFonts w:cs="Times New Roman"/>
                <w:bCs/>
                <w:sz w:val="28"/>
                <w:szCs w:val="28"/>
                <w:lang w:val="ru-RU" w:eastAsia="en-US" w:bidi="ar-SA"/>
              </w:rPr>
              <w:t>должность уполномоченного лица органа (организации), осуществляющего выдачу разрешения на строительство</w:t>
            </w:r>
          </w:p>
        </w:tc>
        <w:tc>
          <w:tcPr>
            <w:tcW w:w="15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Cs/>
                <w:sz w:val="28"/>
                <w:szCs w:val="28"/>
                <w:lang w:val="ru-RU" w:eastAsia="en-US" w:bidi="ar-SA"/>
              </w:rPr>
            </w:pPr>
            <w:r>
              <w:rPr>
                <w:rFonts w:cs="Times New Roman"/>
                <w:bCs/>
                <w:sz w:val="28"/>
                <w:szCs w:val="28"/>
                <w:lang w:val="ru-RU" w:eastAsia="en-US" w:bidi="ar-SA"/>
              </w:rPr>
              <w:t>подпись</w:t>
            </w:r>
          </w:p>
        </w:tc>
        <w:tc>
          <w:tcPr>
            <w:tcW w:w="38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cs="Times New Roman"/>
                <w:bCs/>
                <w:sz w:val="28"/>
                <w:szCs w:val="28"/>
                <w:lang w:val="ru-RU" w:eastAsia="en-US" w:bidi="ar-SA"/>
              </w:rPr>
            </w:pPr>
            <w:r>
              <w:rPr>
                <w:rFonts w:cs="Times New Roman"/>
                <w:bCs/>
                <w:sz w:val="28"/>
                <w:szCs w:val="28"/>
                <w:lang w:val="ru-RU" w:eastAsia="en-US" w:bidi="ar-SA"/>
              </w:rPr>
              <w:t>инициалы, фамилия</w:t>
            </w:r>
          </w:p>
        </w:tc>
      </w:tr>
    </w:tbl>
    <w:p>
      <w:pPr>
        <w:sectPr>
          <w:headerReference w:type="default" r:id="rId8"/>
          <w:headerReference w:type="first" r:id="rId9"/>
          <w:footnotePr>
            <w:numFmt w:val="decimal"/>
          </w:footnotePr>
          <w:type w:val="nextPage"/>
          <w:pgSz w:w="11906" w:h="16838"/>
          <w:pgMar w:left="1701" w:right="851" w:gutter="0" w:header="709" w:top="1134" w:footer="0" w:bottom="1134"/>
          <w:pgNumType w:fmt="decimal"/>
          <w:formProt w:val="false"/>
          <w:textDirection w:val="lrTb"/>
          <w:docGrid w:type="default" w:linePitch="360" w:charSpace="0"/>
        </w:sectPr>
      </w:pPr>
      <w:r>
        <w:br w:type="page"/>
      </w:r>
    </w:p>
    <w:p>
      <w:pPr>
        <w:pStyle w:val="Normal"/>
        <w:rPr/>
      </w:pPr>
      <w:r>
        <w:rPr/>
      </w:r>
    </w:p>
    <w:p>
      <w:pPr>
        <w:pStyle w:val="Normal"/>
        <w:widowControl w:val="false"/>
        <w:ind w:hanging="0" w:left="6250"/>
        <w:jc w:val="left"/>
        <w:rPr>
          <w:rFonts w:ascii="Calibri" w:hAnsi="Calibri" w:eastAsia="Calibri" w:cs="" w:asciiTheme="minorHAnsi" w:cstheme="minorBidi" w:eastAsiaTheme="minorHAnsi" w:hAnsiTheme="minorHAnsi"/>
          <w:sz w:val="22"/>
          <w:szCs w:val="22"/>
          <w:lang w:val="ru-RU" w:eastAsia="en-US" w:bidi="ar-SA"/>
        </w:rPr>
      </w:pPr>
      <w:r>
        <w:rPr>
          <w:rFonts w:eastAsia="Times New Roman" w:cs="Times New Roman"/>
          <w:sz w:val="28"/>
          <w:szCs w:val="22"/>
          <w:lang w:val="ru-RU" w:eastAsia="en-US" w:bidi="ar-SA"/>
        </w:rPr>
        <w:t xml:space="preserve">Приложение № 5 к Административному регламенту, утвержденному постановлением Администрации Вилючинского городского округа от  №  </w:t>
      </w:r>
    </w:p>
    <w:p>
      <w:pPr>
        <w:pStyle w:val="Normal"/>
        <w:widowControl w:val="false"/>
        <w:rPr>
          <w:rFonts w:ascii="Calibri" w:hAnsi="Calibri" w:eastAsia="Calibri" w:cs="" w:asciiTheme="minorHAnsi" w:cstheme="minorBidi" w:eastAsiaTheme="minorHAnsi" w:hAnsiTheme="minorHAnsi"/>
          <w:sz w:val="22"/>
          <w:szCs w:val="22"/>
          <w:lang w:val="ru-RU" w:eastAsia="en-US" w:bidi="ar-SA"/>
        </w:rPr>
      </w:pPr>
      <w:r>
        <w:rPr>
          <w:rFonts w:eastAsia="Calibri" w:cs="" w:asciiTheme="minorBidi" w:cstheme="minorBidi" w:eastAsiaTheme="minorHAnsi" w:hAnsiTheme="minorBidi"/>
          <w:sz w:val="28"/>
          <w:szCs w:val="22"/>
          <w:lang w:val="ru-RU" w:eastAsia="en-US" w:bidi="ar-SA"/>
        </w:rPr>
        <w:t xml:space="preserve"> </w:t>
      </w:r>
    </w:p>
    <w:tbl>
      <w:tblPr>
        <w:tblStyle w:val="ECo4A"/>
        <w:tblW w:w="935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576"/>
        <w:gridCol w:w="691"/>
        <w:gridCol w:w="1235"/>
        <w:gridCol w:w="3852"/>
      </w:tblGrid>
      <w:tr>
        <w:trPr/>
        <w:tc>
          <w:tcPr>
            <w:tcW w:w="3576" w:type="dxa"/>
            <w:tcBorders>
              <w:top w:val="nil"/>
              <w:left w:val="nil"/>
              <w:bottom w:val="nil"/>
              <w:right w:val="nil"/>
            </w:tcBorders>
          </w:tcPr>
          <w:p>
            <w:pPr>
              <w:pStyle w:val="Normal"/>
              <w:keepNext w:val="true"/>
              <w:widowControl w:val="false"/>
              <w:numPr>
                <w:ilvl w:val="0"/>
                <w:numId w:val="0"/>
              </w:numPr>
              <w:suppressAutoHyphens w:val="true"/>
              <w:spacing w:before="0" w:after="60"/>
              <w:jc w:val="left"/>
              <w:outlineLvl w:val="0"/>
              <w:rPr>
                <w:rFonts w:ascii="Times New Roman" w:hAnsi="Times New Roman" w:eastAsia="Times New Roman" w:cs="Times New Roman"/>
                <w:bCs/>
                <w:sz w:val="16"/>
                <w:szCs w:val="16"/>
                <w:lang w:val="ru-RU" w:eastAsia="en-US" w:bidi="ar-SA"/>
              </w:rPr>
            </w:pPr>
            <w:r>
              <w:rPr>
                <w:rFonts w:eastAsia="Times New Roman" w:cs="Times New Roman"/>
                <w:bCs/>
                <w:kern w:val="0"/>
                <w:sz w:val="16"/>
                <w:szCs w:val="16"/>
                <w:lang w:val="ru-RU" w:eastAsia="en-US" w:bidi="ar-SA"/>
              </w:rPr>
              <w:t>Штамп уполномоченного органа местного самоуправления</w:t>
            </w:r>
          </w:p>
        </w:tc>
        <w:tc>
          <w:tcPr>
            <w:tcW w:w="1926" w:type="dxa"/>
            <w:gridSpan w:val="2"/>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3852" w:type="dxa"/>
            <w:tcBorders>
              <w:left w:val="nil"/>
              <w:right w:val="nil"/>
            </w:tcBorders>
          </w:tcPr>
          <w:p>
            <w:pPr>
              <w:pStyle w:val="Normal"/>
              <w:keepNext w:val="true"/>
              <w:widowControl w:val="false"/>
              <w:numPr>
                <w:ilvl w:val="0"/>
                <w:numId w:val="0"/>
              </w:numPr>
              <w:suppressAutoHyphens w:val="true"/>
              <w:spacing w:before="0" w:after="60"/>
              <w:jc w:val="center"/>
              <w:outlineLvl w:val="0"/>
              <w:rPr>
                <w:rFonts w:ascii="Times New Roman" w:hAnsi="Times New Roman" w:eastAsia="Times New Roman" w:cs="Times New Roman"/>
                <w:bCs/>
                <w:sz w:val="16"/>
                <w:szCs w:val="16"/>
                <w:lang w:val="ru-RU" w:eastAsia="en-US" w:bidi="ar-SA"/>
              </w:rPr>
            </w:pPr>
            <w:r>
              <w:rPr>
                <w:rFonts w:eastAsia="Times New Roman" w:cs="Times New Roman"/>
                <w:bCs/>
                <w:kern w:val="0"/>
                <w:sz w:val="16"/>
                <w:szCs w:val="16"/>
                <w:lang w:val="ru-RU" w:eastAsia="en-US" w:bidi="ar-SA"/>
              </w:rPr>
              <w:t>(полное наименование организации-застройщика</w:t>
            </w:r>
          </w:p>
        </w:tc>
      </w:tr>
      <w:tr>
        <w:trPr/>
        <w:tc>
          <w:tcPr>
            <w:tcW w:w="3576" w:type="dxa"/>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1926" w:type="dxa"/>
            <w:gridSpan w:val="2"/>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3852" w:type="dxa"/>
            <w:tcBorders>
              <w:left w:val="nil"/>
              <w:right w:val="nil"/>
            </w:tcBorders>
          </w:tcPr>
          <w:p>
            <w:pPr>
              <w:pStyle w:val="Normal"/>
              <w:keepNext w:val="true"/>
              <w:widowControl w:val="false"/>
              <w:numPr>
                <w:ilvl w:val="0"/>
                <w:numId w:val="0"/>
              </w:numPr>
              <w:suppressAutoHyphens w:val="true"/>
              <w:spacing w:before="0" w:after="60"/>
              <w:jc w:val="center"/>
              <w:outlineLvl w:val="0"/>
              <w:rPr>
                <w:rFonts w:ascii="Times New Roman" w:hAnsi="Times New Roman" w:eastAsia="Times New Roman" w:cs="Times New Roman"/>
                <w:bCs/>
                <w:sz w:val="16"/>
                <w:szCs w:val="16"/>
                <w:lang w:val="ru-RU" w:eastAsia="en-US" w:bidi="ar-SA"/>
              </w:rPr>
            </w:pPr>
            <w:r>
              <w:rPr>
                <w:rFonts w:eastAsia="Times New Roman" w:cs="Times New Roman"/>
                <w:bCs/>
                <w:kern w:val="0"/>
                <w:sz w:val="16"/>
                <w:szCs w:val="16"/>
                <w:lang w:val="ru-RU" w:eastAsia="en-US" w:bidi="ar-SA"/>
              </w:rPr>
              <w:t>или Ф.И.О. застройщика – физического лица)</w:t>
            </w:r>
          </w:p>
        </w:tc>
      </w:tr>
      <w:tr>
        <w:trPr/>
        <w:tc>
          <w:tcPr>
            <w:tcW w:w="3576" w:type="dxa"/>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1926" w:type="dxa"/>
            <w:gridSpan w:val="2"/>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3852" w:type="dxa"/>
            <w:tcBorders>
              <w:left w:val="nil"/>
              <w:right w:val="nil"/>
            </w:tcBorders>
          </w:tcPr>
          <w:p>
            <w:pPr>
              <w:pStyle w:val="Normal"/>
              <w:keepNext w:val="true"/>
              <w:widowControl w:val="false"/>
              <w:numPr>
                <w:ilvl w:val="0"/>
                <w:numId w:val="0"/>
              </w:numPr>
              <w:suppressAutoHyphens w:val="true"/>
              <w:spacing w:before="0" w:after="60"/>
              <w:jc w:val="center"/>
              <w:outlineLvl w:val="0"/>
              <w:rPr>
                <w:rFonts w:ascii="Times New Roman" w:hAnsi="Times New Roman" w:eastAsia="Times New Roman" w:cs="Times New Roman"/>
                <w:bCs/>
                <w:sz w:val="16"/>
                <w:szCs w:val="16"/>
                <w:lang w:val="ru-RU" w:eastAsia="en-US" w:bidi="ar-SA"/>
              </w:rPr>
            </w:pPr>
            <w:r>
              <w:rPr>
                <w:rFonts w:eastAsia="Times New Roman" w:cs="Times New Roman"/>
                <w:bCs/>
                <w:kern w:val="0"/>
                <w:sz w:val="16"/>
                <w:szCs w:val="16"/>
                <w:lang w:val="ru-RU" w:eastAsia="en-US" w:bidi="ar-SA"/>
              </w:rPr>
              <w:t>почтовый адрес</w:t>
            </w:r>
          </w:p>
        </w:tc>
      </w:tr>
      <w:tr>
        <w:trPr/>
        <w:tc>
          <w:tcPr>
            <w:tcW w:w="3576" w:type="dxa"/>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1926" w:type="dxa"/>
            <w:gridSpan w:val="2"/>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3852" w:type="dxa"/>
            <w:tcBorders>
              <w:left w:val="nil"/>
              <w:bottom w:val="nil"/>
              <w:right w:val="nil"/>
            </w:tcBorders>
          </w:tcPr>
          <w:p>
            <w:pPr>
              <w:pStyle w:val="Normal"/>
              <w:keepNext w:val="true"/>
              <w:widowControl w:val="false"/>
              <w:numPr>
                <w:ilvl w:val="0"/>
                <w:numId w:val="0"/>
              </w:numPr>
              <w:suppressAutoHyphens w:val="true"/>
              <w:spacing w:before="0" w:after="60"/>
              <w:jc w:val="center"/>
              <w:outlineLvl w:val="0"/>
              <w:rPr>
                <w:rFonts w:ascii="Times New Roman" w:hAnsi="Times New Roman" w:eastAsia="Times New Roman" w:cs="Times New Roman"/>
                <w:bCs/>
                <w:sz w:val="16"/>
                <w:szCs w:val="16"/>
                <w:lang w:val="ru-RU" w:eastAsia="en-US" w:bidi="ar-SA"/>
              </w:rPr>
            </w:pPr>
            <w:r>
              <w:rPr>
                <w:rFonts w:eastAsia="Times New Roman" w:cs="Times New Roman"/>
                <w:bCs/>
                <w:kern w:val="0"/>
                <w:sz w:val="16"/>
                <w:szCs w:val="16"/>
                <w:lang w:val="ru-RU" w:eastAsia="en-US" w:bidi="ar-SA"/>
              </w:rPr>
              <w:t>или адрес проживания (для физического лица)</w:t>
            </w:r>
          </w:p>
        </w:tc>
      </w:tr>
      <w:tr>
        <w:trPr/>
        <w:tc>
          <w:tcPr>
            <w:tcW w:w="4267" w:type="dxa"/>
            <w:gridSpan w:val="2"/>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1235" w:type="dxa"/>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c>
          <w:tcPr>
            <w:tcW w:w="3852" w:type="dxa"/>
            <w:tcBorders>
              <w:top w:val="nil"/>
              <w:left w:val="nil"/>
              <w:bottom w:val="nil"/>
              <w:right w:val="nil"/>
            </w:tcBorders>
          </w:tcPr>
          <w:p>
            <w:pPr>
              <w:pStyle w:val="Normal"/>
              <w:keepNext w:val="true"/>
              <w:widowControl w:val="false"/>
              <w:numPr>
                <w:ilvl w:val="0"/>
                <w:numId w:val="0"/>
              </w:numPr>
              <w:suppressAutoHyphens w:val="true"/>
              <w:spacing w:before="0" w:after="60"/>
              <w:jc w:val="right"/>
              <w:outlineLvl w:val="0"/>
              <w:rPr>
                <w:rFonts w:ascii="Times New Roman" w:hAnsi="Times New Roman" w:eastAsia="Times New Roman" w:cs="Times New Roman"/>
                <w:bCs/>
                <w:sz w:val="28"/>
                <w:szCs w:val="28"/>
                <w:lang w:val="ru-RU" w:eastAsia="en-US" w:bidi="ar-SA"/>
              </w:rPr>
            </w:pPr>
            <w:r>
              <w:rPr>
                <w:rFonts w:eastAsia="Times New Roman" w:cs="Times New Roman"/>
                <w:bCs/>
                <w:kern w:val="0"/>
                <w:sz w:val="28"/>
                <w:szCs w:val="28"/>
                <w:lang w:val="ru-RU" w:eastAsia="en-US" w:bidi="ar-SA"/>
              </w:rPr>
            </w:r>
          </w:p>
        </w:tc>
      </w:tr>
    </w:tbl>
    <w:p>
      <w:pPr>
        <w:pStyle w:val="Normal"/>
        <w:keepNext w:val="true"/>
        <w:widowControl w:val="false"/>
        <w:numPr>
          <w:ilvl w:val="0"/>
          <w:numId w:val="0"/>
        </w:numPr>
        <w:suppressAutoHyphens w:val="true"/>
        <w:spacing w:lineRule="auto" w:line="240" w:before="0" w:after="60"/>
        <w:jc w:val="right"/>
        <w:outlineLvl w:val="0"/>
        <w:rPr>
          <w:rFonts w:ascii="Times New Roman" w:hAnsi="Times New Roman" w:eastAsia="Times New Roman" w:cs="Times New Roman"/>
          <w:bCs/>
          <w:sz w:val="28"/>
          <w:szCs w:val="28"/>
          <w:lang w:eastAsia="ru-RU"/>
        </w:rPr>
      </w:pPr>
      <w:r>
        <w:rPr>
          <w:rFonts w:eastAsia="Times New Roman" w:cs="Times New Roman"/>
          <w:bCs/>
          <w:sz w:val="28"/>
          <w:szCs w:val="28"/>
          <w:lang w:eastAsia="ru-RU"/>
        </w:rPr>
      </w:r>
    </w:p>
    <w:p>
      <w:pPr>
        <w:pStyle w:val="Normal"/>
        <w:keepNext w:val="true"/>
        <w:widowControl w:val="false"/>
        <w:numPr>
          <w:ilvl w:val="0"/>
          <w:numId w:val="0"/>
        </w:numPr>
        <w:suppressAutoHyphens w:val="true"/>
        <w:spacing w:lineRule="auto" w:line="240" w:before="240" w:after="60"/>
        <w:jc w:val="center"/>
        <w:outlineLvl w:val="0"/>
        <w:rPr>
          <w:rFonts w:ascii="Times New Roman" w:hAnsi="Times New Roman" w:eastAsia="Times New Roman" w:cs="Times New Roman"/>
          <w:sz w:val="28"/>
          <w:szCs w:val="28"/>
          <w:lang w:eastAsia="ru-RU"/>
        </w:rPr>
      </w:pPr>
      <w:r>
        <w:rPr>
          <w:rFonts w:eastAsia="Times New Roman" w:cs="Times New Roman"/>
          <w:b/>
          <w:bCs/>
          <w:sz w:val="28"/>
          <w:szCs w:val="28"/>
          <w:lang w:eastAsia="ru-RU"/>
        </w:rPr>
        <w:t xml:space="preserve">УВЕДОМЛЕНИЕ      </w:t>
      </w:r>
    </w:p>
    <w:p>
      <w:pPr>
        <w:pStyle w:val="Normal"/>
        <w:keepNext w:val="true"/>
        <w:widowControl w:val="false"/>
        <w:numPr>
          <w:ilvl w:val="0"/>
          <w:numId w:val="0"/>
        </w:numPr>
        <w:suppressAutoHyphens w:val="true"/>
        <w:spacing w:lineRule="auto" w:line="240" w:before="0" w:after="0"/>
        <w:jc w:val="center"/>
        <w:outlineLvl w:val="0"/>
        <w:rPr>
          <w:rFonts w:ascii="Times New Roman" w:hAnsi="Times New Roman" w:eastAsia="Times New Roman" w:cs="Times New Roman"/>
          <w:sz w:val="28"/>
          <w:szCs w:val="28"/>
          <w:lang w:eastAsia="ru-RU"/>
        </w:rPr>
      </w:pPr>
      <w:r>
        <w:rPr>
          <w:rFonts w:eastAsia="Times New Roman" w:cs="Times New Roman"/>
          <w:bCs/>
          <w:sz w:val="28"/>
          <w:szCs w:val="28"/>
          <w:lang w:eastAsia="ru-RU"/>
        </w:rPr>
        <w:t>об отказе в выдаче разрешения на строительство</w:t>
      </w:r>
    </w:p>
    <w:p>
      <w:pPr>
        <w:pStyle w:val="Normal"/>
        <w:keepNext w:val="true"/>
        <w:widowControl w:val="false"/>
        <w:numPr>
          <w:ilvl w:val="0"/>
          <w:numId w:val="0"/>
        </w:numPr>
        <w:pBdr>
          <w:top w:val="single" w:sz="4" w:space="1" w:color="000000"/>
        </w:pBdr>
        <w:suppressAutoHyphens w:val="true"/>
        <w:spacing w:lineRule="auto" w:line="240" w:before="240" w:after="60"/>
        <w:jc w:val="center"/>
        <w:outlineLvl w:val="0"/>
        <w:rPr>
          <w:rFonts w:ascii="Times New Roman" w:hAnsi="Times New Roman" w:eastAsia="Times New Roman" w:cs="Times New Roman"/>
          <w:sz w:val="16"/>
          <w:szCs w:val="16"/>
          <w:lang w:eastAsia="ru-RU"/>
        </w:rPr>
      </w:pPr>
      <w:r>
        <w:rPr>
          <w:rFonts w:eastAsia="Times New Roman" w:cs="Times New Roman"/>
          <w:i/>
          <w:sz w:val="16"/>
          <w:szCs w:val="16"/>
          <w:lang w:eastAsia="ru-RU"/>
        </w:rPr>
        <w:t xml:space="preserve"> </w:t>
      </w:r>
      <w:r>
        <w:rPr>
          <w:rFonts w:eastAsia="Times New Roman" w:cs="Times New Roman"/>
          <w:i/>
          <w:sz w:val="16"/>
          <w:szCs w:val="16"/>
          <w:lang w:eastAsia="ru-RU"/>
        </w:rPr>
        <w:t>(наименование уполномоченного органа местного самоуправления, осуществляющего предоставление муниципальной услуги)</w:t>
      </w:r>
    </w:p>
    <w:p>
      <w:pPr>
        <w:pStyle w:val="Normal"/>
        <w:keepNext w:val="true"/>
        <w:widowControl w:val="false"/>
        <w:numPr>
          <w:ilvl w:val="0"/>
          <w:numId w:val="0"/>
        </w:numPr>
        <w:suppressAutoHyphens w:val="true"/>
        <w:spacing w:lineRule="auto" w:line="276" w:before="240" w:after="60"/>
        <w:outlineLvl w:val="0"/>
        <w:rPr>
          <w:rFonts w:ascii="Times New Roman" w:hAnsi="Times New Roman" w:eastAsia="Times New Roman" w:cs="Times New Roman"/>
          <w:sz w:val="16"/>
          <w:szCs w:val="16"/>
          <w:lang w:eastAsia="ru-RU"/>
        </w:rPr>
      </w:pPr>
      <w:r>
        <w:rPr>
          <w:rFonts w:eastAsia="Times New Roman" w:cs="Times New Roman"/>
          <w:sz w:val="28"/>
          <w:szCs w:val="28"/>
          <w:lang w:eastAsia="ru-RU"/>
        </w:rPr>
        <w:t>уведомляет об отказе в выдаче разрешения на строительство объекта капитального строительства</w:t>
      </w:r>
    </w:p>
    <w:p>
      <w:pPr>
        <w:pStyle w:val="Normal"/>
        <w:keepNext w:val="true"/>
        <w:widowControl w:val="false"/>
        <w:numPr>
          <w:ilvl w:val="0"/>
          <w:numId w:val="0"/>
        </w:numPr>
        <w:pBdr>
          <w:top w:val="single" w:sz="4" w:space="1" w:color="000000"/>
        </w:pBdr>
        <w:tabs>
          <w:tab w:val="clear" w:pos="1134"/>
          <w:tab w:val="left" w:pos="4111" w:leader="none"/>
        </w:tabs>
        <w:suppressAutoHyphens w:val="true"/>
        <w:spacing w:lineRule="auto" w:line="276" w:before="240" w:after="60"/>
        <w:jc w:val="center"/>
        <w:outlineLvl w:val="0"/>
        <w:rPr>
          <w:rFonts w:ascii="Times New Roman" w:hAnsi="Times New Roman" w:eastAsia="Times New Roman" w:cs="Times New Roman"/>
          <w:sz w:val="16"/>
          <w:szCs w:val="16"/>
          <w:lang w:eastAsia="ru-RU"/>
        </w:rPr>
      </w:pPr>
      <w:r>
        <w:rPr>
          <w:rFonts w:eastAsia="Times New Roman" w:cs="Times New Roman"/>
          <w:sz w:val="16"/>
          <w:szCs w:val="16"/>
          <w:lang w:eastAsia="ru-RU"/>
        </w:rPr>
        <w:t>(наименование объекта в соответствии с проектной документацией)</w:t>
      </w:r>
    </w:p>
    <w:p>
      <w:pPr>
        <w:pStyle w:val="Normal"/>
        <w:keepNext w:val="true"/>
        <w:widowControl w:val="false"/>
        <w:numPr>
          <w:ilvl w:val="0"/>
          <w:numId w:val="0"/>
        </w:numPr>
        <w:suppressAutoHyphens w:val="true"/>
        <w:spacing w:lineRule="auto" w:line="276" w:before="240" w:after="60"/>
        <w:outlineLvl w:val="0"/>
        <w:rPr>
          <w:rFonts w:ascii="Times New Roman" w:hAnsi="Times New Roman" w:eastAsia="Times New Roman" w:cs="Times New Roman"/>
          <w:sz w:val="28"/>
          <w:szCs w:val="28"/>
          <w:lang w:eastAsia="ru-RU"/>
        </w:rPr>
      </w:pPr>
      <w:r>
        <w:rPr>
          <w:rFonts w:eastAsia="Times New Roman" w:cs="Times New Roman"/>
          <w:sz w:val="28"/>
          <w:szCs w:val="28"/>
          <w:lang w:eastAsia="ru-RU"/>
        </w:rPr>
        <w:t>По следующим основаниям___________________________________________</w:t>
      </w:r>
    </w:p>
    <w:p>
      <w:pPr>
        <w:pStyle w:val="Normal"/>
        <w:widowControl w:val="false"/>
        <w:suppressAutoHyphens w:val="true"/>
        <w:spacing w:lineRule="auto" w:line="240" w:before="0" w:after="200"/>
        <w:rPr>
          <w:rFonts w:ascii="Times New Roman" w:hAnsi="Times New Roman" w:eastAsia="Calibri" w:cs="Times New Roman"/>
          <w:sz w:val="16"/>
          <w:szCs w:val="16"/>
          <w:lang w:eastAsia="ru-RU"/>
        </w:rPr>
      </w:pPr>
      <w:r>
        <w:rPr>
          <w:rFonts w:eastAsia="Calibri" w:cs="Times New Roman"/>
          <w:sz w:val="16"/>
          <w:szCs w:val="16"/>
          <w:lang w:eastAsia="ru-RU"/>
        </w:rPr>
        <w:t xml:space="preserve">                                                                                                                            </w:t>
      </w:r>
      <w:r>
        <w:rPr>
          <w:rFonts w:eastAsia="Calibri" w:cs="Times New Roman"/>
          <w:sz w:val="16"/>
          <w:szCs w:val="16"/>
          <w:lang w:eastAsia="ru-RU"/>
        </w:rPr>
        <w:t>(указывается причина отказа)</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 xml:space="preserve">Данный отказ в выдаче разрешения на строительство </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объекта капитального строительства___________________________________</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может быть оспорен в судебном порядке.</w:t>
      </w:r>
    </w:p>
    <w:p>
      <w:pPr>
        <w:pStyle w:val="Normal"/>
        <w:widowControl w:val="false"/>
        <w:suppressAutoHyphens w:val="true"/>
        <w:spacing w:lineRule="auto" w:line="240" w:before="0" w:after="200"/>
        <w:ind w:firstLine="709"/>
        <w:jc w:val="both"/>
        <w:rPr>
          <w:rFonts w:ascii="Times New Roman" w:hAnsi="Times New Roman" w:eastAsia="Calibri" w:cs="Calibri"/>
          <w:sz w:val="28"/>
          <w:szCs w:val="28"/>
          <w:lang w:eastAsia="ru-RU"/>
        </w:rPr>
      </w:pPr>
      <w:r>
        <w:rPr>
          <w:rFonts w:eastAsia="Calibri" w:cs="Calibri"/>
          <w:sz w:val="28"/>
          <w:szCs w:val="28"/>
          <w:lang w:eastAsia="ru-RU"/>
        </w:rPr>
        <w:t>Данный отказ не является препятствием дня повторной подачи документов для выдачи разрешения на строительство при условии устранения вышеуказанных причин.</w:t>
      </w:r>
    </w:p>
    <w:p>
      <w:pPr>
        <w:pStyle w:val="Normal"/>
        <w:widowControl w:val="false"/>
        <w:suppressAutoHyphens w:val="true"/>
        <w:spacing w:lineRule="auto" w:line="240" w:before="0" w:after="200"/>
        <w:jc w:val="both"/>
        <w:rPr>
          <w:rFonts w:ascii="Times New Roman" w:hAnsi="Times New Roman" w:eastAsia="Calibri" w:cs="Calibri"/>
          <w:sz w:val="28"/>
          <w:szCs w:val="28"/>
          <w:lang w:eastAsia="ru-RU"/>
        </w:rPr>
      </w:pPr>
      <w:r>
        <w:rPr>
          <w:rFonts w:eastAsia="Calibri" w:cs="Calibri"/>
          <w:sz w:val="28"/>
          <w:szCs w:val="28"/>
          <w:lang w:eastAsia="ru-RU"/>
        </w:rPr>
        <w:t xml:space="preserve">Приложение: </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_________________________            ______________             _______________</w:t>
      </w:r>
    </w:p>
    <w:p>
      <w:pPr>
        <w:pStyle w:val="Normal"/>
        <w:widowControl w:val="false"/>
        <w:suppressAutoHyphens w:val="true"/>
        <w:spacing w:lineRule="auto" w:line="240" w:before="0" w:after="0"/>
        <w:rPr>
          <w:rFonts w:ascii="Times New Roman" w:hAnsi="Times New Roman" w:eastAsia="Calibri" w:cs="Calibri"/>
          <w:sz w:val="16"/>
          <w:szCs w:val="16"/>
          <w:lang w:eastAsia="ru-RU"/>
        </w:rPr>
      </w:pPr>
      <w:r>
        <w:rPr>
          <w:rFonts w:eastAsia="Calibri" w:cs="Calibri"/>
          <w:sz w:val="16"/>
          <w:szCs w:val="16"/>
          <w:lang w:eastAsia="ru-RU"/>
        </w:rPr>
        <w:t>(должность уполномоченного лица органа, (подпись)                    (расшифровка подписи)</w:t>
      </w:r>
    </w:p>
    <w:p>
      <w:pPr>
        <w:pStyle w:val="Normal"/>
        <w:widowControl w:val="false"/>
        <w:suppressAutoHyphens w:val="true"/>
        <w:spacing w:lineRule="auto" w:line="240" w:before="0" w:after="0"/>
        <w:rPr>
          <w:rFonts w:ascii="Times New Roman" w:hAnsi="Times New Roman" w:eastAsia="Calibri" w:cs="Calibri"/>
          <w:sz w:val="16"/>
          <w:szCs w:val="16"/>
          <w:lang w:eastAsia="ru-RU"/>
        </w:rPr>
      </w:pPr>
      <w:r>
        <w:rPr>
          <w:rFonts w:eastAsia="Calibri" w:cs="Calibri"/>
          <w:sz w:val="16"/>
          <w:szCs w:val="16"/>
          <w:lang w:eastAsia="ru-RU"/>
        </w:rPr>
        <w:t>осуществляющего выдачу разрешения на строительство)</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Уведомление получил: *</w:t>
      </w:r>
    </w:p>
    <w:p>
      <w:pPr>
        <w:pStyle w:val="Normal"/>
        <w:widowControl w:val="false"/>
        <w:suppressAutoHyphens w:val="true"/>
        <w:spacing w:lineRule="auto" w:line="240" w:before="0" w:after="0"/>
        <w:jc w:val="both"/>
        <w:rPr>
          <w:rFonts w:ascii="Times New Roman" w:hAnsi="Times New Roman" w:eastAsia="Calibri" w:cs="Calibri"/>
          <w:sz w:val="28"/>
          <w:szCs w:val="28"/>
          <w:lang w:eastAsia="ru-RU"/>
        </w:rPr>
      </w:pPr>
      <w:r>
        <w:rPr>
          <w:rFonts w:eastAsia="Calibri" w:cs="Calibri"/>
          <w:sz w:val="28"/>
          <w:szCs w:val="28"/>
          <w:lang w:eastAsia="ru-RU"/>
        </w:rPr>
        <w:t>________________________          _____________________________</w:t>
      </w:r>
    </w:p>
    <w:p>
      <w:pPr>
        <w:pStyle w:val="Normal"/>
        <w:widowControl w:val="false"/>
        <w:suppressAutoHyphens w:val="true"/>
        <w:spacing w:lineRule="auto" w:line="240" w:before="0" w:after="0"/>
        <w:jc w:val="both"/>
        <w:rPr>
          <w:rFonts w:ascii="Times New Roman" w:hAnsi="Times New Roman" w:eastAsia="Calibri" w:cs="Calibri"/>
          <w:sz w:val="16"/>
          <w:szCs w:val="16"/>
          <w:lang w:eastAsia="ru-RU"/>
        </w:rPr>
      </w:pPr>
      <w:r>
        <w:rPr>
          <w:rFonts w:eastAsia="Calibri" w:cs="Calibri"/>
          <w:sz w:val="16"/>
          <w:szCs w:val="16"/>
          <w:lang w:eastAsia="ru-RU"/>
        </w:rPr>
        <w:t>(заявитель или представитель)                                                                (подпись)                                         (расшифровка подписи)</w:t>
      </w:r>
    </w:p>
    <w:p>
      <w:pPr>
        <w:pStyle w:val="Normal"/>
        <w:widowControl w:val="false"/>
        <w:suppressAutoHyphens w:val="true"/>
        <w:spacing w:lineRule="auto" w:line="240" w:before="0" w:after="0"/>
        <w:jc w:val="both"/>
        <w:rPr>
          <w:rFonts w:ascii="Times New Roman" w:hAnsi="Times New Roman" w:eastAsia="Calibri" w:cs="Calibri"/>
          <w:sz w:val="16"/>
          <w:szCs w:val="16"/>
          <w:lang w:eastAsia="ru-RU"/>
        </w:rPr>
      </w:pPr>
      <w:r>
        <w:rPr>
          <w:rFonts w:eastAsia="Calibri" w:cs="Calibri"/>
          <w:sz w:val="16"/>
          <w:szCs w:val="16"/>
          <w:lang w:eastAsia="ru-RU"/>
        </w:rPr>
      </w:r>
    </w:p>
    <w:p>
      <w:pPr>
        <w:pStyle w:val="Normal"/>
        <w:widowControl w:val="false"/>
        <w:suppressAutoHyphens w:val="true"/>
        <w:spacing w:lineRule="auto" w:line="240" w:before="0" w:after="200"/>
        <w:jc w:val="both"/>
        <w:rPr>
          <w:rFonts w:ascii="Times New Roman" w:hAnsi="Times New Roman" w:eastAsia="Calibri" w:cs="Calibri"/>
          <w:sz w:val="16"/>
          <w:szCs w:val="16"/>
          <w:lang w:eastAsia="ru-RU"/>
        </w:rPr>
      </w:pPr>
      <w:r>
        <w:rPr>
          <w:rFonts w:eastAsia="Calibri" w:cs="Calibri"/>
          <w:sz w:val="16"/>
          <w:szCs w:val="16"/>
          <w:lang w:eastAsia="ru-RU"/>
        </w:rPr>
        <w:t>*заполняется при личном посещении</w:t>
      </w:r>
    </w:p>
    <w:sectPr>
      <w:headerReference w:type="default" r:id="rId10"/>
      <w:headerReference w:type="first" r:id="rId11"/>
      <w:footnotePr>
        <w:numFmt w:val="decimal"/>
      </w:footnotePr>
      <w:type w:val="nextPage"/>
      <w:pgSz w:w="11906" w:h="16838"/>
      <w:pgMar w:left="1701" w:right="85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Open Sans">
    <w:charset w:val="01"/>
    <w:family w:val="swiss"/>
    <w:pitch w:val="variable"/>
  </w:font>
  <w:font w:name="Segoe UI Symbol">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Text"/>
        <w:jc w:val="both"/>
        <w:rPr/>
      </w:pPr>
      <w:r>
        <w:rPr>
          <w:rStyle w:val="Style16"/>
        </w:rPr>
        <w:footnoteRef/>
      </w:r>
      <w:r>
        <w:rP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jc w:val="both"/>
        <w:rPr>
          <w:szCs w:val="20"/>
        </w:rPr>
      </w:pPr>
      <w:r>
        <w:rPr>
          <w:rStyle w:val="Style16"/>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933227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169</w:t>
        </w:r>
        <w:r>
          <w:rPr/>
          <w:fldChar w:fldCharType="end"/>
        </w:r>
      </w:p>
      <w:p>
        <w:pPr>
          <w:pStyle w:val="Header"/>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262</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263</w:t>
        </w:r>
        <w:r>
          <w:rPr/>
          <w:fldChar w:fldCharType="end"/>
        </w:r>
      </w:p>
      <w:p>
        <w:pPr>
          <w:pStyle w:val="Header"/>
          <w:rPr/>
        </w:pPr>
        <w:r>
          <w:rPr/>
        </w:r>
      </w:p>
    </w:sdtContent>
  </w:sdt>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Вариант %1"/>
      <w:lvlJc w:val="left"/>
      <w:pPr>
        <w:tabs>
          <w:tab w:val="num" w:pos="0"/>
        </w:tabs>
        <w:ind w:left="142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1134"/>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55f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Heading1">
    <w:name w:val="Heading 1"/>
    <w:uiPriority w:val="9"/>
    <w:qFormat/>
    <w:rsid w:val="00285b63"/>
    <w:pPr>
      <w:keepNext w:val="true"/>
      <w:keepLines/>
      <w:widowControl/>
      <w:bidi w:val="0"/>
      <w:spacing w:lineRule="auto" w:line="259" w:before="480" w:after="0"/>
      <w:jc w:val="left"/>
      <w:outlineLvl w:val="0"/>
    </w:pPr>
    <w:rPr>
      <w:rFonts w:ascii="Calibri Light" w:hAnsi="Calibri Light" w:eastAsia="" w:cs="" w:asciiTheme="majorHAnsi" w:cstheme="majorBidi" w:eastAsiaTheme="majorEastAsia" w:hAnsiTheme="majorHAnsi"/>
      <w:b/>
      <w:bCs/>
      <w:color w:themeColor="accent1" w:themeShade="bf" w:val="365F91"/>
      <w:kern w:val="0"/>
      <w:sz w:val="28"/>
      <w:szCs w:val="28"/>
      <w:lang w:val="ru-RU" w:eastAsia="en-US" w:bidi="ar-SA"/>
    </w:rPr>
  </w:style>
  <w:style w:type="paragraph" w:styleId="Heading2">
    <w:name w:val="Heading 2"/>
    <w:uiPriority w:val="9"/>
    <w:unhideWhenUsed/>
    <w:qFormat/>
    <w:rsid w:val="00285b63"/>
    <w:pPr>
      <w:keepNext w:val="true"/>
      <w:keepLines/>
      <w:widowControl/>
      <w:bidi w:val="0"/>
      <w:spacing w:lineRule="auto" w:line="259" w:before="200" w:after="0"/>
      <w:jc w:val="left"/>
      <w:outlineLvl w:val="1"/>
    </w:pPr>
    <w:rPr>
      <w:rFonts w:ascii="Calibri Light" w:hAnsi="Calibri Light" w:eastAsia="" w:cs="" w:asciiTheme="majorHAnsi" w:cstheme="majorBidi" w:eastAsiaTheme="majorEastAsia" w:hAnsiTheme="majorHAnsi"/>
      <w:b/>
      <w:bCs/>
      <w:color w:themeColor="accent1" w:val="4F81BD"/>
      <w:kern w:val="0"/>
      <w:sz w:val="26"/>
      <w:szCs w:val="26"/>
      <w:lang w:val="ru-RU" w:eastAsia="en-US" w:bidi="ar-SA"/>
    </w:rPr>
  </w:style>
  <w:style w:type="paragraph" w:styleId="Heading3">
    <w:name w:val="Heading 3"/>
    <w:uiPriority w:val="9"/>
    <w:unhideWhenUsed/>
    <w:qFormat/>
    <w:rsid w:val="00285b63"/>
    <w:pPr>
      <w:keepNext w:val="true"/>
      <w:keepLines/>
      <w:widowControl/>
      <w:bidi w:val="0"/>
      <w:spacing w:lineRule="auto" w:line="259" w:before="200" w:after="0"/>
      <w:jc w:val="left"/>
      <w:outlineLvl w:val="2"/>
    </w:pPr>
    <w:rPr>
      <w:rFonts w:ascii="Calibri Light" w:hAnsi="Calibri Light" w:eastAsia="" w:cs="" w:asciiTheme="majorHAnsi" w:cstheme="majorBidi" w:eastAsiaTheme="majorEastAsia" w:hAnsiTheme="majorHAnsi"/>
      <w:b/>
      <w:bCs/>
      <w:color w:themeColor="accent1" w:val="4F81BD"/>
      <w:kern w:val="0"/>
      <w:sz w:val="22"/>
      <w:szCs w:val="22"/>
      <w:lang w:val="ru-RU" w:eastAsia="en-US" w:bidi="ar-SA"/>
    </w:rPr>
  </w:style>
  <w:style w:type="paragraph" w:styleId="Heading4">
    <w:name w:val="Heading 4"/>
    <w:uiPriority w:val="9"/>
    <w:unhideWhenUsed/>
    <w:qFormat/>
    <w:rsid w:val="005f433e"/>
    <w:pPr>
      <w:keepNext w:val="true"/>
      <w:keepLines/>
      <w:widowControl/>
      <w:bidi w:val="0"/>
      <w:spacing w:lineRule="auto" w:line="259" w:before="200" w:after="0"/>
      <w:jc w:val="left"/>
      <w:outlineLvl w:val="3"/>
    </w:pPr>
    <w:rPr>
      <w:rFonts w:ascii="Calibri Light" w:hAnsi="Calibri Light" w:eastAsia="" w:cs="" w:asciiTheme="majorHAnsi" w:cstheme="majorBidi" w:eastAsiaTheme="majorEastAsia" w:hAnsiTheme="majorHAnsi"/>
      <w:b/>
      <w:bCs/>
      <w:i/>
      <w:iCs/>
      <w:color w:themeColor="accent1" w:val="4F81BD"/>
      <w:kern w:val="0"/>
      <w:sz w:val="22"/>
      <w:szCs w:val="22"/>
      <w:lang w:val="ru-RU" w:eastAsia="en-US" w:bidi="ar-SA"/>
    </w:rPr>
  </w:style>
  <w:style w:type="paragraph" w:styleId="Heading5">
    <w:name w:val="Heading 5"/>
    <w:uiPriority w:val="9"/>
    <w:unhideWhenUsed/>
    <w:qFormat/>
    <w:rsid w:val="005f433e"/>
    <w:pPr>
      <w:keepNext w:val="true"/>
      <w:keepLines/>
      <w:widowControl/>
      <w:bidi w:val="0"/>
      <w:spacing w:lineRule="auto" w:line="259" w:before="200" w:after="0"/>
      <w:jc w:val="left"/>
      <w:outlineLvl w:val="4"/>
    </w:pPr>
    <w:rPr>
      <w:rFonts w:ascii="Calibri Light" w:hAnsi="Calibri Light"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uiPriority w:val="9"/>
    <w:unhideWhenUsed/>
    <w:qFormat/>
    <w:rsid w:val="005f433e"/>
    <w:pPr>
      <w:keepNext w:val="true"/>
      <w:keepLines/>
      <w:widowControl/>
      <w:bidi w:val="0"/>
      <w:spacing w:lineRule="auto" w:line="259" w:before="200" w:after="0"/>
      <w:jc w:val="left"/>
      <w:outlineLvl w:val="5"/>
    </w:pPr>
    <w:rPr>
      <w:rFonts w:ascii="Calibri Light" w:hAnsi="Calibri Light" w:eastAsia="" w:cs="" w:asciiTheme="majorHAnsi" w:cstheme="majorBidi" w:eastAsiaTheme="majorEastAsia" w:hAnsiTheme="majorHAnsi"/>
      <w:i/>
      <w:iCs/>
      <w:color w:themeColor="accent1" w:themeShade="7f" w:val="243F60"/>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qFormat/>
    <w:rsid w:val="00c955f6"/>
    <w:rPr>
      <w:sz w:val="16"/>
      <w:szCs w:val="16"/>
    </w:rPr>
  </w:style>
  <w:style w:type="character" w:styleId="Style8" w:customStyle="1">
    <w:name w:val="Текст примечания Знак"/>
    <w:basedOn w:val="DefaultParagraphFont"/>
    <w:link w:val="Annotationtext"/>
    <w:uiPriority w:val="99"/>
    <w:qFormat/>
    <w:rsid w:val="00c955f6"/>
    <w:rPr>
      <w:rFonts w:ascii="Times New Roman" w:hAnsi="Times New Roman" w:eastAsia="Times New Roman" w:cs="Times New Roman"/>
      <w:sz w:val="20"/>
      <w:szCs w:val="20"/>
    </w:rPr>
  </w:style>
  <w:style w:type="character" w:styleId="Style9" w:customStyle="1">
    <w:name w:val="Текст выноски Знак"/>
    <w:basedOn w:val="DefaultParagraphFont"/>
    <w:link w:val="BalloonText"/>
    <w:uiPriority w:val="99"/>
    <w:semiHidden/>
    <w:qFormat/>
    <w:rsid w:val="00c955f6"/>
    <w:rPr>
      <w:rFonts w:ascii="Segoe UI" w:hAnsi="Segoe UI" w:eastAsia="Times New Roman" w:cs="Segoe UI"/>
      <w:sz w:val="18"/>
      <w:szCs w:val="18"/>
    </w:rPr>
  </w:style>
  <w:style w:type="character" w:styleId="Style10" w:customStyle="1">
    <w:name w:val="Тема примечания Знак"/>
    <w:basedOn w:val="Style8"/>
    <w:link w:val="Annotationsubject"/>
    <w:uiPriority w:val="99"/>
    <w:semiHidden/>
    <w:qFormat/>
    <w:rsid w:val="00c955f6"/>
    <w:rPr>
      <w:rFonts w:ascii="Times New Roman" w:hAnsi="Times New Roman" w:eastAsia="Times New Roman" w:cs="Times New Roman"/>
      <w:b/>
      <w:bCs/>
      <w:sz w:val="20"/>
      <w:szCs w:val="20"/>
    </w:rPr>
  </w:style>
  <w:style w:type="character" w:styleId="Style11" w:customStyle="1">
    <w:name w:val="Верхний колонтитул Знак"/>
    <w:basedOn w:val="DefaultParagraphFont"/>
    <w:uiPriority w:val="99"/>
    <w:qFormat/>
    <w:rsid w:val="00b22e57"/>
    <w:rPr>
      <w:rFonts w:ascii="Times New Roman" w:hAnsi="Times New Roman" w:eastAsia="Times New Roman" w:cs="Times New Roman"/>
      <w:sz w:val="20"/>
    </w:rPr>
  </w:style>
  <w:style w:type="character" w:styleId="Style12" w:customStyle="1">
    <w:name w:val="Нижний колонтитул Знак"/>
    <w:basedOn w:val="DefaultParagraphFont"/>
    <w:uiPriority w:val="99"/>
    <w:qFormat/>
    <w:rsid w:val="00b22e57"/>
    <w:rPr>
      <w:rFonts w:ascii="Times New Roman" w:hAnsi="Times New Roman" w:eastAsia="Times New Roman" w:cs="Times New Roman"/>
      <w:sz w:val="20"/>
    </w:rPr>
  </w:style>
  <w:style w:type="character" w:styleId="Style13" w:customStyle="1">
    <w:name w:val="Текст концевой сноски Знак"/>
    <w:basedOn w:val="DefaultParagraphFont"/>
    <w:uiPriority w:val="99"/>
    <w:semiHidden/>
    <w:qFormat/>
    <w:rsid w:val="00db21fa"/>
    <w:rPr>
      <w:rFonts w:ascii="Times New Roman" w:hAnsi="Times New Roman" w:eastAsia="Times New Roman" w:cs="Times New Roman"/>
      <w:sz w:val="20"/>
      <w:szCs w:val="20"/>
    </w:rPr>
  </w:style>
  <w:style w:type="character" w:styleId="Style14">
    <w:name w:val="Символ концевой сноски"/>
    <w:basedOn w:val="DefaultParagraphFont"/>
    <w:uiPriority w:val="99"/>
    <w:semiHidden/>
    <w:unhideWhenUsed/>
    <w:qFormat/>
    <w:rsid w:val="00db21fa"/>
    <w:rPr>
      <w:vertAlign w:val="superscript"/>
    </w:rPr>
  </w:style>
  <w:style w:type="character" w:styleId="EndnoteReference">
    <w:name w:val="Endnote Reference"/>
    <w:rPr>
      <w:vertAlign w:val="superscript"/>
    </w:rPr>
  </w:style>
  <w:style w:type="character" w:styleId="Style15" w:customStyle="1">
    <w:name w:val="Текст сноски Знак"/>
    <w:basedOn w:val="DefaultParagraphFont"/>
    <w:uiPriority w:val="99"/>
    <w:qFormat/>
    <w:rsid w:val="00bb289a"/>
    <w:rPr>
      <w:rFonts w:ascii="Times New Roman" w:hAnsi="Times New Roman" w:eastAsia="Times New Roman" w:cs="Times New Roman"/>
      <w:sz w:val="20"/>
      <w:szCs w:val="20"/>
    </w:rPr>
  </w:style>
  <w:style w:type="character" w:styleId="Style16">
    <w:name w:val="Символ сноски"/>
    <w:basedOn w:val="DefaultParagraphFont"/>
    <w:uiPriority w:val="99"/>
    <w:semiHidden/>
    <w:unhideWhenUsed/>
    <w:qFormat/>
    <w:rsid w:val="00bb289a"/>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1"/>
    <w:qFormat/>
    <w:rsid w:val="00143b84"/>
    <w:rPr>
      <w:rFonts w:ascii="Times New Roman" w:hAnsi="Times New Roman" w:eastAsia="Times New Roman" w:cs="Times New Roman"/>
      <w:sz w:val="24"/>
      <w:szCs w:val="24"/>
    </w:rPr>
  </w:style>
  <w:style w:type="character" w:styleId="HTMLCode">
    <w:name w:val="HTML Code"/>
    <w:basedOn w:val="DefaultParagraphFont"/>
    <w:uiPriority w:val="99"/>
    <w:semiHidden/>
    <w:unhideWhenUsed/>
    <w:qFormat/>
    <w:rsid w:val="00416ab1"/>
    <w:rPr>
      <w:rFonts w:ascii="Courier New" w:hAnsi="Courier New" w:eastAsia="Times New Roman" w:cs="Courier New"/>
      <w:sz w:val="20"/>
      <w:szCs w:val="20"/>
    </w:rPr>
  </w:style>
  <w:style w:type="character" w:styleId="Hyperlink">
    <w:name w:val="Hyperlink"/>
    <w:uiPriority w:val="99"/>
    <w:unhideWhenUsed/>
    <w:rPr>
      <w:color w:themeColor="hyperlink" w:val="0000FF"/>
      <w:u w:val="single"/>
    </w:rPr>
  </w:style>
  <w:style w:type="character" w:styleId="DefaultParagraphFont1" w:customStyle="1">
    <w:name w:val="Default Paragraph Font 1"/>
    <w:uiPriority w:val="1"/>
    <w:semiHidden/>
    <w:unhideWhenUsed/>
    <w:qFormat/>
    <w:rPr/>
  </w:style>
  <w:style w:type="character" w:styleId="DefaultParagraphFont2" w:customStyle="1">
    <w:name w:val="Default Paragraph Font 2"/>
    <w:uiPriority w:val="1"/>
    <w:semiHidden/>
    <w:unhideWhenUsed/>
    <w:qFormat/>
    <w:rPr/>
  </w:style>
  <w:style w:type="paragraph" w:styleId="Style18">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7"/>
    <w:uiPriority w:val="1"/>
    <w:qFormat/>
    <w:rsid w:val="00143b84"/>
    <w:pPr>
      <w:widowControl w:val="false"/>
    </w:pPr>
    <w:rPr>
      <w:sz w:val="24"/>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Annotationtext">
    <w:name w:val="annotation text"/>
    <w:basedOn w:val="Normal"/>
    <w:link w:val="Style8"/>
    <w:uiPriority w:val="99"/>
    <w:unhideWhenUsed/>
    <w:qFormat/>
    <w:rsid w:val="00c955f6"/>
    <w:pPr/>
    <w:rPr>
      <w:szCs w:val="20"/>
    </w:rPr>
  </w:style>
  <w:style w:type="paragraph" w:styleId="BalloonText">
    <w:name w:val="Balloon Text"/>
    <w:basedOn w:val="Normal"/>
    <w:link w:val="Style9"/>
    <w:uiPriority w:val="99"/>
    <w:semiHidden/>
    <w:unhideWhenUsed/>
    <w:qFormat/>
    <w:rsid w:val="00c955f6"/>
    <w:pPr/>
    <w:rPr>
      <w:rFonts w:ascii="Segoe UI" w:hAnsi="Segoe UI" w:cs="Segoe UI"/>
      <w:sz w:val="18"/>
      <w:szCs w:val="18"/>
    </w:rPr>
  </w:style>
  <w:style w:type="paragraph" w:styleId="Annotationsubject">
    <w:name w:val="annotation subject"/>
    <w:basedOn w:val="Annotationtext"/>
    <w:next w:val="Annotationtext"/>
    <w:link w:val="Style10"/>
    <w:uiPriority w:val="99"/>
    <w:semiHidden/>
    <w:unhideWhenUsed/>
    <w:qFormat/>
    <w:rsid w:val="00c955f6"/>
    <w:pPr/>
    <w:rPr>
      <w:b/>
      <w:bCs/>
    </w:rPr>
  </w:style>
  <w:style w:type="paragraph" w:styleId="1TimesNewRoman12" w:customStyle="1">
    <w:name w:val="! ТЗ Стиль __ТекстОсн_1и + Times New Roman 12 пт По ширине Первая стр..."/>
    <w:basedOn w:val="Normal"/>
    <w:qFormat/>
    <w:rsid w:val="003c4b9a"/>
    <w:pPr>
      <w:tabs>
        <w:tab w:val="clear" w:pos="1134"/>
        <w:tab w:val="left" w:pos="851" w:leader="none"/>
      </w:tabs>
      <w:spacing w:lineRule="auto" w:line="360" w:before="60" w:after="60"/>
      <w:ind w:firstLine="709"/>
      <w:jc w:val="both"/>
    </w:pPr>
    <w:rPr>
      <w:sz w:val="24"/>
      <w:szCs w:val="20"/>
      <w:lang w:eastAsia="ru-RU"/>
    </w:rPr>
  </w:style>
  <w:style w:type="paragraph" w:styleId="ListParagraph">
    <w:name w:val="List Paragraph"/>
    <w:basedOn w:val="Normal"/>
    <w:uiPriority w:val="34"/>
    <w:qFormat/>
    <w:rsid w:val="00321302"/>
    <w:pPr>
      <w:spacing w:before="0" w:after="0"/>
      <w:ind w:left="720"/>
      <w:contextualSpacing/>
    </w:pPr>
    <w:rPr/>
  </w:style>
  <w:style w:type="paragraph" w:styleId="Style20">
    <w:name w:val="Колонтитул"/>
    <w:basedOn w:val="Normal"/>
    <w:qFormat/>
    <w:pPr/>
    <w:rPr/>
  </w:style>
  <w:style w:type="paragraph" w:styleId="Header">
    <w:name w:val="Header"/>
    <w:basedOn w:val="Normal"/>
    <w:link w:val="Style11"/>
    <w:uiPriority w:val="99"/>
    <w:unhideWhenUsed/>
    <w:rsid w:val="00b22e57"/>
    <w:pPr>
      <w:tabs>
        <w:tab w:val="clear" w:pos="1134"/>
        <w:tab w:val="center" w:pos="4677" w:leader="none"/>
        <w:tab w:val="right" w:pos="9355" w:leader="none"/>
      </w:tabs>
    </w:pPr>
    <w:rPr/>
  </w:style>
  <w:style w:type="paragraph" w:styleId="Footer">
    <w:name w:val="Footer"/>
    <w:basedOn w:val="Normal"/>
    <w:link w:val="Style12"/>
    <w:uiPriority w:val="99"/>
    <w:unhideWhenUsed/>
    <w:rsid w:val="00b22e57"/>
    <w:pPr>
      <w:tabs>
        <w:tab w:val="clear" w:pos="1134"/>
        <w:tab w:val="center" w:pos="4677" w:leader="none"/>
        <w:tab w:val="right" w:pos="9355" w:leader="none"/>
      </w:tabs>
    </w:pPr>
    <w:rPr/>
  </w:style>
  <w:style w:type="paragraph" w:styleId="EndnoteText">
    <w:name w:val="Endnote Text"/>
    <w:basedOn w:val="Normal"/>
    <w:link w:val="Style13"/>
    <w:uiPriority w:val="99"/>
    <w:semiHidden/>
    <w:unhideWhenUsed/>
    <w:rsid w:val="00db21fa"/>
    <w:pPr/>
    <w:rPr>
      <w:szCs w:val="20"/>
    </w:rPr>
  </w:style>
  <w:style w:type="paragraph" w:styleId="FootnoteText">
    <w:name w:val="Footnote Text"/>
    <w:basedOn w:val="Normal"/>
    <w:link w:val="Style15"/>
    <w:uiPriority w:val="99"/>
    <w:unhideWhenUsed/>
    <w:rsid w:val="00bb289a"/>
    <w:pPr/>
    <w:rPr>
      <w:szCs w:val="20"/>
    </w:rPr>
  </w:style>
  <w:style w:type="paragraph" w:styleId="NoSpacing">
    <w:name w:val="No Spacing"/>
    <w:uiPriority w:val="1"/>
    <w:qFormat/>
    <w:rsid w:val="00ce3de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Normal1" w:customStyle="1">
    <w:name w:val="Normal 1"/>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Normal2" w:customStyle="1">
    <w:name w:val="Normal 2"/>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numbering" w:styleId="NoList1" w:customStyle="1">
    <w:name w:val="No List 1"/>
    <w:uiPriority w:val="99"/>
    <w:semiHidden/>
    <w:unhideWhenUsed/>
    <w:qFormat/>
  </w:style>
  <w:style w:type="numbering" w:styleId="NoList2" w:customStyle="1">
    <w:name w:val="No List 2"/>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3">
    <w:name w:val="Сетка таблицы3"/>
    <w:basedOn w:val="a1"/>
    <w:uiPriority w:val="39"/>
    <w:rsid w:val="003c4b9a"/>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a">
    <w:name w:val="Table Grid"/>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AexM">
    <w:name w:val="Normal Table 1"/>
    <w:uiPriority w:val="99"/>
    <w:semiHidden/>
    <w:unhideWhenUsed/>
    <w:tblPr>
      <w:tblCellMar>
        <w:top w:w="0" w:type="dxa"/>
        <w:left w:w="108" w:type="dxa"/>
        <w:bottom w:w="0" w:type="dxa"/>
        <w:right w:w="108" w:type="dxa"/>
      </w:tblCellMar>
    </w:tblPr>
  </w:style>
  <w:style w:type="table" w:customStyle="1" w:styleId="yGM6v">
    <w:name w:val="Normal Table 2"/>
    <w:uiPriority w:val="99"/>
    <w:semiHidden/>
    <w:unhideWhenUsed/>
    <w:tblPr>
      <w:tblCellMar>
        <w:top w:w="0" w:type="dxa"/>
        <w:left w:w="108" w:type="dxa"/>
        <w:bottom w:w="0" w:type="dxa"/>
        <w:right w:w="108" w:type="dxa"/>
      </w:tblCellMar>
    </w:tblPr>
  </w:style>
  <w:style w:type="table" w:customStyle="1" w:styleId="ECo4A">
    <w:name w:val="Сетка таблицы1"/>
    <w:basedOn w:val="yGM6v"/>
    <w:rsid w:val="0090664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aW9S7">
    <w:name w:val="Table Grid 1"/>
    <w:basedOn w:val="yGM6v"/>
    <w:uiPriority w:val="39"/>
    <w:rsid w:val="009066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8BCF6-92F3-4316-BA8D-D2CB723E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LibreOffice/7.6.7.2$Linux_X86_64 LibreOffice_project/60$Build-2</Application>
  <AppVersion>15.0000</AppVersion>
  <Pages>265</Pages>
  <Words>78131</Words>
  <Characters>615957</Characters>
  <CharactersWithSpaces>690904</CharactersWithSpaces>
  <Paragraphs>3137</Paragraphs>
  <Company>rtlabs.ru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2025-01-21T12:28:00Z</dcterms:created>
  <dc:creator>Кузнецов Виталий Геннадиевич</dc:creator>
  <dc:description/>
  <dc:language>ru-RU</dc:language>
  <cp:lastModifiedBy/>
  <dcterms:modified xsi:type="dcterms:W3CDTF">2025-09-24T15:14:58Z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