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804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876"/>
      </w:tblGrid>
      <w:tr>
        <w:trPr/>
        <w:tc>
          <w:tcPr>
            <w:tcW w:w="4928" w:type="dxa"/>
            <w:tcBorders/>
          </w:tcPr>
          <w:p>
            <w:pPr>
              <w:pStyle w:val="Normal"/>
              <w:snapToGrid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876" w:type="dxa"/>
            <w:tcBorders/>
          </w:tcPr>
          <w:p>
            <w:pPr>
              <w:pStyle w:val="Normal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к постановлению 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Вилючинского </w:t>
            </w:r>
            <w:r>
              <w:rPr>
                <w:rFonts w:ascii="Times New Roman" w:hAnsi="Times New Roman"/>
                <w:sz w:val="28"/>
                <w:szCs w:val="28"/>
              </w:rPr>
              <w:t>городского округа</w:t>
            </w:r>
          </w:p>
          <w:p>
            <w:pPr>
              <w:pStyle w:val="Normal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>
            <w:pPr>
              <w:pStyle w:val="Normal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__________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__________</w:t>
            </w:r>
          </w:p>
        </w:tc>
      </w:tr>
    </w:tbl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ПОРЯДОК </w:t>
      </w:r>
    </w:p>
    <w:p>
      <w:pPr>
        <w:pStyle w:val="Normal"/>
        <w:jc w:val="center"/>
        <w:rPr/>
      </w:pPr>
      <w:r>
        <w:rPr>
          <w:rFonts w:ascii="Times New Roman" w:hAnsi="Times New Roman"/>
          <w:b/>
          <w:sz w:val="28"/>
        </w:rPr>
        <w:t xml:space="preserve">предоставления субсидий на финансовое обеспечение затрат для выполнения наказов депутатов Законодательного собрания Камчатского края за счет средств бюджета Вилючинского городского округа </w:t>
      </w:r>
      <w:r>
        <w:rPr>
          <w:rFonts w:ascii="Times New Roman" w:hAnsi="Times New Roman"/>
          <w:b/>
          <w:bCs/>
          <w:sz w:val="28"/>
          <w:szCs w:val="28"/>
          <w:u w:val="none"/>
        </w:rPr>
        <w:t xml:space="preserve">на приобретение оргтехники </w:t>
      </w:r>
      <w:r>
        <w:rPr>
          <w:b/>
          <w:bCs/>
          <w:sz w:val="28"/>
          <w:szCs w:val="28"/>
          <w:u w:val="none"/>
        </w:rPr>
        <w:t xml:space="preserve">для работ электронной системы судейства, регистрации видеоповтора и трансляции </w:t>
      </w:r>
      <w:r>
        <w:rPr>
          <w:b/>
          <w:bCs/>
          <w:sz w:val="28"/>
          <w:szCs w:val="28"/>
          <w:u w:val="none"/>
        </w:rPr>
        <w:t>соревнований</w:t>
      </w:r>
      <w:r>
        <w:rPr>
          <w:b/>
          <w:bCs/>
          <w:sz w:val="28"/>
          <w:szCs w:val="28"/>
          <w:u w:val="none"/>
        </w:rPr>
        <w:t>, а так же ж/д и авиабилетов на выездные соревнования, тренировочные мероприятия, оплат</w:t>
      </w:r>
      <w:r>
        <w:rPr>
          <w:b/>
          <w:bCs/>
          <w:sz w:val="28"/>
          <w:szCs w:val="28"/>
          <w:u w:val="none"/>
        </w:rPr>
        <w:t>у</w:t>
      </w:r>
      <w:r>
        <w:rPr>
          <w:b/>
          <w:bCs/>
          <w:sz w:val="28"/>
          <w:szCs w:val="28"/>
          <w:u w:val="none"/>
        </w:rPr>
        <w:t xml:space="preserve"> проживания и питания спортсменов и тренера МОО «Федерации тхэквондо </w:t>
      </w:r>
      <w:r>
        <w:rPr>
          <w:rFonts w:ascii="Times New Roman" w:hAnsi="Times New Roman"/>
          <w:b/>
          <w:bCs/>
          <w:sz w:val="28"/>
          <w:szCs w:val="28"/>
          <w:u w:val="none"/>
        </w:rPr>
        <w:t xml:space="preserve">г. Вилючинска» </w:t>
      </w:r>
      <w:r>
        <w:rPr>
          <w:rFonts w:ascii="Times New Roman" w:hAnsi="Times New Roman"/>
          <w:b/>
          <w:bCs/>
          <w:sz w:val="28"/>
          <w:szCs w:val="28"/>
          <w:u w:val="none"/>
        </w:rPr>
        <w:t>на 2025 год</w:t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Общие положения </w:t>
      </w:r>
    </w:p>
    <w:p>
      <w:pPr>
        <w:pStyle w:val="Normal"/>
        <w:numPr>
          <w:ilvl w:val="1"/>
          <w:numId w:val="1"/>
        </w:numPr>
        <w:ind w:firstLine="720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Настоящий Порядок разработан в соответствии с действующим законодательством Российской Федерации, Уставом Вилючинского городского округа с целью оказания финансовой помощи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  <w:u w:val="none"/>
        </w:rPr>
        <w:t xml:space="preserve">на приобретение оргтехники для работ электронной системы судейства, регистрации видеоповтора и трансляции </w:t>
      </w:r>
      <w:r>
        <w:rPr>
          <w:rFonts w:ascii="Times New Roman" w:hAnsi="Times New Roman"/>
          <w:b w:val="false"/>
          <w:bCs w:val="false"/>
          <w:sz w:val="28"/>
          <w:szCs w:val="28"/>
          <w:u w:val="none"/>
        </w:rPr>
        <w:t>соревнований</w:t>
      </w:r>
      <w:r>
        <w:rPr>
          <w:rFonts w:ascii="Times New Roman" w:hAnsi="Times New Roman"/>
          <w:b w:val="false"/>
          <w:bCs w:val="false"/>
          <w:sz w:val="28"/>
          <w:szCs w:val="28"/>
          <w:u w:val="none"/>
        </w:rPr>
        <w:t>, а так же ж/д и авиабилетов на выездные соревнования, тренировочные мероприятия, оплат</w:t>
      </w:r>
      <w:r>
        <w:rPr>
          <w:rFonts w:ascii="Times New Roman" w:hAnsi="Times New Roman"/>
          <w:b w:val="false"/>
          <w:bCs w:val="false"/>
          <w:sz w:val="28"/>
          <w:szCs w:val="28"/>
          <w:u w:val="none"/>
        </w:rPr>
        <w:t>у</w:t>
      </w:r>
      <w:r>
        <w:rPr>
          <w:rFonts w:ascii="Times New Roman" w:hAnsi="Times New Roman"/>
          <w:b w:val="false"/>
          <w:bCs w:val="false"/>
          <w:sz w:val="28"/>
          <w:szCs w:val="28"/>
          <w:u w:val="none"/>
        </w:rPr>
        <w:t xml:space="preserve"> проживания и питания спортсменов и тренера МОО «Федерации тхэквондо г. Вилючинска» </w:t>
      </w:r>
      <w:r>
        <w:rPr>
          <w:rFonts w:ascii="Times New Roman" w:hAnsi="Times New Roman"/>
          <w:b w:val="false"/>
          <w:bCs w:val="false"/>
          <w:sz w:val="28"/>
          <w:szCs w:val="28"/>
          <w:u w:val="none"/>
        </w:rPr>
        <w:t>на 2025 год</w:t>
      </w:r>
      <w:r>
        <w:rPr>
          <w:rFonts w:ascii="Times New Roman" w:hAnsi="Times New Roman"/>
          <w:sz w:val="28"/>
          <w:szCs w:val="28"/>
        </w:rPr>
        <w:t>, за счет средств местного бюджета для выполнения наказов депутатов Законодательного собрания Камчатского края.</w:t>
      </w:r>
    </w:p>
    <w:p>
      <w:pPr>
        <w:pStyle w:val="Normal"/>
        <w:numPr>
          <w:ilvl w:val="1"/>
          <w:numId w:val="1"/>
        </w:numPr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определяет цели, условия и порядок предоставления субсидии и возврата данной субсидии в случае нарушения условий, установленных при ее предоставлении.</w:t>
      </w:r>
    </w:p>
    <w:p>
      <w:pPr>
        <w:pStyle w:val="Normal"/>
        <w:numPr>
          <w:ilvl w:val="1"/>
          <w:numId w:val="1"/>
        </w:numPr>
        <w:ind w:firstLine="709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Целью расходов субсидии в соответствии с муниципальной программой «Физическая культура, спорт, молодежная политика, отдых и оздоровление детей в Вилючинском городском округе» 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является </w:t>
      </w:r>
      <w:r>
        <w:rPr>
          <w:rFonts w:ascii="Times New Roman" w:hAnsi="Times New Roman"/>
          <w:b w:val="false"/>
          <w:bCs w:val="false"/>
          <w:sz w:val="28"/>
          <w:szCs w:val="28"/>
          <w:u w:val="none"/>
          <w:shd w:fill="auto" w:val="clear"/>
        </w:rPr>
        <w:t xml:space="preserve">приобретение оргтехники для работ электронной системы судейства, регистрации видеоповтора и трансляции </w:t>
      </w:r>
      <w:r>
        <w:rPr>
          <w:rFonts w:ascii="Times New Roman" w:hAnsi="Times New Roman"/>
          <w:b w:val="false"/>
          <w:bCs w:val="false"/>
          <w:sz w:val="28"/>
          <w:szCs w:val="28"/>
          <w:u w:val="none"/>
          <w:shd w:fill="auto" w:val="clear"/>
        </w:rPr>
        <w:t>соревнований</w:t>
      </w:r>
      <w:r>
        <w:rPr>
          <w:rFonts w:ascii="Times New Roman" w:hAnsi="Times New Roman"/>
          <w:b w:val="false"/>
          <w:bCs w:val="false"/>
          <w:sz w:val="28"/>
          <w:szCs w:val="28"/>
          <w:u w:val="none"/>
          <w:shd w:fill="auto" w:val="clear"/>
        </w:rPr>
        <w:t>, а так же ж/д и авиабилетов на выездные соревнования, тренировочные мероприятия, оплата проживания и питания спортсменов и тренера МОО «Федерации тхэквондо г. Вилючинска»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22272F"/>
          <w:sz w:val="23"/>
          <w:szCs w:val="23"/>
          <w:shd w:fill="auto" w:val="clear"/>
        </w:rPr>
        <w:t xml:space="preserve"> </w:t>
      </w:r>
    </w:p>
    <w:p>
      <w:pPr>
        <w:pStyle w:val="Normal"/>
        <w:numPr>
          <w:ilvl w:val="1"/>
          <w:numId w:val="1"/>
        </w:numPr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Предоставление субсидий осуществляет главный распорядитель средств местного бюджета – </w:t>
      </w:r>
      <w:r>
        <w:rPr>
          <w:rFonts w:ascii="Times New Roman" w:hAnsi="Times New Roman"/>
          <w:sz w:val="28"/>
          <w:szCs w:val="28"/>
        </w:rPr>
        <w:t>управление социальной</w:t>
      </w:r>
      <w:r>
        <w:rPr>
          <w:rFonts w:ascii="Times New Roman" w:hAnsi="Times New Roman"/>
          <w:sz w:val="28"/>
          <w:szCs w:val="28"/>
        </w:rPr>
        <w:t xml:space="preserve"> политики администрации Вилючинского городского округа (далее – 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правление</w:t>
      </w:r>
      <w:r>
        <w:rPr>
          <w:rFonts w:ascii="Times New Roman" w:hAnsi="Times New Roman"/>
          <w:sz w:val="28"/>
          <w:szCs w:val="28"/>
        </w:rPr>
        <w:t>) на безвозмездной и безвозвратной основе, которому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субсидий  на соответствующий финансовый год.</w:t>
      </w:r>
    </w:p>
    <w:p>
      <w:pPr>
        <w:pStyle w:val="Normal"/>
        <w:numPr>
          <w:ilvl w:val="1"/>
          <w:numId w:val="1"/>
        </w:numPr>
        <w:spacing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Получателем субсидии является местная общественная организация «Федерация тхэквондо г. Вилючинска» </w:t>
      </w:r>
      <w:r>
        <w:rPr>
          <w:rStyle w:val="Style15"/>
          <w:rFonts w:ascii="Times New Roman" w:hAnsi="Times New Roman"/>
          <w:sz w:val="28"/>
          <w:szCs w:val="28"/>
          <w:shd w:fill="auto" w:val="clear"/>
        </w:rPr>
        <w:t>(далее – Получатель) в соответствии с Решением Думы Вилючинского городского округа от 20.12.2024 № 432/86-7 «О местном бюджете на 2025 год и на плановый период 2026 и 2027 годов»</w:t>
      </w:r>
      <w:r>
        <w:rPr>
          <w:rFonts w:ascii="Times New Roman" w:hAnsi="Times New Roman"/>
          <w:sz w:val="28"/>
          <w:szCs w:val="28"/>
        </w:rPr>
        <w:t xml:space="preserve">. </w:t>
      </w:r>
    </w:p>
    <w:p>
      <w:pPr>
        <w:pStyle w:val="Normal"/>
        <w:numPr>
          <w:ilvl w:val="1"/>
          <w:numId w:val="1"/>
        </w:numPr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субсидиях </w:t>
      </w:r>
      <w:r>
        <w:rPr>
          <w:rFonts w:ascii="Times New Roman" w:hAnsi="Times New Roman"/>
          <w:sz w:val="28"/>
          <w:szCs w:val="28"/>
        </w:rPr>
        <w:t>размещаются на едином портале</w:t>
      </w:r>
      <w:r>
        <w:rPr>
          <w:rFonts w:ascii="Times New Roman" w:hAnsi="Times New Roman"/>
          <w:sz w:val="28"/>
          <w:szCs w:val="28"/>
        </w:rPr>
        <w:t xml:space="preserve"> бюджетной системы Российской Федерации в информационно-телекоммуникационной сети «Интернет» </w:t>
      </w:r>
      <w:r>
        <w:rPr>
          <w:rFonts w:ascii="Times New Roman" w:hAnsi="Times New Roman"/>
          <w:sz w:val="28"/>
          <w:szCs w:val="28"/>
        </w:rPr>
        <w:t>(далее — единый портал) (в разделе единого портала) информация о субсидии в порядке, установленном Министерством финансов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>
      <w:pPr>
        <w:pStyle w:val="Normal"/>
        <w:numPr>
          <w:ilvl w:val="1"/>
          <w:numId w:val="1"/>
        </w:numPr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u w:val="none"/>
          <w:shd w:fill="auto" w:val="clear"/>
        </w:rPr>
        <w:t>Способ предоставления субсидии — финансовое обеспечение затрат.</w:t>
      </w: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Normal"/>
        <w:numPr>
          <w:ilvl w:val="0"/>
          <w:numId w:val="0"/>
        </w:numPr>
        <w:ind w:hanging="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Условия и порядок предоставления субсидии</w:t>
      </w:r>
    </w:p>
    <w:p>
      <w:pPr>
        <w:pStyle w:val="Normal"/>
        <w:numPr>
          <w:ilvl w:val="1"/>
          <w:numId w:val="1"/>
        </w:numPr>
        <w:tabs>
          <w:tab w:val="clear" w:pos="709"/>
        </w:tabs>
        <w:ind w:firstLine="720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Основанием для предоставления субсидии являются следующие документы:</w:t>
      </w:r>
    </w:p>
    <w:p>
      <w:pPr>
        <w:pStyle w:val="Normal"/>
        <w:numPr>
          <w:ilvl w:val="0"/>
          <w:numId w:val="0"/>
        </w:numPr>
        <w:ind w:hanging="0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- заявление о предоставлении субсидии по форме согласно приложению № 1 к настоящему Порядку, подписанное руководителем Получателя субсидии (далее – Заявление);</w:t>
      </w:r>
    </w:p>
    <w:p>
      <w:pPr>
        <w:pStyle w:val="Normal"/>
        <w:numPr>
          <w:ilvl w:val="0"/>
          <w:numId w:val="0"/>
        </w:numPr>
        <w:ind w:hanging="0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- выписка из Единого государственного реестра юридических лиц по состоянию на дату, которая предшествует дате подачи Заявления не более чем на 30 дней;</w:t>
      </w:r>
    </w:p>
    <w:p>
      <w:pPr>
        <w:pStyle w:val="Normal"/>
        <w:numPr>
          <w:ilvl w:val="0"/>
          <w:numId w:val="0"/>
        </w:numPr>
        <w:ind w:hanging="0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- смета расходов, источником финансового обеспечения которых является субсидия;</w:t>
      </w:r>
    </w:p>
    <w:p>
      <w:pPr>
        <w:pStyle w:val="Normal"/>
        <w:numPr>
          <w:ilvl w:val="0"/>
          <w:numId w:val="0"/>
        </w:numPr>
        <w:ind w:hanging="0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- справка, подтверждающая, что Получатель субсидии соответствует требованиям, указанным в пункте 2.13 настоящего Порядка;</w:t>
      </w:r>
    </w:p>
    <w:p>
      <w:pPr>
        <w:pStyle w:val="Normal"/>
        <w:numPr>
          <w:ilvl w:val="0"/>
          <w:numId w:val="0"/>
        </w:numPr>
        <w:ind w:hanging="0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- согласие на публикацию (размещение) в сети «Интернет» информации о Получателе субсидии, о подаваемой Получателем субсидии заявке, а также на обработку персональных данных руководителя Получателя субсидии.</w:t>
      </w:r>
    </w:p>
    <w:p>
      <w:pPr>
        <w:pStyle w:val="Normal"/>
        <w:numPr>
          <w:ilvl w:val="0"/>
          <w:numId w:val="0"/>
        </w:numPr>
        <w:ind w:hanging="0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Выписку из Единого государственного реестра юридических лиц Управление запрашивает самостоятельно в рамках межведомственного информационного взаимодействия. Получатель субсидии вправе предоставить выписку из Единого государственного реестра юридических лиц по собственной инициативе.</w:t>
      </w:r>
    </w:p>
    <w:p>
      <w:pPr>
        <w:pStyle w:val="Normal"/>
        <w:ind w:firstLine="72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Направлением расходов субсидии является </w:t>
      </w:r>
      <w:r>
        <w:rPr>
          <w:rFonts w:ascii="Times New Roman" w:hAnsi="Times New Roman"/>
          <w:b w:val="false"/>
          <w:bCs w:val="false"/>
          <w:sz w:val="28"/>
          <w:szCs w:val="28"/>
          <w:u w:val="none"/>
          <w:shd w:fill="auto" w:val="clear"/>
        </w:rPr>
        <w:t xml:space="preserve">приобретение оргтехники для работ электронной системы судейства, регистрации видеоповтора и трансляции </w:t>
      </w:r>
      <w:r>
        <w:rPr>
          <w:rFonts w:ascii="Times New Roman" w:hAnsi="Times New Roman"/>
          <w:b w:val="false"/>
          <w:bCs w:val="false"/>
          <w:sz w:val="28"/>
          <w:szCs w:val="28"/>
          <w:u w:val="none"/>
          <w:shd w:fill="auto" w:val="clear"/>
        </w:rPr>
        <w:t>соревнований</w:t>
      </w:r>
      <w:r>
        <w:rPr>
          <w:rFonts w:ascii="Times New Roman" w:hAnsi="Times New Roman"/>
          <w:b w:val="false"/>
          <w:bCs w:val="false"/>
          <w:sz w:val="28"/>
          <w:szCs w:val="28"/>
          <w:u w:val="none"/>
          <w:shd w:fill="auto" w:val="clear"/>
        </w:rPr>
        <w:t>, а так же ж/д и авиабилетов на выездные соревнования, тренировочные мероприятия, оплата проживания и питания спортсменов и тренера МОО «Федерации тхэквондо г. Вилючинска».</w:t>
      </w:r>
    </w:p>
    <w:p>
      <w:pPr>
        <w:pStyle w:val="Normal"/>
        <w:numPr>
          <w:ilvl w:val="0"/>
          <w:numId w:val="0"/>
        </w:numPr>
        <w:ind w:hanging="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2.3. </w:t>
      </w:r>
      <w:r>
        <w:rPr>
          <w:rFonts w:ascii="Times New Roman" w:hAnsi="Times New Roman"/>
          <w:sz w:val="28"/>
          <w:szCs w:val="28"/>
        </w:rPr>
        <w:t>Управление</w:t>
      </w:r>
      <w:r>
        <w:rPr>
          <w:rFonts w:ascii="Times New Roman" w:hAnsi="Times New Roman"/>
          <w:sz w:val="28"/>
          <w:szCs w:val="28"/>
        </w:rPr>
        <w:t xml:space="preserve"> рассматривает поступившие документы в течение 5 (пяти) рабочих дней со дня их регистрации. </w:t>
      </w:r>
      <w:r>
        <w:rPr>
          <w:rFonts w:ascii="Times New Roman" w:hAnsi="Times New Roman"/>
          <w:sz w:val="28"/>
          <w:szCs w:val="28"/>
        </w:rPr>
        <w:t xml:space="preserve">Управление </w:t>
      </w:r>
      <w:r>
        <w:rPr>
          <w:rFonts w:ascii="Times New Roman" w:hAnsi="Times New Roman"/>
          <w:sz w:val="28"/>
          <w:szCs w:val="28"/>
        </w:rPr>
        <w:t>осуществляет проверку достоверности сведений, представляемых Получателем субсидии, и принимает решение о предоставлении субсидии или об отказе в предоставлении субсидии, о чем в течение 3 (трех) рабочих дней, следующих за днем окончания рассмотрения документов Получатель субсидии информируется в письменной форме.</w:t>
      </w:r>
    </w:p>
    <w:p>
      <w:pPr>
        <w:pStyle w:val="Normal"/>
        <w:numPr>
          <w:ilvl w:val="0"/>
          <w:numId w:val="0"/>
        </w:numPr>
        <w:ind w:hanging="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2.4. </w:t>
      </w:r>
      <w:r>
        <w:rPr>
          <w:rFonts w:ascii="Times New Roman" w:hAnsi="Times New Roman"/>
          <w:sz w:val="28"/>
          <w:szCs w:val="28"/>
        </w:rPr>
        <w:t>Основанием для отказа в предоставлении субсидии являются:</w:t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несоответствие представленных Получателем субсидии документов требованиям </w:t>
      </w:r>
      <w:r>
        <w:rPr>
          <w:rFonts w:ascii="Times New Roman" w:hAnsi="Times New Roman"/>
          <w:sz w:val="28"/>
          <w:szCs w:val="28"/>
        </w:rPr>
        <w:t xml:space="preserve">установленным настоящим Порядком </w:t>
      </w:r>
      <w:r>
        <w:rPr>
          <w:rFonts w:ascii="Times New Roman" w:hAnsi="Times New Roman"/>
          <w:sz w:val="28"/>
          <w:szCs w:val="28"/>
        </w:rPr>
        <w:t>или непредставление (представление не в полном объеме) указанных документов;</w:t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установление факта недостоверности представленной Получателем субсидии информации.</w:t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Субсидия предоставляется за счет средств бюджета Вилючинского городского округа. 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Размер Субсидии определен Решением Думы Вилючинского городского округа от </w:t>
      </w:r>
      <w:r>
        <w:rPr>
          <w:rFonts w:ascii="Times New Roman" w:hAnsi="Times New Roman"/>
          <w:sz w:val="28"/>
          <w:szCs w:val="28"/>
          <w:shd w:fill="auto" w:val="clear"/>
        </w:rPr>
        <w:t>22</w:t>
      </w:r>
      <w:r>
        <w:rPr>
          <w:rFonts w:ascii="Times New Roman" w:hAnsi="Times New Roman"/>
          <w:sz w:val="28"/>
          <w:szCs w:val="28"/>
          <w:shd w:fill="auto" w:val="clear"/>
        </w:rPr>
        <w:t>.12.202</w:t>
      </w:r>
      <w:r>
        <w:rPr>
          <w:rFonts w:ascii="Times New Roman" w:hAnsi="Times New Roman"/>
          <w:sz w:val="28"/>
          <w:szCs w:val="28"/>
          <w:shd w:fill="auto" w:val="clear"/>
        </w:rPr>
        <w:t>4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 № </w:t>
      </w:r>
      <w:r>
        <w:rPr>
          <w:rFonts w:ascii="Times New Roman" w:hAnsi="Times New Roman"/>
          <w:sz w:val="28"/>
          <w:szCs w:val="28"/>
          <w:shd w:fill="auto" w:val="clear"/>
        </w:rPr>
        <w:t>432</w:t>
      </w:r>
      <w:r>
        <w:rPr>
          <w:rFonts w:ascii="Times New Roman" w:hAnsi="Times New Roman"/>
          <w:sz w:val="28"/>
          <w:szCs w:val="28"/>
          <w:shd w:fill="auto" w:val="clear"/>
        </w:rPr>
        <w:t>/</w:t>
      </w:r>
      <w:r>
        <w:rPr>
          <w:rFonts w:ascii="Times New Roman" w:hAnsi="Times New Roman"/>
          <w:sz w:val="28"/>
          <w:szCs w:val="28"/>
          <w:shd w:fill="auto" w:val="clear"/>
        </w:rPr>
        <w:t>86</w:t>
      </w:r>
      <w:r>
        <w:rPr>
          <w:rFonts w:ascii="Times New Roman" w:hAnsi="Times New Roman"/>
          <w:sz w:val="28"/>
          <w:szCs w:val="28"/>
          <w:shd w:fill="auto" w:val="clear"/>
        </w:rPr>
        <w:t>-7 «О местном бюджете на 202</w:t>
      </w:r>
      <w:r>
        <w:rPr>
          <w:rFonts w:ascii="Times New Roman" w:hAnsi="Times New Roman"/>
          <w:sz w:val="28"/>
          <w:szCs w:val="28"/>
          <w:shd w:fill="auto" w:val="clear"/>
        </w:rPr>
        <w:t>5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  <w:shd w:fill="auto" w:val="clear"/>
        </w:rPr>
        <w:t>6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 и 202</w:t>
      </w:r>
      <w:r>
        <w:rPr>
          <w:rFonts w:ascii="Times New Roman" w:hAnsi="Times New Roman"/>
          <w:sz w:val="28"/>
          <w:szCs w:val="28"/>
          <w:shd w:fill="auto" w:val="clear"/>
        </w:rPr>
        <w:t>7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 годов». Р</w:t>
      </w:r>
      <w:r>
        <w:rPr>
          <w:rFonts w:ascii="Times New Roman" w:hAnsi="Times New Roman"/>
          <w:sz w:val="28"/>
          <w:szCs w:val="28"/>
        </w:rPr>
        <w:t xml:space="preserve">азмер субсидии не может превышать </w:t>
      </w:r>
      <w:r>
        <w:rPr>
          <w:rFonts w:ascii="Times New Roman" w:hAnsi="Times New Roman"/>
          <w:sz w:val="28"/>
          <w:szCs w:val="28"/>
        </w:rPr>
        <w:t xml:space="preserve">размер </w:t>
      </w:r>
      <w:r>
        <w:rPr>
          <w:rFonts w:ascii="Times New Roman" w:hAnsi="Times New Roman"/>
          <w:sz w:val="28"/>
          <w:szCs w:val="28"/>
        </w:rPr>
        <w:t>утвержденных лимитов бюджетных обязательств на текущий финансовый год на данные цели.</w:t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Получатель субсидии, в отношении которого принято решение о предоставлении субсидии, в течение 5 (пяти) рабочих дней со дня принятия такого решения заключает с </w:t>
      </w:r>
      <w:r>
        <w:rPr>
          <w:rFonts w:ascii="Times New Roman" w:hAnsi="Times New Roman"/>
          <w:sz w:val="28"/>
          <w:szCs w:val="28"/>
        </w:rPr>
        <w:t>Управлением</w:t>
      </w:r>
      <w:r>
        <w:rPr>
          <w:rFonts w:ascii="Times New Roman" w:hAnsi="Times New Roman"/>
          <w:sz w:val="28"/>
          <w:szCs w:val="28"/>
        </w:rPr>
        <w:t xml:space="preserve"> Соглашение.</w:t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 Соглашение, дополнительное соглашение к Соглашению, в том числе дополнительное соглашение о расторжении Соглашения заключается в соответствии с типовой формой, установленной приказом финансового управления администрации Вилючинского городского округа от 30.06.2023 № 55 (с изменениями) «Об утверждении типовой формы соглашения (договора) о предоставлении из местного бюджета субсидий, в том числе грантов в форме субсидий, юридическим лицам, индивидуальным предпринимателям, а также физическим лицам» (далее — Приказ № 55).</w:t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 В Соглашении предусматриваются следующие условия:</w:t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целевое назначение и размер Субсидии;</w:t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и сроки предоставления отчетности об использовании Субсидии;</w:t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и сроки возврата Получателем субсидии средств Субсидии в случае выявления факта ее нецелевого использования;</w:t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и срок возврата неиспользованных в текущем финансовом году средств Субсидии;</w:t>
      </w:r>
    </w:p>
    <w:p>
      <w:pPr>
        <w:pStyle w:val="Normal"/>
        <w:ind w:firstLine="709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 запрет приобретения Получателем субсидии, а также иными юридическими лицами на основании договоров, заключенных с Получателем субсидии, иностранной валюты за счет полученных средств,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настоящим Порядком;</w:t>
      </w:r>
      <w:r>
        <w:rPr>
          <w:rFonts w:ascii="Times New Roman" w:hAnsi="Times New Roman"/>
        </w:rPr>
        <w:t xml:space="preserve"> </w:t>
      </w:r>
    </w:p>
    <w:p>
      <w:pPr>
        <w:pStyle w:val="Normal"/>
        <w:ind w:firstLine="709" w:left="0" w:right="0"/>
        <w:jc w:val="both"/>
        <w:rPr/>
      </w:pPr>
      <w:r>
        <w:rPr>
          <w:rFonts w:ascii="Times New Roman" w:hAnsi="Times New Roman"/>
          <w:sz w:val="28"/>
          <w:szCs w:val="28"/>
        </w:rPr>
        <w:t xml:space="preserve">- согласие Получателя субсидии, лиц, получающих средства на основании договоров, заключенных с получателем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капиталах), на осуществление в отношении их проверки 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правлением</w:t>
      </w:r>
      <w:r>
        <w:rPr>
          <w:rFonts w:ascii="Times New Roman" w:hAnsi="Times New Roman"/>
          <w:sz w:val="28"/>
          <w:szCs w:val="28"/>
        </w:rPr>
        <w:t xml:space="preserve"> на соблюдение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в соответствии со статьями </w:t>
      </w:r>
      <w:r>
        <w:rPr>
          <w:rStyle w:val="Hyperlink"/>
          <w:rFonts w:ascii="Times New Roman" w:hAnsi="Times New Roman"/>
          <w:color w:val="000000"/>
          <w:sz w:val="28"/>
          <w:szCs w:val="28"/>
          <w:u w:val="none"/>
        </w:rPr>
        <w:t xml:space="preserve">268.1 и 269.2 </w:t>
      </w:r>
      <w:r>
        <w:rPr>
          <w:rFonts w:ascii="Times New Roman" w:hAnsi="Times New Roman"/>
          <w:sz w:val="28"/>
          <w:szCs w:val="28"/>
        </w:rPr>
        <w:t>Бюджетного кодекса Российской Федерации и на включение таких положений в соглашение;</w:t>
      </w:r>
      <w:r>
        <w:rPr>
          <w:rFonts w:ascii="Times New Roman" w:hAnsi="Times New Roman"/>
          <w:color w:val="22272F"/>
          <w:sz w:val="23"/>
          <w:szCs w:val="23"/>
          <w:shd w:fill="FFFFFF" w:val="clear"/>
        </w:rPr>
        <w:t xml:space="preserve"> </w:t>
      </w:r>
    </w:p>
    <w:p>
      <w:pPr>
        <w:pStyle w:val="Normal"/>
        <w:ind w:firstLine="709" w:left="0" w:right="0"/>
        <w:jc w:val="both"/>
        <w:rPr>
          <w:rFonts w:ascii="Times New Roman" w:hAnsi="Times New Roman"/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- результаты предоставления Субсидии:</w:t>
      </w:r>
      <w:r>
        <w:rPr>
          <w:rFonts w:ascii="Times New Roman" w:hAnsi="Times New Roman"/>
          <w:sz w:val="28"/>
          <w:shd w:fill="auto" w:val="clear"/>
        </w:rPr>
        <w:t xml:space="preserve"> 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под которыми понимаются </w:t>
      </w:r>
      <w:r>
        <w:rPr>
          <w:rFonts w:ascii="Times New Roman" w:hAnsi="Times New Roman"/>
          <w:b w:val="false"/>
          <w:bCs w:val="false"/>
          <w:sz w:val="28"/>
          <w:szCs w:val="28"/>
          <w:u w:val="none"/>
          <w:shd w:fill="auto" w:val="clear"/>
        </w:rPr>
        <w:t xml:space="preserve">приобретение оргтехники для работ электронной системы судейства, регистрации видеоповтора и трансляции </w:t>
      </w:r>
      <w:r>
        <w:rPr>
          <w:rFonts w:ascii="Times New Roman" w:hAnsi="Times New Roman"/>
          <w:b w:val="false"/>
          <w:bCs w:val="false"/>
          <w:sz w:val="28"/>
          <w:szCs w:val="28"/>
          <w:u w:val="none"/>
          <w:shd w:fill="auto" w:val="clear"/>
        </w:rPr>
        <w:t>соревнований</w:t>
      </w:r>
      <w:r>
        <w:rPr>
          <w:rFonts w:ascii="Times New Roman" w:hAnsi="Times New Roman"/>
          <w:b w:val="false"/>
          <w:bCs w:val="false"/>
          <w:sz w:val="28"/>
          <w:szCs w:val="28"/>
          <w:u w:val="none"/>
          <w:shd w:fill="auto" w:val="clear"/>
        </w:rPr>
        <w:t>, а так же ж/д и авиабилетов на выездные соревнования, тренировочные мероприятия, оплата проживания и питания спортсменов и тренера МОО «Федерации тхэквондо г. Вилючинска»</w:t>
      </w:r>
      <w:r>
        <w:rPr>
          <w:rFonts w:ascii="Times New Roman" w:hAnsi="Times New Roman"/>
          <w:sz w:val="28"/>
          <w:shd w:fill="auto" w:val="clear"/>
        </w:rPr>
        <w:t>;</w:t>
      </w:r>
    </w:p>
    <w:p>
      <w:pPr>
        <w:pStyle w:val="Normal"/>
        <w:ind w:firstLine="709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- показатели, необходимые для достижения результатов предоставления Субсидии: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количество </w:t>
      </w:r>
      <w:r>
        <w:rPr>
          <w:rFonts w:ascii="Times New Roman" w:hAnsi="Times New Roman"/>
          <w:b w:val="false"/>
          <w:bCs w:val="false"/>
          <w:sz w:val="28"/>
          <w:szCs w:val="28"/>
          <w:u w:val="none"/>
          <w:shd w:fill="auto" w:val="clear"/>
        </w:rPr>
        <w:t>приобретен</w:t>
      </w:r>
      <w:r>
        <w:rPr>
          <w:rFonts w:ascii="Times New Roman" w:hAnsi="Times New Roman"/>
          <w:b w:val="false"/>
          <w:bCs w:val="false"/>
          <w:sz w:val="28"/>
          <w:szCs w:val="28"/>
          <w:u w:val="none"/>
          <w:shd w:fill="auto" w:val="clear"/>
        </w:rPr>
        <w:t>ной</w:t>
      </w:r>
      <w:r>
        <w:rPr>
          <w:rFonts w:ascii="Times New Roman" w:hAnsi="Times New Roman"/>
          <w:b w:val="false"/>
          <w:bCs w:val="false"/>
          <w:sz w:val="28"/>
          <w:szCs w:val="28"/>
          <w:u w:val="none"/>
          <w:shd w:fill="auto" w:val="clear"/>
        </w:rPr>
        <w:t xml:space="preserve"> оргтехники для работ электронной системы судейства, регистрации видеоповтора и трансляции </w:t>
      </w:r>
      <w:r>
        <w:rPr>
          <w:rFonts w:ascii="Times New Roman" w:hAnsi="Times New Roman"/>
          <w:b w:val="false"/>
          <w:bCs w:val="false"/>
          <w:sz w:val="28"/>
          <w:szCs w:val="28"/>
          <w:u w:val="none"/>
          <w:shd w:fill="auto" w:val="clear"/>
        </w:rPr>
        <w:t>соревнований</w:t>
      </w:r>
      <w:r>
        <w:rPr>
          <w:rFonts w:ascii="Times New Roman" w:hAnsi="Times New Roman"/>
          <w:b w:val="false"/>
          <w:bCs w:val="false"/>
          <w:sz w:val="28"/>
          <w:szCs w:val="28"/>
          <w:u w:val="none"/>
          <w:shd w:fill="auto" w:val="clear"/>
        </w:rPr>
        <w:t>, а так же ж/д и авиабилетов на выездные соревнования, тренировочные мероприятия, оплата проживания и питания спортсменов и тренера МОО «Федерации тхэквондо г. Вилючинска»</w:t>
      </w:r>
      <w:r>
        <w:rPr>
          <w:rFonts w:ascii="Times New Roman" w:hAnsi="Times New Roman"/>
          <w:b w:val="false"/>
          <w:bCs w:val="false"/>
          <w:sz w:val="28"/>
          <w:szCs w:val="28"/>
          <w:u w:val="none"/>
          <w:shd w:fill="auto" w:val="clear"/>
        </w:rPr>
        <w:t>;</w:t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случае уменьшения главному распорядителю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в Соглашении, условия о согласовании новых условий Соглашения или о расторжении Соглашения при не достижении согласия по новым условиям.</w:t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Субсидия перечисляется 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правлением</w:t>
      </w:r>
      <w:r>
        <w:rPr>
          <w:rFonts w:ascii="Times New Roman" w:hAnsi="Times New Roman"/>
          <w:sz w:val="28"/>
          <w:szCs w:val="28"/>
        </w:rPr>
        <w:t xml:space="preserve"> на расчетный счет Получателя субсидии, открытый в кредитной организации, в пределах доведенных объемов финансирования в соответствии с условиями и в срок, определенные Соглашением.</w:t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. Получатель субсидии после зачисления субсидии на расчетный счет обязан в срок, установленный Соглашением, представить в 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правление </w:t>
      </w:r>
      <w:r>
        <w:rPr>
          <w:rFonts w:ascii="Times New Roman" w:hAnsi="Times New Roman"/>
          <w:sz w:val="28"/>
          <w:szCs w:val="28"/>
        </w:rPr>
        <w:t xml:space="preserve">сведения о достигнутых результатах предоставления субсидии, 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под которыми понимаются 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количество 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спортсменов и тренеров принявших участие в соревнованиях и сборах, количество приобретенных билетов, </w:t>
      </w:r>
      <w:r>
        <w:rPr>
          <w:rFonts w:ascii="Times New Roman" w:hAnsi="Times New Roman"/>
          <w:sz w:val="28"/>
          <w:szCs w:val="28"/>
        </w:rPr>
        <w:t xml:space="preserve">заверенные копии платежных поручений, </w:t>
      </w:r>
      <w:r>
        <w:rPr>
          <w:rFonts w:ascii="Times New Roman" w:hAnsi="Times New Roman"/>
          <w:sz w:val="28"/>
          <w:szCs w:val="28"/>
        </w:rPr>
        <w:t xml:space="preserve">договоров, актов выполненных работ и прочих документов (при необходимости) подтверждающих расходование средств по направлению расходов, </w:t>
      </w:r>
      <w:r>
        <w:rPr>
          <w:rFonts w:ascii="Times New Roman" w:hAnsi="Times New Roman"/>
          <w:sz w:val="28"/>
          <w:szCs w:val="28"/>
        </w:rPr>
        <w:t>указанны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в п. 2.2 настоящего Порядка.</w:t>
      </w:r>
    </w:p>
    <w:p>
      <w:pPr>
        <w:pStyle w:val="Normal"/>
        <w:numPr>
          <w:ilvl w:val="0"/>
          <w:numId w:val="0"/>
        </w:numPr>
        <w:ind w:hanging="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2.11.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ри реорганизации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олучателя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убсидии, являющегося юридическим лицом, в форме слияния, присоединения или преобразования в </w:t>
      </w:r>
      <w:r>
        <w:rPr>
          <w:rFonts w:ascii="Times New Roman" w:hAnsi="Times New Roman"/>
          <w:sz w:val="28"/>
          <w:szCs w:val="28"/>
        </w:rPr>
        <w:t>C</w:t>
      </w:r>
      <w:r>
        <w:rPr>
          <w:rFonts w:ascii="Times New Roman" w:hAnsi="Times New Roman"/>
          <w:sz w:val="28"/>
          <w:szCs w:val="28"/>
        </w:rPr>
        <w:t xml:space="preserve">оглашение вносятся изменения путем заключения дополнительного соглашения к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оглашению в части перемены лица в обязательстве с указанием в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оглашении юридического лица, являющегося правопреемником.</w:t>
      </w:r>
    </w:p>
    <w:p>
      <w:pPr>
        <w:pStyle w:val="Normal"/>
        <w:numPr>
          <w:ilvl w:val="0"/>
          <w:numId w:val="0"/>
        </w:numPr>
        <w:ind w:hanging="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2.12.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ри реорганизации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олучателя субсидии, являющегося юридическим лицом, в форме разделения, выделения, а также при ликвидации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олучателя субсидии, являющегося юридическим лицом,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бюджет </w:t>
      </w:r>
      <w:r>
        <w:rPr>
          <w:rFonts w:ascii="Times New Roman" w:hAnsi="Times New Roman"/>
          <w:sz w:val="28"/>
          <w:szCs w:val="28"/>
        </w:rPr>
        <w:t>Вилючинского городского округа.</w:t>
      </w:r>
    </w:p>
    <w:p>
      <w:pPr>
        <w:pStyle w:val="Normal"/>
        <w:ind w:hanging="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2.13. </w:t>
      </w:r>
      <w:r>
        <w:rPr>
          <w:rFonts w:ascii="Times New Roman" w:hAnsi="Times New Roman"/>
          <w:sz w:val="28"/>
          <w:szCs w:val="28"/>
        </w:rPr>
        <w:t>Требования, которым должен соответствовать Получатель субсидии на первое число месяца предшествующего месяцу, в котором планируется заключение Соглашения:</w:t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получать средства из бюджета Вилючинского городского округа на цели, указанные в пункте 1.3 Порядка, в соответствии с иными нормативными правовыми актами Вилючинского городского округа;</w:t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 Получателя субсидии должна отсутствовать </w:t>
      </w:r>
      <w:r>
        <w:rPr>
          <w:rFonts w:ascii="Times New Roman" w:hAnsi="Times New Roman"/>
          <w:sz w:val="28"/>
          <w:szCs w:val="28"/>
        </w:rPr>
        <w:t xml:space="preserve">или не превышать размер, определенный п. 3 ст. 47 Налогового кодекса задолженность по уплате налогов, </w:t>
      </w:r>
      <w:r>
        <w:rPr>
          <w:rFonts w:ascii="Times New Roman" w:hAnsi="Times New Roman"/>
          <w:sz w:val="28"/>
          <w:szCs w:val="28"/>
        </w:rPr>
        <w:t>сборов и страховых взносов</w:t>
      </w:r>
      <w:r>
        <w:rPr>
          <w:rFonts w:ascii="Times New Roman" w:hAnsi="Times New Roman"/>
          <w:sz w:val="28"/>
          <w:szCs w:val="28"/>
        </w:rPr>
        <w:t xml:space="preserve"> в бюджеты бюджетной системы  Российской Федерации, а так же отсутствовать</w:t>
      </w:r>
      <w:r>
        <w:rPr>
          <w:rFonts w:ascii="Times New Roman" w:hAnsi="Times New Roman"/>
          <w:sz w:val="28"/>
          <w:szCs w:val="28"/>
        </w:rPr>
        <w:t xml:space="preserve"> просроченная задолженность по возврату в бюджет В</w:t>
      </w:r>
      <w:r>
        <w:rPr>
          <w:rFonts w:ascii="Times New Roman" w:hAnsi="Times New Roman"/>
          <w:sz w:val="28"/>
          <w:szCs w:val="28"/>
        </w:rPr>
        <w:t xml:space="preserve">илючинского городского округа </w:t>
      </w:r>
      <w:r>
        <w:rPr>
          <w:rFonts w:ascii="Times New Roman" w:hAnsi="Times New Roman"/>
          <w:sz w:val="28"/>
          <w:szCs w:val="28"/>
        </w:rPr>
        <w:t>субсидий, бюджетных инвестиций, представленных в том числе в соответствии с иными правовыми актами, а так же иная просроченная (неурегулированная) задолженность по денежным обязательствам перед бюджетом В</w:t>
      </w:r>
      <w:r>
        <w:rPr>
          <w:rFonts w:ascii="Times New Roman" w:hAnsi="Times New Roman"/>
          <w:sz w:val="28"/>
          <w:szCs w:val="28"/>
        </w:rPr>
        <w:t>илючинского городского округа</w:t>
      </w:r>
      <w:r>
        <w:rPr>
          <w:rFonts w:ascii="Times New Roman" w:hAnsi="Times New Roman"/>
          <w:sz w:val="28"/>
          <w:szCs w:val="28"/>
        </w:rPr>
        <w:t>;</w:t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Получатель субсидии не должен находиться в процессе реорганизации </w:t>
      </w:r>
      <w:r>
        <w:rPr>
          <w:rFonts w:ascii="Times New Roman" w:hAnsi="Times New Roman"/>
          <w:sz w:val="28"/>
          <w:szCs w:val="28"/>
        </w:rPr>
        <w:t xml:space="preserve">(за исключением реорганизации в форме присоединения </w:t>
      </w:r>
      <w:r>
        <w:rPr>
          <w:rFonts w:ascii="Times New Roman" w:hAnsi="Times New Roman"/>
          <w:sz w:val="28"/>
          <w:szCs w:val="28"/>
        </w:rPr>
        <w:t>к юридическому лицу, являющемуся получателем субсидии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Федерации;</w:t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реестре дисквалифицированных лиц отсутствуют сведения о дисквалифицированном руководителе или главном бухгалтере Получателя субсидии;</w:t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являться иностранным юридическим лицом, в том числе местом регистрации которого является государство или территория, включенная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процентов;</w:t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 xml:space="preserve">- Получатель субсидии 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не является иностранным агентом 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в соответствии с </w:t>
      </w:r>
      <w:r>
        <w:rPr>
          <w:rFonts w:ascii="Times New Roman" w:hAnsi="Times New Roman"/>
          <w:sz w:val="28"/>
          <w:szCs w:val="28"/>
          <w:shd w:fill="auto" w:val="clear"/>
        </w:rPr>
        <w:t>Федеральн</w:t>
      </w:r>
      <w:r>
        <w:rPr>
          <w:rFonts w:ascii="Times New Roman" w:hAnsi="Times New Roman"/>
          <w:sz w:val="28"/>
          <w:szCs w:val="28"/>
          <w:shd w:fill="auto" w:val="clear"/>
        </w:rPr>
        <w:t>ым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 закон</w:t>
      </w:r>
      <w:r>
        <w:rPr>
          <w:rFonts w:ascii="Times New Roman" w:hAnsi="Times New Roman"/>
          <w:sz w:val="28"/>
          <w:szCs w:val="28"/>
          <w:shd w:fill="auto" w:val="clear"/>
        </w:rPr>
        <w:t>ом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 от 14.07.2022 № 255-ФЗ «</w:t>
      </w:r>
      <w:r>
        <w:rPr>
          <w:rFonts w:ascii="Times New Roman" w:hAnsi="Times New Roman"/>
          <w:sz w:val="28"/>
          <w:szCs w:val="28"/>
          <w:shd w:fill="auto" w:val="clear"/>
        </w:rPr>
        <w:t>О контроле за деятельностью лиц, находящихся под иностранным влиянием»</w:t>
      </w:r>
      <w:r>
        <w:rPr>
          <w:rFonts w:ascii="Times New Roman" w:hAnsi="Times New Roman"/>
          <w:sz w:val="28"/>
          <w:szCs w:val="28"/>
          <w:shd w:fill="auto" w:val="clear"/>
        </w:rPr>
        <w:t>;</w:t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fill="auto" w:val="clear"/>
        </w:rPr>
        <w:t xml:space="preserve">-  Получатель субсидии не </w:t>
      </w:r>
      <w:r>
        <w:rPr>
          <w:rFonts w:ascii="Times New Roman" w:hAnsi="Times New Roman"/>
          <w:sz w:val="28"/>
          <w:szCs w:val="28"/>
          <w:shd w:fill="auto" w:val="clear"/>
        </w:rPr>
        <w:t>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уничтожения.</w:t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</w:rPr>
        <w:t>Управление</w:t>
      </w:r>
      <w:r>
        <w:rPr>
          <w:rFonts w:ascii="Times New Roman" w:hAnsi="Times New Roman"/>
          <w:b w:val="false"/>
          <w:sz w:val="28"/>
          <w:szCs w:val="28"/>
        </w:rPr>
        <w:t xml:space="preserve"> самостоятельно получает сведения о получателе субсидии из единого государственного реестра юридических лиц, осуществляет сверку информации на официальном сайте Федеральной налоговой службы на странице «Поиск сведений в реестре дисквалифицированных лиц», на официальном сайте Росфинмониторинга на странице «Перечень организаций и физических лиц, в отношении которых имеются сведения об их причастности к экстремистской деятельности или терроризму», запрашивает у главных распорядителей бюджетных средств Вилючинского городского округа о просроченной задолженности перед бюджетом Вилючинского городского округа </w:t>
      </w:r>
      <w:r>
        <w:rPr>
          <w:rFonts w:ascii="Times New Roman" w:hAnsi="Times New Roman"/>
          <w:b w:val="false"/>
          <w:sz w:val="28"/>
          <w:szCs w:val="28"/>
        </w:rPr>
        <w:t>в срок до 30 дней.</w:t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отчетности</w:t>
      </w:r>
    </w:p>
    <w:p>
      <w:pPr>
        <w:pStyle w:val="Normal"/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 xml:space="preserve">Получатель субсидии предоставляет в </w:t>
      </w:r>
      <w:r>
        <w:rPr>
          <w:rFonts w:ascii="Times New Roman" w:hAnsi="Times New Roman"/>
          <w:sz w:val="28"/>
          <w:szCs w:val="28"/>
          <w:shd w:fill="auto" w:val="clear"/>
        </w:rPr>
        <w:t>У</w:t>
      </w:r>
      <w:r>
        <w:rPr>
          <w:rFonts w:ascii="Times New Roman" w:hAnsi="Times New Roman"/>
          <w:sz w:val="28"/>
          <w:szCs w:val="28"/>
          <w:shd w:fill="auto" w:val="clear"/>
        </w:rPr>
        <w:t>правление</w:t>
      </w:r>
      <w:r>
        <w:rPr>
          <w:rFonts w:ascii="Times New Roman" w:hAnsi="Times New Roman"/>
          <w:sz w:val="28"/>
          <w:szCs w:val="28"/>
          <w:shd w:fill="auto" w:val="clear"/>
        </w:rPr>
        <w:t>:</w:t>
      </w:r>
    </w:p>
    <w:p>
      <w:pPr>
        <w:pStyle w:val="Normal"/>
        <w:numPr>
          <w:ilvl w:val="0"/>
          <w:numId w:val="0"/>
        </w:numPr>
        <w:ind w:hanging="0" w:left="0" w:right="0"/>
        <w:jc w:val="both"/>
        <w:rPr>
          <w:rFonts w:ascii="Times New Roman" w:hAnsi="Times New Roman"/>
          <w:sz w:val="28"/>
          <w:szCs w:val="28"/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 xml:space="preserve"> </w:t>
      </w:r>
      <w:r>
        <w:rPr>
          <w:rFonts w:ascii="Times New Roman" w:hAnsi="Times New Roman"/>
          <w:sz w:val="28"/>
          <w:szCs w:val="28"/>
          <w:shd w:fill="auto" w:val="clear"/>
        </w:rPr>
        <w:tab/>
        <w:t xml:space="preserve">- отчет об осуществлении расходов, источником финансового обеспечения которых является субсидия по форме, определенной Приказом № 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55, ежеквартально в срок до 01 числа месяца, следующего за отчетным периодом, до момента окончательного использования Получателем субсидии денежных средств, </w:t>
      </w:r>
      <w:r>
        <w:rPr>
          <w:rFonts w:ascii="Times New Roman" w:hAnsi="Times New Roman"/>
          <w:sz w:val="28"/>
          <w:szCs w:val="28"/>
          <w:shd w:fill="auto" w:val="clear"/>
        </w:rPr>
        <w:t>не позднее 1 декабря 202</w:t>
      </w:r>
      <w:r>
        <w:rPr>
          <w:rFonts w:ascii="Times New Roman" w:hAnsi="Times New Roman"/>
          <w:sz w:val="28"/>
          <w:szCs w:val="28"/>
          <w:shd w:fill="auto" w:val="clear"/>
        </w:rPr>
        <w:t>5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 года</w:t>
      </w:r>
      <w:r>
        <w:rPr>
          <w:rFonts w:ascii="Times New Roman" w:hAnsi="Times New Roman"/>
          <w:sz w:val="28"/>
          <w:szCs w:val="28"/>
          <w:shd w:fill="auto" w:val="clear"/>
        </w:rPr>
        <w:t>;</w:t>
      </w:r>
    </w:p>
    <w:p>
      <w:pPr>
        <w:pStyle w:val="Normal"/>
        <w:numPr>
          <w:ilvl w:val="0"/>
          <w:numId w:val="0"/>
        </w:numPr>
        <w:ind w:hanging="0" w:left="0" w:right="0"/>
        <w:jc w:val="both"/>
        <w:rPr>
          <w:rFonts w:ascii="Times New Roman" w:hAnsi="Times New Roman"/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 xml:space="preserve"> </w:t>
      </w:r>
      <w:r>
        <w:rPr>
          <w:rFonts w:ascii="Times New Roman" w:hAnsi="Times New Roman"/>
          <w:sz w:val="28"/>
          <w:szCs w:val="28"/>
          <w:shd w:fill="auto" w:val="clear"/>
        </w:rPr>
        <w:tab/>
        <w:t xml:space="preserve">- </w:t>
      </w:r>
      <w:r>
        <w:rPr>
          <w:rFonts w:ascii="Times New Roman" w:hAnsi="Times New Roman"/>
          <w:sz w:val="28"/>
          <w:szCs w:val="28"/>
          <w:shd w:fill="auto" w:val="clear"/>
        </w:rPr>
        <w:t>О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тчет о достигнутых 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значениях 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результата предоставления субсидии 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осуществляется по форме определенной Приказом № </w:t>
      </w:r>
      <w:r>
        <w:rPr>
          <w:rFonts w:ascii="Times New Roman" w:hAnsi="Times New Roman"/>
          <w:sz w:val="28"/>
          <w:szCs w:val="28"/>
          <w:shd w:fill="auto" w:val="clear"/>
        </w:rPr>
        <w:t>55,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 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ежеквартально в срок до 01 числа месяца, следующего за отчетным периодом, до момента окончательного использования Получателем субсидии денежных средств, </w:t>
      </w:r>
      <w:r>
        <w:rPr>
          <w:rFonts w:ascii="Times New Roman" w:hAnsi="Times New Roman"/>
          <w:sz w:val="28"/>
          <w:szCs w:val="28"/>
          <w:shd w:fill="auto" w:val="clear"/>
        </w:rPr>
        <w:t>не позднее 1 декабря 202</w:t>
      </w:r>
      <w:r>
        <w:rPr>
          <w:rFonts w:ascii="Times New Roman" w:hAnsi="Times New Roman"/>
          <w:sz w:val="28"/>
          <w:szCs w:val="28"/>
          <w:shd w:fill="auto" w:val="clear"/>
        </w:rPr>
        <w:t>5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 года</w:t>
      </w:r>
      <w:r>
        <w:rPr>
          <w:rFonts w:ascii="Times New Roman" w:hAnsi="Times New Roman"/>
          <w:sz w:val="28"/>
          <w:szCs w:val="28"/>
          <w:shd w:fill="auto" w:val="clear"/>
        </w:rPr>
        <w:t>.</w:t>
      </w:r>
    </w:p>
    <w:p>
      <w:pPr>
        <w:pStyle w:val="Normal"/>
        <w:numPr>
          <w:ilvl w:val="0"/>
          <w:numId w:val="0"/>
        </w:numPr>
        <w:ind w:hanging="0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shd w:fill="auto" w:val="clear"/>
        </w:rPr>
        <w:t xml:space="preserve"> </w:t>
      </w:r>
      <w:r>
        <w:rPr>
          <w:rFonts w:ascii="Times New Roman" w:hAnsi="Times New Roman"/>
          <w:sz w:val="28"/>
          <w:szCs w:val="28"/>
          <w:shd w:fill="auto" w:val="clear"/>
        </w:rPr>
        <w:tab/>
        <w:t xml:space="preserve">3.2. </w:t>
      </w:r>
      <w:r>
        <w:rPr>
          <w:rFonts w:ascii="Times New Roman" w:hAnsi="Times New Roman"/>
          <w:sz w:val="28"/>
          <w:szCs w:val="28"/>
          <w:shd w:fill="auto" w:val="clear"/>
        </w:rPr>
        <w:t>Управление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 осуществляет проверку отчетов, устанавливает полноту и достоверность сведений, содержащихся в отчетах, прилагаемых к ним документах, материалах и информации в течение 10 рабочих дней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со дня получения </w:t>
      </w:r>
      <w:r>
        <w:rPr>
          <w:rFonts w:ascii="Times New Roman" w:hAnsi="Times New Roman"/>
          <w:sz w:val="28"/>
          <w:szCs w:val="28"/>
          <w:shd w:fill="auto" w:val="clear"/>
        </w:rPr>
        <w:t>отчетов.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ab/>
        <w:t>Отчеты, указанные</w:t>
      </w:r>
      <w:r>
        <w:rPr>
          <w:rFonts w:ascii="Times New Roman" w:hAnsi="Times New Roman"/>
          <w:sz w:val="28"/>
          <w:shd w:fill="auto" w:val="clear"/>
        </w:rPr>
        <w:t xml:space="preserve"> в пункте 3.1 настоящего Порядка, считаются принятыми после направления Получателю субсидии посредством почтового отправления, электронной связи или нарочно, уведомления, подписанного руководителем </w:t>
      </w:r>
      <w:r>
        <w:rPr>
          <w:rFonts w:ascii="Times New Roman" w:hAnsi="Times New Roman"/>
          <w:sz w:val="28"/>
          <w:shd w:fill="auto" w:val="clear"/>
        </w:rPr>
        <w:t xml:space="preserve">управления </w:t>
      </w:r>
      <w:r>
        <w:rPr>
          <w:rFonts w:ascii="Times New Roman" w:hAnsi="Times New Roman"/>
          <w:sz w:val="28"/>
          <w:shd w:fill="auto" w:val="clear"/>
        </w:rPr>
        <w:t>(</w:t>
      </w:r>
      <w:r>
        <w:rPr>
          <w:rFonts w:ascii="Times New Roman" w:hAnsi="Times New Roman"/>
          <w:sz w:val="28"/>
        </w:rPr>
        <w:t>уполномоченного им лица).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ab/>
        <w:t xml:space="preserve">Отчеты, указанные </w:t>
      </w:r>
      <w:r>
        <w:rPr>
          <w:rFonts w:ascii="Times New Roman" w:hAnsi="Times New Roman"/>
          <w:sz w:val="28"/>
          <w:shd w:fill="auto" w:val="clear"/>
        </w:rPr>
        <w:t xml:space="preserve">в пункте 3.1 </w:t>
      </w:r>
      <w:r>
        <w:rPr>
          <w:rFonts w:ascii="Times New Roman" w:hAnsi="Times New Roman"/>
          <w:sz w:val="28"/>
        </w:rPr>
        <w:t>настоящего Порядка, считаются не принятыми после направления Получателю субсидии посредством почтового отправления, электронной связи или нарочно, уведомления, подписанного руководителем</w:t>
      </w:r>
      <w:r>
        <w:rPr>
          <w:rFonts w:ascii="Times New Roman" w:hAnsi="Times New Roman"/>
          <w:sz w:val="28"/>
          <w:shd w:fill="auto" w:val="clear"/>
        </w:rPr>
        <w:t xml:space="preserve"> </w:t>
      </w:r>
      <w:r>
        <w:rPr>
          <w:rFonts w:ascii="Times New Roman" w:hAnsi="Times New Roman"/>
          <w:sz w:val="28"/>
          <w:shd w:fill="auto" w:val="clear"/>
        </w:rPr>
        <w:t>Управления</w:t>
      </w:r>
      <w:r>
        <w:rPr>
          <w:rFonts w:ascii="Times New Roman" w:hAnsi="Times New Roman"/>
          <w:sz w:val="28"/>
          <w:shd w:fill="auto" w:val="clear"/>
        </w:rPr>
        <w:t xml:space="preserve"> (у</w:t>
      </w:r>
      <w:r>
        <w:rPr>
          <w:rFonts w:ascii="Times New Roman" w:hAnsi="Times New Roman"/>
          <w:sz w:val="28"/>
        </w:rPr>
        <w:t>полномоченного им лица) по следующим основаниям: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ab/>
        <w:t xml:space="preserve">1) непредставление (представление не в полном объеме) отчетов, указанных </w:t>
      </w:r>
      <w:r>
        <w:rPr>
          <w:rFonts w:ascii="Times New Roman" w:hAnsi="Times New Roman"/>
          <w:sz w:val="28"/>
          <w:shd w:fill="auto" w:val="clear"/>
        </w:rPr>
        <w:t xml:space="preserve">в пункте 3.1 </w:t>
      </w:r>
      <w:r>
        <w:rPr>
          <w:rFonts w:ascii="Times New Roman" w:hAnsi="Times New Roman"/>
          <w:sz w:val="28"/>
        </w:rPr>
        <w:t>настоящего Порядка;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ab/>
        <w:t>2) некорректное заполнение (не заполнение) Получателем субсидии всех обязательных для заполнения граф, предусмотренных в отчетах;</w:t>
      </w:r>
    </w:p>
    <w:p>
      <w:pPr>
        <w:pStyle w:val="Normal"/>
        <w:numPr>
          <w:ilvl w:val="0"/>
          <w:numId w:val="0"/>
        </w:numPr>
        <w:ind w:hanging="0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shd w:fill="auto" w:val="clear"/>
        </w:rPr>
        <w:t xml:space="preserve"> </w:t>
      </w:r>
      <w:r>
        <w:rPr>
          <w:rFonts w:ascii="Times New Roman" w:hAnsi="Times New Roman"/>
          <w:sz w:val="28"/>
          <w:szCs w:val="28"/>
          <w:shd w:fill="auto" w:val="clear"/>
        </w:rPr>
        <w:tab/>
        <w:t>3) предоставление отчетов с нарушением сроков, указанных в пункте 3.1</w:t>
      </w:r>
      <w:r>
        <w:rPr>
          <w:rFonts w:ascii="Times New Roman" w:hAnsi="Times New Roman"/>
          <w:sz w:val="28"/>
          <w:szCs w:val="28"/>
          <w:shd w:fill="FFFF00" w:val="clear"/>
        </w:rPr>
        <w:t xml:space="preserve"> </w:t>
      </w:r>
      <w:r>
        <w:rPr>
          <w:rFonts w:ascii="Times New Roman" w:hAnsi="Times New Roman"/>
          <w:sz w:val="28"/>
          <w:szCs w:val="28"/>
          <w:shd w:fill="auto" w:val="clear"/>
        </w:rPr>
        <w:t>настоящего Порядка.</w:t>
      </w:r>
    </w:p>
    <w:p>
      <w:pPr>
        <w:pStyle w:val="Normal"/>
        <w:ind w:firstLine="720" w:left="0" w:right="0"/>
        <w:jc w:val="both"/>
        <w:rPr>
          <w:sz w:val="28"/>
          <w:szCs w:val="28"/>
          <w:shd w:fill="auto" w:val="clear"/>
        </w:rPr>
      </w:pPr>
      <w:r>
        <w:rPr>
          <w:rFonts w:ascii="Times New Roman" w:hAnsi="Times New Roman"/>
        </w:rPr>
      </w:r>
    </w:p>
    <w:p>
      <w:pPr>
        <w:pStyle w:val="Normal"/>
        <w:ind w:firstLine="720" w:left="0" w:right="0"/>
        <w:jc w:val="both"/>
        <w:rPr>
          <w:sz w:val="28"/>
          <w:szCs w:val="28"/>
          <w:shd w:fill="auto" w:val="clear"/>
        </w:rPr>
      </w:pPr>
      <w:r>
        <w:rPr>
          <w:rFonts w:ascii="Times New Roman" w:hAnsi="Times New Roman"/>
        </w:rPr>
      </w:r>
    </w:p>
    <w:p>
      <w:pPr>
        <w:pStyle w:val="Normal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Требования к осуществлению контроля (мониторинга) за соблюдением условий и порядка предоставления субсидии </w:t>
      </w:r>
    </w:p>
    <w:p>
      <w:pPr>
        <w:pStyle w:val="Normal"/>
        <w:ind w:hanging="0" w:left="720" w:righ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ответственности за их нарушение</w:t>
      </w:r>
    </w:p>
    <w:p>
      <w:pPr>
        <w:pStyle w:val="Normal"/>
        <w:numPr>
          <w:ilvl w:val="1"/>
          <w:numId w:val="1"/>
        </w:numPr>
        <w:tabs>
          <w:tab w:val="clear" w:pos="709"/>
        </w:tabs>
        <w:ind w:firstLine="709" w:left="0"/>
        <w:jc w:val="both"/>
        <w:rPr/>
      </w:pPr>
      <w:r>
        <w:rPr>
          <w:rStyle w:val="Style15"/>
          <w:rFonts w:ascii="Times New Roman" w:hAnsi="Times New Roman"/>
          <w:sz w:val="28"/>
          <w:szCs w:val="28"/>
          <w:shd w:fill="FFFFFF" w:val="clear"/>
        </w:rPr>
        <w:t xml:space="preserve">Управление осуществляет проверку соблюдения Получателем субсидии порядка и условий предоставления субсидии, в том числе в части достижения результатов предоставления субсидии. Орган муниципального финансового контроля осуществляют проверку в соответствии </w:t>
      </w:r>
      <w:r>
        <w:rPr>
          <w:rStyle w:val="Style15"/>
          <w:rFonts w:ascii="Times New Roman" w:hAnsi="Times New Roman"/>
          <w:color w:val="000000"/>
          <w:sz w:val="28"/>
          <w:szCs w:val="28"/>
          <w:shd w:fill="FFFFFF" w:val="clear"/>
        </w:rPr>
        <w:t>с</w:t>
      </w:r>
      <w:r>
        <w:rPr>
          <w:rStyle w:val="Style15"/>
          <w:rFonts w:ascii="Times New Roman" w:hAnsi="Times New Roman"/>
          <w:sz w:val="28"/>
          <w:szCs w:val="28"/>
        </w:rPr>
        <w:t>о статьей</w:t>
      </w:r>
      <w:r>
        <w:rPr>
          <w:rStyle w:val="Hyperlink"/>
          <w:rFonts w:ascii="Times New Roman" w:hAnsi="Times New Roman"/>
          <w:color w:val="000000"/>
          <w:u w:val="none"/>
        </w:rPr>
        <w:t xml:space="preserve">           </w:t>
      </w:r>
      <w:r>
        <w:rPr>
          <w:rStyle w:val="Hyperlink"/>
          <w:rFonts w:ascii="Times New Roman" w:hAnsi="Times New Roman"/>
          <w:color w:val="000000"/>
          <w:sz w:val="28"/>
          <w:szCs w:val="28"/>
          <w:u w:val="none"/>
        </w:rPr>
        <w:t>268.1. В соответствии со статьей 269.2</w:t>
      </w:r>
      <w:r>
        <w:rPr>
          <w:rStyle w:val="Hyperlink"/>
          <w:rFonts w:ascii="Times New Roman" w:hAnsi="Times New Roman"/>
          <w:color w:val="000000"/>
          <w:u w:val="none"/>
        </w:rPr>
        <w:t xml:space="preserve"> </w:t>
      </w:r>
      <w:r>
        <w:rPr>
          <w:rStyle w:val="Style15"/>
          <w:rFonts w:ascii="Times New Roman" w:hAnsi="Times New Roman"/>
          <w:color w:val="000000"/>
          <w:sz w:val="28"/>
          <w:szCs w:val="28"/>
          <w:shd w:fill="FFFFFF" w:val="clear"/>
        </w:rPr>
        <w:t>Бюджетного кодекса Российской Федерации проверку осуществляет уполномоченный сотрудник администрации Вилючинского городского округа</w:t>
      </w:r>
      <w:r>
        <w:rPr>
          <w:rStyle w:val="Style15"/>
          <w:rFonts w:ascii="Times New Roman" w:hAnsi="Times New Roman"/>
          <w:sz w:val="28"/>
          <w:szCs w:val="28"/>
        </w:rPr>
        <w:t>.</w:t>
      </w:r>
    </w:p>
    <w:p>
      <w:pPr>
        <w:pStyle w:val="Normal"/>
        <w:numPr>
          <w:ilvl w:val="1"/>
          <w:numId w:val="1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случаях нарушения условий предоставления субсидии, недостижения значений результата  или ее нецелевого использования субсидия подлежит возврату в местный бюджет в течение 10 (десяти) рабочих дней со дня выявления указанных нарушений.</w:t>
      </w:r>
    </w:p>
    <w:p>
      <w:pPr>
        <w:pStyle w:val="Normal"/>
        <w:numPr>
          <w:ilvl w:val="1"/>
          <w:numId w:val="1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Остаток средств субсидии, не использованный в текущем финансовом году, подлежит возврату в местный бюджет не позднее 10 декабря текущего финансового года.</w:t>
      </w:r>
    </w:p>
    <w:p>
      <w:pPr>
        <w:pStyle w:val="Normal"/>
        <w:numPr>
          <w:ilvl w:val="1"/>
          <w:numId w:val="1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Style w:val="Style15"/>
          <w:rFonts w:ascii="Times New Roman" w:hAnsi="Times New Roman"/>
          <w:sz w:val="28"/>
          <w:szCs w:val="28"/>
        </w:rPr>
        <w:t>В случае нарушения Получателем субсидии пунктов 4.2 и 4.3 раздела 4 настоящего Порядка взыскание средств субсидии в местный бюджет осуществляется в судебном порядке в соответствии с законодательством Российской Федерации.</w:t>
      </w:r>
    </w:p>
    <w:p>
      <w:pPr>
        <w:pStyle w:val="Normal"/>
        <w:numPr>
          <w:ilvl w:val="1"/>
          <w:numId w:val="1"/>
        </w:numPr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</w:t>
      </w:r>
      <w:r>
        <w:rPr>
          <w:rFonts w:ascii="Times New Roman" w:hAnsi="Times New Roman"/>
          <w:sz w:val="28"/>
          <w:szCs w:val="28"/>
        </w:rPr>
        <w:t xml:space="preserve"> проводит мониторинг достижения результатов предоставления субсидии исходя из достижения значений результатов предоставления субсидии, определенных Соглашением, отражающих факт завершения соответствующего мероприятия по получению результата предоставления субсидии.</w:t>
      </w:r>
    </w:p>
    <w:p>
      <w:pPr>
        <w:pStyle w:val="Normal"/>
        <w:numPr>
          <w:ilvl w:val="0"/>
          <w:numId w:val="0"/>
        </w:numPr>
        <w:ind w:hanging="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ind w:hanging="0" w:left="0" w:right="0"/>
        <w:jc w:val="both"/>
        <w:rPr>
          <w:rFonts w:ascii="Times New Roman" w:hAnsi="Times New Roman"/>
          <w:caps w:val="false"/>
          <w:smallCaps w:val="false"/>
        </w:rPr>
      </w:pPr>
      <w:r>
        <w:rPr>
          <w:rFonts w:ascii="Times New Roman" w:hAnsi="Times New Roman"/>
          <w:caps w:val="false"/>
          <w:smallCaps w:val="false"/>
        </w:rPr>
      </w:r>
    </w:p>
    <w:p>
      <w:pPr>
        <w:pStyle w:val="BodyText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632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3"/>
        <w:gridCol w:w="5129"/>
      </w:tblGrid>
      <w:tr>
        <w:trPr/>
        <w:tc>
          <w:tcPr>
            <w:tcW w:w="4503" w:type="dxa"/>
            <w:tcBorders/>
          </w:tcPr>
          <w:p>
            <w:pPr>
              <w:pStyle w:val="Normal"/>
              <w:snapToGrid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5129" w:type="dxa"/>
            <w:tcBorders/>
          </w:tcPr>
          <w:p>
            <w:pPr>
              <w:pStyle w:val="Normal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Приложение № 1</w:t>
            </w:r>
          </w:p>
          <w:p>
            <w:pPr>
              <w:pStyle w:val="Normal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 Порядку предоставления </w:t>
            </w:r>
          </w:p>
          <w:p>
            <w:pPr>
              <w:pStyle w:val="Normal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субсидий на финансовое обеспечение затрат для выполнения наказов депутатов</w:t>
            </w:r>
          </w:p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Законодательного собрания Камчатского края за счет средств бюджета Вилючинского городского округа</w:t>
            </w:r>
            <w:r>
              <w:rPr>
                <w:rFonts w:ascii="Times New Roman" w:hAnsi="Times New Roman"/>
                <w:b w:val="false"/>
                <w:bCs w:val="false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 w:val="false"/>
                <w:bCs w:val="false"/>
                <w:sz w:val="26"/>
                <w:szCs w:val="26"/>
                <w:u w:val="none"/>
              </w:rPr>
              <w:t xml:space="preserve">на приобретение оргтехники для работ электронной системы судейства, регистрации видеоповтора и трансляции </w:t>
            </w:r>
            <w:r>
              <w:rPr>
                <w:rFonts w:ascii="Times New Roman" w:hAnsi="Times New Roman"/>
                <w:b w:val="false"/>
                <w:bCs w:val="false"/>
                <w:sz w:val="26"/>
                <w:szCs w:val="26"/>
                <w:u w:val="none"/>
              </w:rPr>
              <w:t>соревнований</w:t>
            </w:r>
            <w:r>
              <w:rPr>
                <w:rFonts w:ascii="Times New Roman" w:hAnsi="Times New Roman"/>
                <w:b w:val="false"/>
                <w:bCs w:val="false"/>
                <w:sz w:val="26"/>
                <w:szCs w:val="26"/>
                <w:u w:val="none"/>
              </w:rPr>
              <w:t>, а так же ж/д и авиабилетов на выездные соревнования, тренировочные мероприятия, оплат</w:t>
            </w:r>
            <w:r>
              <w:rPr>
                <w:rFonts w:ascii="Times New Roman" w:hAnsi="Times New Roman"/>
                <w:b w:val="false"/>
                <w:bCs w:val="false"/>
                <w:sz w:val="26"/>
                <w:szCs w:val="26"/>
                <w:u w:val="none"/>
              </w:rPr>
              <w:t>у</w:t>
            </w:r>
            <w:r>
              <w:rPr>
                <w:rFonts w:ascii="Times New Roman" w:hAnsi="Times New Roman"/>
                <w:b w:val="false"/>
                <w:bCs w:val="false"/>
                <w:sz w:val="26"/>
                <w:szCs w:val="26"/>
                <w:u w:val="none"/>
              </w:rPr>
              <w:t xml:space="preserve"> проживания и питания спортсменов и тренера МОО «Федерации тхэквондо г. Вилючинска» </w:t>
            </w:r>
            <w:r>
              <w:rPr>
                <w:rFonts w:ascii="Times New Roman" w:hAnsi="Times New Roman"/>
                <w:b w:val="false"/>
                <w:bCs w:val="false"/>
                <w:sz w:val="26"/>
                <w:szCs w:val="26"/>
                <w:u w:val="none"/>
              </w:rPr>
              <w:t>на 2025 год</w:t>
            </w:r>
          </w:p>
          <w:p>
            <w:pPr>
              <w:pStyle w:val="Normal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Normal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управление социальной </w:t>
            </w:r>
            <w:r>
              <w:rPr>
                <w:rFonts w:ascii="Times New Roman" w:hAnsi="Times New Roman"/>
                <w:sz w:val="26"/>
                <w:szCs w:val="26"/>
              </w:rPr>
              <w:t>политики администрации Вилючинского городского округа</w:t>
            </w:r>
          </w:p>
        </w:tc>
      </w:tr>
    </w:tbl>
    <w:p>
      <w:pPr>
        <w:pStyle w:val="Normal"/>
        <w:ind w:hanging="0" w:left="720" w:righ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ind w:hanging="0" w:left="720" w:right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ЗАЯВЛЕНИЕ </w:t>
      </w:r>
    </w:p>
    <w:p>
      <w:pPr>
        <w:pStyle w:val="Normal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предоставлении субсидий на финансовое обеспечение затрат </w:t>
      </w:r>
    </w:p>
    <w:p>
      <w:pPr>
        <w:pStyle w:val="Normal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для выполнения наказов депутатов Законодательного собрания </w:t>
      </w:r>
    </w:p>
    <w:p>
      <w:pPr>
        <w:pStyle w:val="Normal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Камчатского края за счет средств бюджета Вилючинского городского </w:t>
      </w:r>
    </w:p>
    <w:p>
      <w:pPr>
        <w:pStyle w:val="Normal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округа </w:t>
      </w:r>
      <w:r>
        <w:rPr>
          <w:rFonts w:ascii="Times New Roman" w:hAnsi="Times New Roman"/>
          <w:b w:val="false"/>
          <w:bCs w:val="false"/>
          <w:sz w:val="26"/>
          <w:szCs w:val="26"/>
          <w:u w:val="none"/>
        </w:rPr>
        <w:t xml:space="preserve">на приобретение оргтехники для работ электронной системы судейства, регистрации видеоповтора и трансляции </w:t>
      </w:r>
      <w:r>
        <w:rPr>
          <w:rFonts w:ascii="Times New Roman" w:hAnsi="Times New Roman"/>
          <w:b w:val="false"/>
          <w:bCs w:val="false"/>
          <w:sz w:val="26"/>
          <w:szCs w:val="26"/>
          <w:u w:val="none"/>
        </w:rPr>
        <w:t>соревнований</w:t>
      </w:r>
      <w:r>
        <w:rPr>
          <w:rFonts w:ascii="Times New Roman" w:hAnsi="Times New Roman"/>
          <w:b w:val="false"/>
          <w:bCs w:val="false"/>
          <w:sz w:val="26"/>
          <w:szCs w:val="26"/>
          <w:u w:val="none"/>
        </w:rPr>
        <w:t>, а так же ж/д и авиабилетов на выездные соревнования, тренировочные мероприятия, оплат</w:t>
      </w:r>
      <w:r>
        <w:rPr>
          <w:rFonts w:ascii="Times New Roman" w:hAnsi="Times New Roman"/>
          <w:b w:val="false"/>
          <w:bCs w:val="false"/>
          <w:sz w:val="26"/>
          <w:szCs w:val="26"/>
          <w:u w:val="none"/>
        </w:rPr>
        <w:t>у</w:t>
      </w:r>
      <w:r>
        <w:rPr>
          <w:rFonts w:ascii="Times New Roman" w:hAnsi="Times New Roman"/>
          <w:b w:val="false"/>
          <w:bCs w:val="false"/>
          <w:sz w:val="26"/>
          <w:szCs w:val="26"/>
          <w:u w:val="none"/>
        </w:rPr>
        <w:t xml:space="preserve"> проживания и питания спортсменов и тренера МОО «Федерации тхэквондо г. Вилючинска» </w:t>
      </w:r>
      <w:r>
        <w:rPr>
          <w:rFonts w:ascii="Times New Roman" w:hAnsi="Times New Roman"/>
          <w:b w:val="false"/>
          <w:bCs w:val="false"/>
          <w:sz w:val="26"/>
          <w:szCs w:val="26"/>
          <w:u w:val="none"/>
        </w:rPr>
        <w:t>на 2025 год</w:t>
      </w:r>
    </w:p>
    <w:p>
      <w:pPr>
        <w:pStyle w:val="Normal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ind w:hanging="0" w:left="720" w:righ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Полное наименование организации_______________________________</w:t>
      </w:r>
      <w:r>
        <w:rPr>
          <w:rFonts w:ascii="Times New Roman" w:hAnsi="Times New Roman"/>
          <w:sz w:val="26"/>
          <w:szCs w:val="26"/>
        </w:rPr>
        <w:t>____</w:t>
      </w:r>
      <w:r>
        <w:rPr>
          <w:rFonts w:ascii="Times New Roman" w:hAnsi="Times New Roman"/>
          <w:sz w:val="26"/>
          <w:szCs w:val="26"/>
        </w:rPr>
        <w:t>__</w:t>
      </w:r>
    </w:p>
    <w:p>
      <w:pPr>
        <w:pStyle w:val="Normal"/>
        <w:ind w:hanging="0" w:left="720" w:righ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Сокращенное наименование организации  _______________________</w:t>
      </w:r>
      <w:r>
        <w:rPr>
          <w:rFonts w:ascii="Times New Roman" w:hAnsi="Times New Roman"/>
          <w:sz w:val="26"/>
          <w:szCs w:val="26"/>
        </w:rPr>
        <w:t>____</w:t>
      </w:r>
      <w:r>
        <w:rPr>
          <w:rFonts w:ascii="Times New Roman" w:hAnsi="Times New Roman"/>
          <w:sz w:val="26"/>
          <w:szCs w:val="26"/>
        </w:rPr>
        <w:t>____</w:t>
      </w:r>
    </w:p>
    <w:p>
      <w:pPr>
        <w:pStyle w:val="Normal"/>
        <w:ind w:hanging="0" w:left="720" w:righ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Юридический адрес организации  ________________________________</w:t>
      </w:r>
      <w:r>
        <w:rPr>
          <w:rFonts w:ascii="Times New Roman" w:hAnsi="Times New Roman"/>
          <w:sz w:val="26"/>
          <w:szCs w:val="26"/>
        </w:rPr>
        <w:t>_____</w:t>
      </w:r>
      <w:r>
        <w:rPr>
          <w:rFonts w:ascii="Times New Roman" w:hAnsi="Times New Roman"/>
          <w:sz w:val="26"/>
          <w:szCs w:val="26"/>
        </w:rPr>
        <w:t>_</w:t>
      </w:r>
    </w:p>
    <w:p>
      <w:pPr>
        <w:pStyle w:val="Normal"/>
        <w:ind w:hanging="0" w:left="720" w:righ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Почтовый адрес организации ____________________________________</w:t>
      </w:r>
      <w:r>
        <w:rPr>
          <w:rFonts w:ascii="Times New Roman" w:hAnsi="Times New Roman"/>
          <w:sz w:val="26"/>
          <w:szCs w:val="26"/>
        </w:rPr>
        <w:t>____</w:t>
      </w:r>
      <w:r>
        <w:rPr>
          <w:rFonts w:ascii="Times New Roman" w:hAnsi="Times New Roman"/>
          <w:sz w:val="26"/>
          <w:szCs w:val="26"/>
        </w:rPr>
        <w:t>__</w:t>
      </w:r>
    </w:p>
    <w:p>
      <w:pPr>
        <w:pStyle w:val="Normal"/>
        <w:ind w:hanging="0" w:left="720" w:righ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Ф.И.О. руководителя организации ________________________________</w:t>
      </w:r>
      <w:r>
        <w:rPr>
          <w:rFonts w:ascii="Times New Roman" w:hAnsi="Times New Roman"/>
          <w:sz w:val="26"/>
          <w:szCs w:val="26"/>
        </w:rPr>
        <w:t>_____</w:t>
      </w:r>
      <w:r>
        <w:rPr>
          <w:rFonts w:ascii="Times New Roman" w:hAnsi="Times New Roman"/>
          <w:sz w:val="26"/>
          <w:szCs w:val="26"/>
        </w:rPr>
        <w:t>_</w:t>
      </w:r>
    </w:p>
    <w:p>
      <w:pPr>
        <w:pStyle w:val="Normal"/>
        <w:ind w:hanging="0" w:left="720" w:righ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Контактный телефон, адрес электронной почты  ____________________</w:t>
      </w:r>
      <w:r>
        <w:rPr>
          <w:rFonts w:ascii="Times New Roman" w:hAnsi="Times New Roman"/>
          <w:sz w:val="26"/>
          <w:szCs w:val="26"/>
        </w:rPr>
        <w:t>_____</w:t>
      </w:r>
      <w:r>
        <w:rPr>
          <w:rFonts w:ascii="Times New Roman" w:hAnsi="Times New Roman"/>
          <w:sz w:val="26"/>
          <w:szCs w:val="26"/>
        </w:rPr>
        <w:t>_</w:t>
      </w:r>
    </w:p>
    <w:p>
      <w:pPr>
        <w:pStyle w:val="Normal"/>
        <w:ind w:hanging="0" w:left="720" w:righ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ИНН/КПП организации  ___________________/____________________</w:t>
      </w:r>
      <w:r>
        <w:rPr>
          <w:rFonts w:ascii="Times New Roman" w:hAnsi="Times New Roman"/>
          <w:sz w:val="26"/>
          <w:szCs w:val="26"/>
        </w:rPr>
        <w:t>____</w:t>
      </w:r>
      <w:r>
        <w:rPr>
          <w:rFonts w:ascii="Times New Roman" w:hAnsi="Times New Roman"/>
          <w:sz w:val="26"/>
          <w:szCs w:val="26"/>
        </w:rPr>
        <w:t>___</w:t>
      </w:r>
    </w:p>
    <w:p>
      <w:pPr>
        <w:pStyle w:val="Normal"/>
        <w:ind w:hanging="0" w:left="720" w:righ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ОГРН организации ___________________________________________</w:t>
      </w:r>
      <w:r>
        <w:rPr>
          <w:rFonts w:ascii="Times New Roman" w:hAnsi="Times New Roman"/>
          <w:sz w:val="26"/>
          <w:szCs w:val="26"/>
        </w:rPr>
        <w:t>_____</w:t>
      </w:r>
      <w:r>
        <w:rPr>
          <w:rFonts w:ascii="Times New Roman" w:hAnsi="Times New Roman"/>
          <w:sz w:val="26"/>
          <w:szCs w:val="26"/>
        </w:rPr>
        <w:t>___</w:t>
      </w:r>
    </w:p>
    <w:p>
      <w:pPr>
        <w:pStyle w:val="Normal"/>
        <w:ind w:hanging="0" w:left="720" w:righ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Расчетный счет организации _____________________________________</w:t>
      </w:r>
      <w:r>
        <w:rPr>
          <w:rFonts w:ascii="Times New Roman" w:hAnsi="Times New Roman"/>
          <w:sz w:val="26"/>
          <w:szCs w:val="26"/>
        </w:rPr>
        <w:t>_____</w:t>
      </w:r>
      <w:r>
        <w:rPr>
          <w:rFonts w:ascii="Times New Roman" w:hAnsi="Times New Roman"/>
          <w:sz w:val="26"/>
          <w:szCs w:val="26"/>
        </w:rPr>
        <w:t>_</w:t>
      </w:r>
    </w:p>
    <w:p>
      <w:pPr>
        <w:pStyle w:val="Normal"/>
        <w:ind w:hanging="0" w:left="720" w:righ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Наименование, адрес банка получателя  _________________________</w:t>
      </w:r>
      <w:r>
        <w:rPr>
          <w:rFonts w:ascii="Times New Roman" w:hAnsi="Times New Roman"/>
          <w:sz w:val="26"/>
          <w:szCs w:val="26"/>
        </w:rPr>
        <w:t>_____</w:t>
      </w:r>
      <w:r>
        <w:rPr>
          <w:rFonts w:ascii="Times New Roman" w:hAnsi="Times New Roman"/>
          <w:sz w:val="26"/>
          <w:szCs w:val="26"/>
        </w:rPr>
        <w:t>___</w:t>
      </w:r>
    </w:p>
    <w:p>
      <w:pPr>
        <w:pStyle w:val="Normal"/>
        <w:ind w:hanging="0" w:left="720" w:righ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Банковский идентификационный код (БИК)________________________</w:t>
      </w:r>
      <w:r>
        <w:rPr>
          <w:rFonts w:ascii="Times New Roman" w:hAnsi="Times New Roman"/>
          <w:sz w:val="26"/>
          <w:szCs w:val="26"/>
        </w:rPr>
        <w:t>_____</w:t>
      </w:r>
      <w:r>
        <w:rPr>
          <w:rFonts w:ascii="Times New Roman" w:hAnsi="Times New Roman"/>
          <w:sz w:val="26"/>
          <w:szCs w:val="26"/>
        </w:rPr>
        <w:t>_</w:t>
      </w:r>
    </w:p>
    <w:p>
      <w:pPr>
        <w:pStyle w:val="Normal"/>
        <w:ind w:hanging="0" w:left="720" w:righ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Банковский корреспондентский счет ______________________________</w:t>
      </w:r>
      <w:r>
        <w:rPr>
          <w:rFonts w:ascii="Times New Roman" w:hAnsi="Times New Roman"/>
          <w:sz w:val="26"/>
          <w:szCs w:val="26"/>
        </w:rPr>
        <w:t>_____</w:t>
      </w:r>
      <w:r>
        <w:rPr>
          <w:rFonts w:ascii="Times New Roman" w:hAnsi="Times New Roman"/>
          <w:sz w:val="26"/>
          <w:szCs w:val="26"/>
        </w:rPr>
        <w:t>_</w:t>
      </w:r>
    </w:p>
    <w:p>
      <w:pPr>
        <w:pStyle w:val="Normal"/>
        <w:ind w:hanging="0" w:left="720" w:righ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ind w:firstLine="737" w:left="0" w:righ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Обоснование необходимости предоставления субсидии, перечень мероприятий на которые планируется использовать субсидию:</w:t>
      </w:r>
    </w:p>
    <w:p>
      <w:pPr>
        <w:pStyle w:val="Normal"/>
        <w:ind w:hanging="0" w:left="0" w:righ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</w:t>
      </w:r>
    </w:p>
    <w:p>
      <w:pPr>
        <w:pStyle w:val="Normal"/>
        <w:ind w:hanging="0" w:left="720" w:righ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ind w:hanging="0" w:left="0" w:righ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Руководитель организации ______________ /______________/</w:t>
      </w:r>
    </w:p>
    <w:p>
      <w:pPr>
        <w:pStyle w:val="Normal"/>
        <w:ind w:hanging="0" w:left="720" w:righ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ab/>
        <w:tab/>
        <w:tab/>
        <w:t xml:space="preserve">   М.П.</w:t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sz w:val="28"/>
        <w:b w:val="false"/>
        <w:szCs w:val="28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sz w:val="28"/>
        <w:b w:val="false"/>
        <w:szCs w:val="28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sz w:val="28"/>
        <w:b w:val="false"/>
        <w:szCs w:val="28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sz w:val="28"/>
        <w:b w:val="false"/>
        <w:szCs w:val="28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sz w:val="28"/>
        <w:b w:val="false"/>
        <w:szCs w:val="28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sz w:val="28"/>
        <w:b w:val="false"/>
        <w:szCs w:val="28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sz w:val="28"/>
        <w:b w:val="false"/>
        <w:szCs w:val="28"/>
        <w:bCs w:val="false"/>
      </w:rPr>
    </w:lvl>
  </w:abstractNum>
  <w:abstractNum w:abstractNumId="2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Mangal"/>
      <w:color w:val="auto"/>
      <w:kern w:val="2"/>
      <w:sz w:val="24"/>
      <w:szCs w:val="24"/>
      <w:lang w:val="ru-RU" w:eastAsia="zh-CN" w:bidi="hi-IN"/>
    </w:rPr>
  </w:style>
  <w:style w:type="character" w:styleId="WW8Num2z0">
    <w:name w:val="WW8Num2z0"/>
    <w:qFormat/>
    <w:rPr>
      <w:b w:val="false"/>
      <w:bCs w:val="false"/>
      <w:sz w:val="28"/>
      <w:szCs w:val="28"/>
    </w:rPr>
  </w:style>
  <w:style w:type="character" w:styleId="Hyperlink">
    <w:name w:val="Hyperlink"/>
    <w:rPr>
      <w:color w:val="0000FF"/>
      <w:u w:val="single"/>
    </w:rPr>
  </w:style>
  <w:style w:type="character" w:styleId="WW8Num3z0">
    <w:name w:val="WW8Num3z0"/>
    <w:qFormat/>
    <w:rPr>
      <w:b w:val="false"/>
      <w:bCs w:val="false"/>
    </w:rPr>
  </w:style>
  <w:style w:type="character" w:styleId="Style14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5">
    <w:name w:val="Основной шрифт абзаца"/>
    <w:qFormat/>
    <w:rPr/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Mangal"/>
    </w:rPr>
  </w:style>
  <w:style w:type="paragraph" w:styleId="Style18">
    <w:name w:val="Содержимое таблицы"/>
    <w:basedOn w:val="Normal"/>
    <w:qFormat/>
    <w:pPr>
      <w:widowControl w:val="false"/>
      <w:suppressLineNumbers/>
    </w:pPr>
    <w:rPr/>
  </w:style>
  <w:style w:type="paragraph" w:styleId="Style19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20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ConsPlusTitle">
    <w:name w:val="ConsPlusTitle"/>
    <w:qFormat/>
    <w:pPr>
      <w:widowControl/>
      <w:suppressAutoHyphens w:val="true"/>
      <w:kinsoku w:val="true"/>
      <w:overflowPunct w:val="true"/>
      <w:autoSpaceDE w:val="true"/>
      <w:bidi w:val="0"/>
      <w:jc w:val="left"/>
    </w:pPr>
    <w:rPr>
      <w:rFonts w:ascii="Courier New" w:hAnsi="Courier New" w:eastAsia="Times New Roman" w:cs="Courier New"/>
      <w:b/>
      <w:bCs/>
      <w:color w:val="auto"/>
      <w:kern w:val="2"/>
      <w:sz w:val="20"/>
      <w:szCs w:val="20"/>
      <w:lang w:val="ru-RU" w:eastAsia="zh-CN" w:bidi="ar-SA"/>
    </w:rPr>
  </w:style>
  <w:style w:type="paragraph" w:styleId="ConsPlusNonformat">
    <w:name w:val="ConsPlusNonformat"/>
    <w:qFormat/>
    <w:pPr>
      <w:widowControl/>
      <w:suppressAutoHyphens w:val="true"/>
      <w:kinsoku w:val="true"/>
      <w:overflowPunct w:val="true"/>
      <w:autoSpaceDE w:val="true"/>
      <w:bidi w:val="0"/>
      <w:jc w:val="left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ConsPlusNormal">
    <w:name w:val="ConsPlusNormal"/>
    <w:qFormat/>
    <w:pPr>
      <w:widowControl/>
      <w:suppressAutoHyphens w:val="true"/>
      <w:kinsoku w:val="true"/>
      <w:overflowPunct w:val="true"/>
      <w:autoSpaceDE w:val="true"/>
      <w:bidi w:val="0"/>
      <w:ind w:firstLine="720" w:left="0" w:right="0"/>
      <w:jc w:val="left"/>
    </w:pPr>
    <w:rPr>
      <w:rFonts w:ascii="Arial" w:hAnsi="Arial" w:eastAsia="Times New Roman" w:cs="Arial"/>
      <w:color w:val="auto"/>
      <w:kern w:val="2"/>
      <w:sz w:val="20"/>
      <w:szCs w:val="20"/>
      <w:lang w:val="ru-RU" w:eastAsia="zh-CN" w:bidi="ar-SA"/>
    </w:rPr>
  </w:style>
  <w:style w:type="paragraph" w:styleId="2">
    <w:name w:val="Основной текст 2"/>
    <w:basedOn w:val="Normal"/>
    <w:qFormat/>
    <w:pPr/>
    <w:rPr>
      <w:sz w:val="28"/>
    </w:rPr>
  </w:style>
  <w:style w:type="paragraph" w:styleId="Style21">
    <w:name w:val="Схема документа"/>
    <w:basedOn w:val="Normal"/>
    <w:qFormat/>
    <w:pPr>
      <w:shd w:fill="000080" w:val="clear"/>
    </w:pPr>
    <w:rPr>
      <w:rFonts w:ascii="Tahoma" w:hAnsi="Tahoma" w:cs="Tahoma"/>
    </w:rPr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423</TotalTime>
  <Application>LibreOffice/7.6.7.2$Linux_X86_64 LibreOffice_project/60$Build-2</Application>
  <AppVersion>15.0000</AppVersion>
  <Pages>8</Pages>
  <Words>2269</Words>
  <Characters>16998</Characters>
  <CharactersWithSpaces>19240</CharactersWithSpaces>
  <Paragraphs>95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lastPrinted>2025-04-29T12:47:37Z</cp:lastPrinted>
  <dcterms:modified xsi:type="dcterms:W3CDTF">2025-06-09T11:46:52Z</dcterms:modified>
  <cp:revision>38</cp:revision>
  <dc:subject/>
  <dc:title/>
</cp:coreProperties>
</file>