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header12.xml" ContentType="application/vnd.openxmlformats-officedocument.wordprocessingml.header+xml"/>
  <Override PartName="/word/header14.xml" ContentType="application/vnd.openxmlformats-officedocument.wordprocessingml.header+xml"/>
  <Override PartName="/word/header13.xml" ContentType="application/vnd.openxmlformats-officedocument.wordprocessingml.header+xml"/>
  <Override PartName="/word/styles.xml" ContentType="application/vnd.openxmlformats-officedocument.wordprocessingml.styles+xml"/>
  <Override PartName="/word/header11.xml" ContentType="application/vnd.openxmlformats-officedocument.wordprocessingml.header+xml"/>
  <Override PartName="/word/media/image1.jpeg" ContentType="image/jpeg"/>
  <Override PartName="/word/header5.xml" ContentType="application/vnd.openxmlformats-officedocument.wordprocessingml.header+xml"/>
  <Override PartName="/word/header10.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lang w:val="en-US"/>
        </w:rPr>
      </w:pPr>
      <w:r>
        <w:rPr/>
        <w:drawing>
          <wp:inline distT="0" distB="0" distL="0" distR="0">
            <wp:extent cx="504190" cy="635000"/>
            <wp:effectExtent l="0" t="0" r="0" b="0"/>
            <wp:docPr id="1" name="Drawing 2" descr="Герб Вилючин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2" descr="Герб Вилючинска.jpg"/>
                    <pic:cNvPicPr>
                      <a:picLocks noChangeAspect="1" noChangeArrowheads="1"/>
                    </pic:cNvPicPr>
                  </pic:nvPicPr>
                  <pic:blipFill>
                    <a:blip r:embed="rId2"/>
                    <a:stretch>
                      <a:fillRect/>
                    </a:stretch>
                  </pic:blipFill>
                  <pic:spPr bwMode="auto">
                    <a:xfrm>
                      <a:off x="0" y="0"/>
                      <a:ext cx="504190" cy="635000"/>
                    </a:xfrm>
                    <a:prstGeom prst="rect">
                      <a:avLst/>
                    </a:prstGeom>
                  </pic:spPr>
                </pic:pic>
              </a:graphicData>
            </a:graphic>
          </wp:inline>
        </w:drawing>
      </w:r>
      <w:bookmarkStart w:id="0" w:name="_GoBack"/>
      <w:bookmarkEnd w:id="0"/>
    </w:p>
    <w:p>
      <w:pPr>
        <w:pStyle w:val="Normal"/>
        <w:jc w:val="center"/>
        <w:rPr>
          <w:sz w:val="28"/>
          <w:szCs w:val="28"/>
          <w:lang w:val="en-US"/>
        </w:rPr>
      </w:pPr>
      <w:r>
        <w:rPr>
          <w:sz w:val="28"/>
          <w:szCs w:val="28"/>
          <w:lang w:val="en-US"/>
        </w:rPr>
        <w:t>АДМИНИСТРАЦИЯ ВИЛЮЧИНСКОГО ГОРОДСКОГО ОКРУГА ЗАКРЫТОГО АДМИНИСТРАТИВНО-ТЕРРИТОРИАЛЬНОГО ОБРАЗОВАНИЯ ГОРОДА ВИЛЮЧИНСКА КАМЧАТСКОГО КРАЯ</w:t>
      </w:r>
    </w:p>
    <w:p>
      <w:pPr>
        <w:pStyle w:val="Normal"/>
        <w:jc w:val="center"/>
        <w:rPr>
          <w:sz w:val="24"/>
          <w:szCs w:val="24"/>
          <w:lang w:val="en-US"/>
        </w:rPr>
      </w:pPr>
      <w:r>
        <w:rPr>
          <w:sz w:val="24"/>
          <w:szCs w:val="24"/>
          <w:lang w:val="en-US"/>
        </w:rPr>
      </w:r>
    </w:p>
    <w:p>
      <w:pPr>
        <w:pStyle w:val="Normal"/>
        <w:jc w:val="center"/>
        <w:rPr>
          <w:sz w:val="28"/>
          <w:szCs w:val="28"/>
          <w:lang w:val="en-US"/>
        </w:rPr>
      </w:pPr>
      <w:r>
        <w:rPr>
          <w:sz w:val="28"/>
          <w:szCs w:val="28"/>
          <w:lang w:val="en-US"/>
        </w:rPr>
        <w:t>ПОСТАНОВЛЕНИЕ</w:t>
      </w:r>
    </w:p>
    <w:p>
      <w:pPr>
        <w:pStyle w:val="Normal"/>
        <w:jc w:val="center"/>
        <w:rPr>
          <w:sz w:val="28"/>
          <w:szCs w:val="28"/>
          <w:lang w:val="en-US"/>
        </w:rPr>
      </w:pPr>
      <w:r>
        <w:rPr>
          <w:sz w:val="28"/>
          <w:szCs w:val="28"/>
          <w:lang w:val="en-US"/>
        </w:rPr>
      </w:r>
    </w:p>
    <w:p>
      <w:pPr>
        <w:pStyle w:val="Normal"/>
        <w:jc w:val="center"/>
        <w:rPr>
          <w:sz w:val="28"/>
          <w:szCs w:val="28"/>
          <w:lang w:val="en-US"/>
        </w:rPr>
      </w:pPr>
      <w:r>
        <w:rPr>
          <w:sz w:val="28"/>
          <w:szCs w:val="28"/>
          <w:lang w:val="en-US"/>
        </w:rPr>
      </w:r>
    </w:p>
    <w:tbl>
      <w:tblPr>
        <w:tblStyle w:val="aa"/>
        <w:tblW w:w="8789" w:type="dxa"/>
        <w:jc w:val="left"/>
        <w:tblInd w:w="567" w:type="dxa"/>
        <w:tblLayout w:type="fixed"/>
        <w:tblCellMar>
          <w:top w:w="0" w:type="dxa"/>
          <w:left w:w="108" w:type="dxa"/>
          <w:bottom w:w="0" w:type="dxa"/>
          <w:right w:w="108" w:type="dxa"/>
        </w:tblCellMar>
        <w:tblLook w:val="04a0" w:noHBand="0" w:noVBand="1" w:firstColumn="1" w:lastRow="0" w:lastColumn="0" w:firstRow="1"/>
      </w:tblPr>
      <w:tblGrid>
        <w:gridCol w:w="4215"/>
        <w:gridCol w:w="4573"/>
      </w:tblGrid>
      <w:tr>
        <w:trPr/>
        <w:tc>
          <w:tcPr>
            <w:tcW w:w="4215" w:type="dxa"/>
            <w:tcBorders>
              <w:top w:val="nil"/>
              <w:left w:val="nil"/>
              <w:bottom w:val="nil"/>
              <w:right w:val="nil"/>
            </w:tcBorders>
            <w:shd w:color="auto" w:fill="auto" w:val="clear"/>
          </w:tcPr>
          <w:p>
            <w:pPr>
              <w:pStyle w:val="Normal"/>
              <w:widowControl/>
              <w:suppressAutoHyphens w:val="true"/>
              <w:spacing w:before="0" w:after="0"/>
              <w:jc w:val="both"/>
              <w:rPr>
                <w:sz w:val="28"/>
                <w:szCs w:val="28"/>
                <w:lang w:val="en-US"/>
              </w:rPr>
            </w:pPr>
            <w:r>
              <w:rPr>
                <w:sz w:val="28"/>
                <w:szCs w:val="28"/>
                <w:lang w:val="en-US"/>
              </w:rPr>
            </w:r>
          </w:p>
        </w:tc>
        <w:tc>
          <w:tcPr>
            <w:tcW w:w="4573" w:type="dxa"/>
            <w:tcBorders>
              <w:top w:val="nil"/>
              <w:left w:val="nil"/>
              <w:bottom w:val="nil"/>
              <w:right w:val="nil"/>
            </w:tcBorders>
          </w:tcPr>
          <w:p>
            <w:pPr>
              <w:pStyle w:val="Normal"/>
              <w:widowControl/>
              <w:suppressAutoHyphens w:val="true"/>
              <w:spacing w:before="0" w:after="0"/>
              <w:ind w:left="1325"/>
              <w:jc w:val="right"/>
              <w:rPr>
                <w:sz w:val="28"/>
                <w:szCs w:val="28"/>
              </w:rPr>
            </w:pPr>
            <w:r>
              <w:rPr>
                <w:sz w:val="28"/>
                <w:szCs w:val="28"/>
              </w:rPr>
            </w:r>
          </w:p>
        </w:tc>
      </w:tr>
    </w:tbl>
    <w:p>
      <w:pPr>
        <w:pStyle w:val="Normal"/>
        <w:ind w:firstLine="993"/>
        <w:rPr>
          <w:sz w:val="28"/>
          <w:szCs w:val="28"/>
          <w:lang w:val="en-US"/>
        </w:rPr>
      </w:pPr>
      <w:r>
        <w:rPr>
          <w:sz w:val="28"/>
          <w:szCs w:val="28"/>
          <w:lang w:val="en-US"/>
        </w:rPr>
        <w:tab/>
      </w:r>
    </w:p>
    <w:p>
      <w:pPr>
        <w:pStyle w:val="Normal"/>
        <w:ind w:firstLine="993"/>
        <w:rPr>
          <w:b/>
          <w:bCs/>
          <w:sz w:val="28"/>
          <w:szCs w:val="28"/>
          <w:lang w:val="en-US" w:eastAsia="ru-RU"/>
        </w:rPr>
      </w:pPr>
      <w:r>
        <w:rPr>
          <w:b/>
          <w:bCs/>
          <w:sz w:val="28"/>
          <w:szCs w:val="28"/>
          <w:lang w:val="en-US" w:eastAsia="ru-RU"/>
        </w:rPr>
      </w:r>
    </w:p>
    <w:p>
      <w:pPr>
        <w:pStyle w:val="Normal"/>
        <w:jc w:val="center"/>
        <w:rPr>
          <w:sz w:val="28"/>
          <w:szCs w:val="28"/>
          <w:lang w:val="en-US"/>
        </w:rPr>
      </w:pPr>
      <w:r>
        <w:rPr>
          <w:sz w:val="28"/>
          <w:szCs w:val="28"/>
          <w:lang w:val="en-US"/>
        </w:rPr>
        <w:t xml:space="preserve">г. Вилючинск </w:t>
      </w:r>
    </w:p>
    <w:p>
      <w:pPr>
        <w:pStyle w:val="Normal"/>
        <w:jc w:val="center"/>
        <w:rPr>
          <w:b/>
          <w:bCs/>
          <w:sz w:val="28"/>
          <w:szCs w:val="28"/>
          <w:lang w:val="en-US" w:eastAsia="ru-RU"/>
        </w:rPr>
      </w:pPr>
      <w:r>
        <w:rPr>
          <w:b/>
          <w:bCs/>
          <w:sz w:val="28"/>
          <w:szCs w:val="28"/>
          <w:lang w:val="en-US" w:eastAsia="ru-RU"/>
        </w:rPr>
      </w:r>
    </w:p>
    <w:p>
      <w:pPr>
        <w:pStyle w:val="Normal"/>
        <w:jc w:val="center"/>
        <w:rPr>
          <w:b/>
          <w:bCs/>
          <w:sz w:val="28"/>
          <w:szCs w:val="28"/>
          <w:lang w:val="en-US" w:eastAsia="ru-RU"/>
        </w:rPr>
      </w:pPr>
      <w:r>
        <w:rPr>
          <w:b/>
          <w:bCs/>
          <w:sz w:val="28"/>
          <w:szCs w:val="28"/>
          <w:lang w:eastAsia="ru-RU"/>
        </w:rPr>
        <w:t>Об</w:t>
      </w:r>
      <w:r>
        <w:rPr>
          <w:b/>
          <w:bCs/>
          <w:sz w:val="28"/>
          <w:szCs w:val="28"/>
          <w:lang w:val="en-US" w:eastAsia="ru-RU"/>
        </w:rPr>
        <w:t xml:space="preserve"> </w:t>
      </w:r>
      <w:r>
        <w:rPr>
          <w:b/>
          <w:bCs/>
          <w:sz w:val="28"/>
          <w:szCs w:val="28"/>
          <w:lang w:eastAsia="ru-RU"/>
        </w:rPr>
        <w:t>утверждении</w:t>
      </w:r>
      <w:r>
        <w:rPr>
          <w:b/>
          <w:bCs/>
          <w:sz w:val="28"/>
          <w:szCs w:val="28"/>
          <w:lang w:val="en-US" w:eastAsia="ru-RU"/>
        </w:rPr>
        <w:t xml:space="preserve"> </w:t>
      </w:r>
      <w:r>
        <w:rPr>
          <w:b/>
          <w:bCs/>
          <w:sz w:val="28"/>
          <w:szCs w:val="28"/>
          <w:lang w:eastAsia="ru-RU"/>
        </w:rPr>
        <w:t>Административного</w:t>
      </w:r>
      <w:r>
        <w:rPr>
          <w:b/>
          <w:bCs/>
          <w:sz w:val="28"/>
          <w:szCs w:val="28"/>
          <w:lang w:val="en-US" w:eastAsia="ru-RU"/>
        </w:rPr>
        <w:t xml:space="preserve"> </w:t>
      </w:r>
      <w:r>
        <w:rPr>
          <w:b/>
          <w:bCs/>
          <w:sz w:val="28"/>
          <w:szCs w:val="28"/>
          <w:lang w:eastAsia="ru-RU"/>
        </w:rPr>
        <w:t>регламента</w:t>
      </w:r>
    </w:p>
    <w:p>
      <w:pPr>
        <w:pStyle w:val="Normal"/>
        <w:jc w:val="center"/>
        <w:rPr>
          <w:b/>
          <w:bCs/>
          <w:sz w:val="28"/>
          <w:szCs w:val="28"/>
          <w:lang w:val="en-US" w:eastAsia="ru-RU"/>
        </w:rPr>
      </w:pPr>
      <w:r>
        <w:rPr>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b/>
          <w:bCs/>
          <w:sz w:val="28"/>
          <w:szCs w:val="28"/>
          <w:lang w:val="en-US" w:eastAsia="ru-RU"/>
        </w:rPr>
        <w:t xml:space="preserve"> </w:t>
      </w:r>
      <w:r>
        <w:rPr>
          <w:b/>
          <w:bCs/>
          <w:sz w:val="28"/>
          <w:szCs w:val="28"/>
          <w:lang w:eastAsia="ru-RU"/>
        </w:rPr>
        <w:t>по</w:t>
      </w:r>
      <w:r>
        <w:rPr>
          <w:b/>
          <w:bCs/>
          <w:sz w:val="28"/>
          <w:szCs w:val="28"/>
          <w:lang w:val="en-US" w:eastAsia="ru-RU"/>
        </w:rPr>
        <w:t xml:space="preserve"> </w:t>
      </w:r>
      <w:r>
        <w:rPr>
          <w:b/>
          <w:bCs/>
          <w:sz w:val="28"/>
          <w:szCs w:val="28"/>
          <w:lang w:eastAsia="ru-RU"/>
        </w:rPr>
        <w:t>предоставлению</w:t>
      </w:r>
      <w:r>
        <w:rPr>
          <w:b/>
          <w:bCs/>
          <w:sz w:val="28"/>
          <w:szCs w:val="28"/>
          <w:lang w:val="en-US" w:eastAsia="ru-RU"/>
        </w:rPr>
        <w:t xml:space="preserve"> </w:t>
      </w:r>
      <w:r>
        <w:rPr>
          <w:b/>
          <w:bCs/>
          <w:sz w:val="28"/>
          <w:szCs w:val="28"/>
          <w:lang w:eastAsia="ru-RU"/>
        </w:rPr>
        <w:t xml:space="preserve">муниципальной услуги </w:t>
        <w:br/>
        <w:t>«</w:t>
      </w:r>
      <w:r>
        <w:rPr>
          <w:b/>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pPr>
        <w:pStyle w:val="Normal"/>
        <w:ind w:firstLine="709"/>
        <w:rPr>
          <w:sz w:val="28"/>
          <w:szCs w:val="28"/>
          <w:lang w:val="en-US"/>
        </w:rPr>
      </w:pPr>
      <w:r>
        <w:rPr>
          <w:sz w:val="28"/>
          <w:szCs w:val="28"/>
          <w:lang w:val="en-US"/>
        </w:rPr>
      </w:r>
    </w:p>
    <w:p>
      <w:pPr>
        <w:pStyle w:val="Normal"/>
        <w:ind w:firstLine="709"/>
        <w:jc w:val="both"/>
        <w:rPr>
          <w:sz w:val="28"/>
          <w:szCs w:val="28"/>
          <w:lang w:val="en-US"/>
        </w:rPr>
      </w:pPr>
      <w:r>
        <w:rPr>
          <w:sz w:val="28"/>
          <w:szCs w:val="28"/>
          <w:lang w:val="en-US"/>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p>
    <w:p>
      <w:pPr>
        <w:pStyle w:val="Normal"/>
        <w:keepNext w:val="true"/>
        <w:numPr>
          <w:ilvl w:val="0"/>
          <w:numId w:val="1"/>
        </w:numPr>
        <w:tabs>
          <w:tab w:val="left" w:pos="1134" w:leader="none"/>
        </w:tabs>
        <w:spacing w:before="0" w:after="160"/>
        <w:ind w:firstLine="709"/>
        <w:contextualSpacing/>
        <w:jc w:val="both"/>
        <w:rPr>
          <w:sz w:val="28"/>
          <w:szCs w:val="28"/>
          <w:lang w:val="en-US" w:eastAsia="ru-RU"/>
        </w:rPr>
      </w:pPr>
      <w:r>
        <w:rPr>
          <w:sz w:val="28"/>
          <w:szCs w:val="28"/>
          <w:lang w:eastAsia="ru-RU"/>
        </w:rPr>
        <w:t xml:space="preserve">Утвердить прилагаемый Административный </w:t>
      </w:r>
      <w:hyperlink r:id="rId3">
        <w:r>
          <w:rPr>
            <w:rStyle w:val="ListLabel64"/>
            <w:sz w:val="28"/>
            <w:szCs w:val="28"/>
            <w:lang w:eastAsia="ru-RU"/>
          </w:rPr>
          <w:t>регламент</w:t>
        </w:r>
      </w:hyperlink>
      <w:r>
        <w:rPr>
          <w:sz w:val="28"/>
          <w:szCs w:val="28"/>
          <w:lang w:eastAsia="ru-RU"/>
        </w:rPr>
        <w:t xml:space="preserve"> </w:t>
      </w:r>
      <w:r>
        <w:rPr>
          <w:sz w:val="28"/>
          <w:szCs w:val="28"/>
        </w:rPr>
        <w:t>Администрации Вилючинского городского округа закрытого административно-территориального образования города Вилючинска Камчатского края</w:t>
      </w:r>
      <w:r>
        <w:rPr>
          <w:sz w:val="28"/>
          <w:szCs w:val="28"/>
          <w:lang w:eastAsia="ru-RU"/>
        </w:rPr>
        <w:t xml:space="preserve"> по предоставлению </w:t>
      </w:r>
      <w:r>
        <w:rPr>
          <w:sz w:val="28"/>
          <w:szCs w:val="28"/>
        </w:rPr>
        <w:t>муниципальной</w:t>
      </w:r>
      <w:r>
        <w:rPr>
          <w:sz w:val="28"/>
          <w:szCs w:val="28"/>
          <w:lang w:eastAsia="ru-RU"/>
        </w:rPr>
        <w:t xml:space="preserve"> услуги «</w:t>
      </w:r>
      <w:r>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pPr>
        <w:pStyle w:val="Normal"/>
        <w:keepNext w:val="true"/>
        <w:numPr>
          <w:ilvl w:val="0"/>
          <w:numId w:val="1"/>
        </w:numPr>
        <w:tabs>
          <w:tab w:val="left" w:pos="1134" w:leader="none"/>
        </w:tabs>
        <w:spacing w:before="0" w:after="160"/>
        <w:ind w:firstLine="709"/>
        <w:contextualSpacing/>
        <w:jc w:val="both"/>
        <w:rPr>
          <w:sz w:val="28"/>
          <w:szCs w:val="28"/>
          <w:lang w:val="en-US" w:eastAsia="ru-RU"/>
        </w:rPr>
      </w:pPr>
      <w:r>
        <w:rPr>
          <w:sz w:val="28"/>
          <w:szCs w:val="28"/>
          <w:lang w:val="en-US"/>
        </w:rPr>
        <w:t>Настоящее постановление вступает в силу после дня его официального опубликования. Директору муниципального казенного учреждения «Ресурсно-информационный центр» Вилючинского городского округа О.Ю. Трофимовой опубликовать настоящее постановление в «Вилючинская газета. Официальные известия Вилючинского городского округа ЗАТО г. Вилючинск Камчатского края» и разместить на официальном сайте органов местного самоуправления Вилючинского городского округа в информационно-телекоммуникационной сети «Интернет».</w:t>
      </w:r>
    </w:p>
    <w:p>
      <w:pPr>
        <w:pStyle w:val="Normal"/>
        <w:keepNext w:val="true"/>
        <w:ind w:firstLine="709"/>
        <w:jc w:val="both"/>
        <w:rPr>
          <w:sz w:val="28"/>
          <w:szCs w:val="28"/>
        </w:rPr>
      </w:pPr>
      <w:r>
        <w:rPr>
          <w:sz w:val="28"/>
          <w:szCs w:val="28"/>
        </w:rPr>
      </w:r>
    </w:p>
    <w:p>
      <w:pPr>
        <w:pStyle w:val="Normal"/>
        <w:keepNext w:val="true"/>
        <w:ind w:firstLine="709"/>
        <w:jc w:val="both"/>
        <w:rPr>
          <w:sz w:val="28"/>
          <w:szCs w:val="28"/>
        </w:rPr>
      </w:pPr>
      <w:r>
        <w:rPr>
          <w:sz w:val="28"/>
          <w:szCs w:val="28"/>
        </w:rPr>
      </w:r>
    </w:p>
    <w:p>
      <w:pPr>
        <w:pStyle w:val="Normal"/>
        <w:keepNext w:val="true"/>
        <w:ind w:firstLine="709"/>
        <w:jc w:val="both"/>
        <w:rPr>
          <w:sz w:val="28"/>
          <w:szCs w:val="28"/>
          <w:lang w:val="en-US" w:eastAsia="ru-RU"/>
        </w:rPr>
      </w:pPr>
      <w:r>
        <w:rPr>
          <w:sz w:val="28"/>
          <w:szCs w:val="28"/>
          <w:lang w:val="en-US" w:eastAsia="ru-RU"/>
        </w:rPr>
      </w:r>
    </w:p>
    <w:tbl>
      <w:tblPr>
        <w:tblStyle w:val="aa"/>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4"/>
        <w:gridCol w:w="3825"/>
        <w:gridCol w:w="3262"/>
      </w:tblGrid>
      <w:tr>
        <w:trPr/>
        <w:tc>
          <w:tcPr>
            <w:tcW w:w="3114" w:type="dxa"/>
            <w:tcBorders>
              <w:top w:val="nil"/>
              <w:left w:val="nil"/>
              <w:bottom w:val="nil"/>
              <w:right w:val="nil"/>
            </w:tcBorders>
          </w:tcPr>
          <w:p>
            <w:pPr>
              <w:pStyle w:val="Normal"/>
              <w:keepNext w:val="true"/>
              <w:widowControl/>
              <w:suppressAutoHyphens w:val="true"/>
              <w:spacing w:before="0" w:after="0"/>
              <w:jc w:val="both"/>
              <w:rPr>
                <w:sz w:val="28"/>
                <w:szCs w:val="28"/>
              </w:rPr>
            </w:pPr>
            <w:r>
              <w:rPr>
                <w:kern w:val="0"/>
                <w:sz w:val="28"/>
                <w:szCs w:val="28"/>
                <w:shd w:fill="FFFFFF" w:val="clear"/>
                <w:lang w:val="ru-RU" w:eastAsia="en-US" w:bidi="ar-SA"/>
              </w:rPr>
              <w:t>Глава Вилючинского</w:t>
            </w:r>
          </w:p>
          <w:p>
            <w:pPr>
              <w:pStyle w:val="Normal"/>
              <w:widowControl/>
              <w:suppressAutoHyphens w:val="true"/>
              <w:spacing w:before="0" w:after="0"/>
              <w:jc w:val="both"/>
              <w:rPr>
                <w:sz w:val="28"/>
                <w:szCs w:val="28"/>
              </w:rPr>
            </w:pPr>
            <w:r>
              <w:rPr>
                <w:kern w:val="0"/>
                <w:sz w:val="28"/>
                <w:szCs w:val="28"/>
                <w:shd w:fill="FFFFFF" w:val="clear"/>
                <w:lang w:val="ru-RU" w:eastAsia="en-US" w:bidi="ar-SA"/>
              </w:rPr>
              <w:t>городского округа</w:t>
            </w:r>
          </w:p>
        </w:tc>
        <w:tc>
          <w:tcPr>
            <w:tcW w:w="3825" w:type="dxa"/>
            <w:tcBorders>
              <w:top w:val="nil"/>
              <w:left w:val="nil"/>
              <w:bottom w:val="nil"/>
              <w:right w:val="nil"/>
            </w:tcBorders>
          </w:tcPr>
          <w:p>
            <w:pPr>
              <w:pStyle w:val="Normal"/>
              <w:keepNext w:val="true"/>
              <w:widowControl/>
              <w:suppressAutoHyphens w:val="true"/>
              <w:spacing w:before="0" w:after="0"/>
              <w:ind w:right="-114"/>
              <w:jc w:val="center"/>
              <w:rPr>
                <w:sz w:val="28"/>
                <w:szCs w:val="28"/>
              </w:rPr>
            </w:pPr>
            <w:r>
              <w:rPr>
                <w:sz w:val="28"/>
                <w:szCs w:val="28"/>
              </w:rPr>
            </w:r>
          </w:p>
        </w:tc>
        <w:tc>
          <w:tcPr>
            <w:tcW w:w="3262" w:type="dxa"/>
            <w:tcBorders>
              <w:top w:val="nil"/>
              <w:left w:val="nil"/>
              <w:bottom w:val="nil"/>
              <w:right w:val="nil"/>
            </w:tcBorders>
          </w:tcPr>
          <w:p>
            <w:pPr>
              <w:pStyle w:val="Normal"/>
              <w:keepNext w:val="true"/>
              <w:widowControl/>
              <w:suppressAutoHyphens w:val="true"/>
              <w:spacing w:before="0" w:after="0"/>
              <w:ind w:right="-114"/>
              <w:jc w:val="right"/>
              <w:rPr>
                <w:sz w:val="28"/>
                <w:szCs w:val="28"/>
                <w:lang w:eastAsia="ru-RU"/>
              </w:rPr>
            </w:pPr>
            <w:r>
              <w:rPr>
                <w:kern w:val="0"/>
                <w:sz w:val="28"/>
                <w:szCs w:val="28"/>
                <w:shd w:fill="FFFFFF" w:val="clear"/>
                <w:lang w:val="ru-RU" w:eastAsia="ru-RU" w:bidi="ar-SA"/>
              </w:rPr>
              <w:t>И.В.Головчак</w:t>
            </w:r>
          </w:p>
        </w:tc>
      </w:tr>
    </w:tbl>
    <w:p>
      <w:pPr>
        <w:sectPr>
          <w:headerReference w:type="default" r:id="rId4"/>
          <w:headerReference w:type="first" r:id="rId5"/>
          <w:type w:val="nextPage"/>
          <w:pgSz w:w="11906" w:h="16838"/>
          <w:pgMar w:left="1134" w:right="567" w:gutter="0" w:header="709" w:top="766" w:footer="0" w:bottom="1134"/>
          <w:pgNumType w:fmt="decimal"/>
          <w:formProt w:val="false"/>
          <w:titlePg/>
          <w:textDirection w:val="lrTb"/>
          <w:docGrid w:type="default" w:linePitch="360" w:charSpace="0"/>
        </w:sectPr>
      </w:pPr>
    </w:p>
    <w:p>
      <w:pPr>
        <w:pStyle w:val="Normal"/>
        <w:spacing w:before="240" w:after="0"/>
        <w:ind w:left="6237"/>
        <w:rPr>
          <w:lang w:val="en-US"/>
        </w:rPr>
      </w:pPr>
      <w:r>
        <w:rPr>
          <w:sz w:val="28"/>
          <w:szCs w:val="28"/>
        </w:rPr>
        <w:t>Утвержден</w:t>
      </w:r>
      <w:r>
        <w:rPr>
          <w:sz w:val="28"/>
          <w:szCs w:val="28"/>
          <w:lang w:val="en-US"/>
        </w:rPr>
        <w:t xml:space="preserve"> </w:t>
      </w:r>
      <w:r>
        <w:rPr>
          <w:sz w:val="28"/>
          <w:szCs w:val="28"/>
        </w:rPr>
        <w:t>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w:t>
      </w:r>
    </w:p>
    <w:p>
      <w:pPr>
        <w:pStyle w:val="Normal"/>
        <w:ind w:left="7371"/>
        <w:jc w:val="center"/>
        <w:rPr>
          <w:b/>
          <w:bCs/>
          <w:sz w:val="28"/>
          <w:szCs w:val="28"/>
          <w:lang w:val="en-US" w:eastAsia="ru-RU"/>
        </w:rPr>
      </w:pPr>
      <w:r>
        <w:rPr>
          <w:b/>
          <w:bCs/>
          <w:sz w:val="28"/>
          <w:szCs w:val="28"/>
          <w:lang w:val="en-US" w:eastAsia="ru-RU"/>
        </w:rPr>
      </w:r>
    </w:p>
    <w:p>
      <w:pPr>
        <w:pStyle w:val="Normal"/>
        <w:jc w:val="center"/>
        <w:rPr>
          <w:b/>
          <w:bCs/>
          <w:sz w:val="28"/>
          <w:szCs w:val="28"/>
          <w:lang w:val="en-US" w:eastAsia="ru-RU"/>
        </w:rPr>
      </w:pPr>
      <w:r>
        <w:rPr>
          <w:b/>
          <w:bCs/>
          <w:sz w:val="28"/>
          <w:szCs w:val="28"/>
          <w:lang w:eastAsia="ru-RU"/>
        </w:rPr>
        <w:t>Административный</w:t>
      </w:r>
      <w:r>
        <w:rPr>
          <w:b/>
          <w:bCs/>
          <w:sz w:val="28"/>
          <w:szCs w:val="28"/>
          <w:lang w:val="en-US" w:eastAsia="ru-RU"/>
        </w:rPr>
        <w:t xml:space="preserve"> </w:t>
      </w:r>
      <w:r>
        <w:rPr>
          <w:b/>
          <w:bCs/>
          <w:sz w:val="28"/>
          <w:szCs w:val="28"/>
          <w:lang w:eastAsia="ru-RU"/>
        </w:rPr>
        <w:t>регламент</w:t>
      </w:r>
    </w:p>
    <w:p>
      <w:pPr>
        <w:pStyle w:val="Normal"/>
        <w:jc w:val="center"/>
        <w:rPr>
          <w:b/>
          <w:bCs/>
          <w:sz w:val="28"/>
          <w:szCs w:val="28"/>
          <w:lang w:eastAsia="ru-RU"/>
        </w:rPr>
      </w:pPr>
      <w:r>
        <w:rPr>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b/>
          <w:bCs/>
          <w:sz w:val="28"/>
          <w:szCs w:val="28"/>
          <w:lang w:val="en-US" w:eastAsia="ru-RU"/>
        </w:rPr>
        <w:br/>
      </w:r>
      <w:r>
        <w:rPr>
          <w:b/>
          <w:bCs/>
          <w:sz w:val="28"/>
          <w:szCs w:val="28"/>
          <w:lang w:eastAsia="ru-RU"/>
        </w:rPr>
        <w:t>по</w:t>
      </w:r>
      <w:r>
        <w:rPr>
          <w:b/>
          <w:bCs/>
          <w:sz w:val="28"/>
          <w:szCs w:val="28"/>
          <w:lang w:val="en-US" w:eastAsia="ru-RU"/>
        </w:rPr>
        <w:t xml:space="preserve"> </w:t>
      </w:r>
      <w:r>
        <w:rPr>
          <w:b/>
          <w:bCs/>
          <w:sz w:val="28"/>
          <w:szCs w:val="28"/>
          <w:lang w:eastAsia="ru-RU"/>
        </w:rPr>
        <w:t>предоставлению</w:t>
      </w:r>
      <w:r>
        <w:rPr>
          <w:b/>
          <w:bCs/>
          <w:sz w:val="28"/>
          <w:szCs w:val="28"/>
          <w:lang w:val="en-US" w:eastAsia="ru-RU"/>
        </w:rPr>
        <w:t xml:space="preserve"> </w:t>
      </w:r>
      <w:r>
        <w:rPr>
          <w:b/>
          <w:bCs/>
          <w:sz w:val="28"/>
          <w:szCs w:val="28"/>
          <w:lang w:eastAsia="ru-RU"/>
        </w:rPr>
        <w:t>муниципальной услуги «</w:t>
      </w:r>
      <w:r>
        <w:rPr>
          <w:b/>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pPr>
        <w:pStyle w:val="Normal"/>
        <w:ind w:firstLine="709"/>
        <w:rPr>
          <w:rFonts w:eastAsia="Calibri"/>
          <w:sz w:val="28"/>
          <w:szCs w:val="28"/>
        </w:rPr>
      </w:pPr>
      <w:r>
        <w:rPr>
          <w:rFonts w:eastAsia="Calibri"/>
          <w:sz w:val="28"/>
          <w:szCs w:val="28"/>
        </w:rPr>
      </w:r>
    </w:p>
    <w:p>
      <w:pPr>
        <w:pStyle w:val="Normal"/>
        <w:keepNext w:val="true"/>
        <w:keepLines/>
        <w:numPr>
          <w:ilvl w:val="0"/>
          <w:numId w:val="0"/>
        </w:numPr>
        <w:spacing w:before="240" w:after="160"/>
        <w:ind w:hanging="0" w:left="0"/>
        <w:jc w:val="center"/>
        <w:outlineLvl w:val="0"/>
        <w:rPr>
          <w:rFonts w:eastAsia="Yu Gothic Light"/>
          <w:b/>
          <w:bCs/>
          <w:sz w:val="28"/>
          <w:szCs w:val="28"/>
          <w:lang w:val="en-US"/>
        </w:rPr>
      </w:pPr>
      <w:r>
        <w:rPr>
          <w:rFonts w:eastAsia="Yu Gothic Light"/>
          <w:b/>
          <w:bCs/>
          <w:sz w:val="28"/>
          <w:szCs w:val="28"/>
          <w:lang w:val="en-US"/>
        </w:rPr>
        <w:t xml:space="preserve">I. </w:t>
      </w:r>
      <w:r>
        <w:rPr>
          <w:rFonts w:eastAsia="Yu Gothic Light"/>
          <w:b/>
          <w:bCs/>
          <w:sz w:val="28"/>
          <w:szCs w:val="28"/>
        </w:rPr>
        <w:t>Общие</w:t>
      </w:r>
      <w:r>
        <w:rPr>
          <w:rFonts w:eastAsia="Yu Gothic Light"/>
          <w:b/>
          <w:bCs/>
          <w:sz w:val="28"/>
          <w:szCs w:val="28"/>
          <w:lang w:val="en-US"/>
        </w:rPr>
        <w:t xml:space="preserve"> </w:t>
      </w:r>
      <w:r>
        <w:rPr>
          <w:rFonts w:eastAsia="Yu Gothic Light"/>
          <w:b/>
          <w:bCs/>
          <w:sz w:val="28"/>
          <w:szCs w:val="28"/>
        </w:rPr>
        <w:t>положения</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w:t>
      </w:r>
      <w:r>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sz w:val="28"/>
          <w:szCs w:val="28"/>
          <w:lang w:eastAsia="ru-RU"/>
        </w:rPr>
        <w:t xml:space="preserve"> (далее – Услуга).</w:t>
      </w:r>
    </w:p>
    <w:p>
      <w:pPr>
        <w:pStyle w:val="Normal"/>
        <w:numPr>
          <w:ilvl w:val="0"/>
          <w:numId w:val="5"/>
        </w:numPr>
        <w:spacing w:before="0" w:after="160"/>
        <w:ind w:firstLine="709"/>
        <w:contextualSpacing/>
        <w:jc w:val="both"/>
        <w:rPr/>
      </w:pPr>
      <w:r>
        <w:rPr>
          <w:sz w:val="28"/>
          <w:szCs w:val="28"/>
          <w:lang w:eastAsia="ru-RU"/>
        </w:rPr>
        <w:t>Услуга</w:t>
      </w:r>
      <w:r>
        <w:rPr>
          <w:sz w:val="28"/>
          <w:szCs w:val="28"/>
          <w:lang w:val="en-US" w:eastAsia="ru-RU"/>
        </w:rPr>
        <w:t xml:space="preserve"> </w:t>
      </w:r>
      <w:r>
        <w:rPr>
          <w:sz w:val="28"/>
          <w:szCs w:val="28"/>
          <w:lang w:eastAsia="ru-RU"/>
        </w:rPr>
        <w:t>предоставляется</w:t>
      </w:r>
      <w:r>
        <w:rPr>
          <w:sz w:val="28"/>
          <w:szCs w:val="28"/>
          <w:lang w:val="en-US" w:eastAsia="ru-RU"/>
        </w:rPr>
        <w:t xml:space="preserve"> </w:t>
      </w:r>
      <w:r>
        <w:rPr>
          <w:sz w:val="28"/>
          <w:szCs w:val="28"/>
        </w:rPr>
        <w:t>физическим лицам, индивидуальным предпринимателям, юридическим лицам (далее – заявители),</w:t>
      </w:r>
      <w:r>
        <w:rPr>
          <w:sz w:val="28"/>
          <w:szCs w:val="28"/>
          <w:lang w:eastAsia="ru-RU"/>
        </w:rPr>
        <w:t xml:space="preserve"> указанным в таблице 1 приложения № 1 к настоящему Административному регламенту</w:t>
      </w:r>
      <w:r>
        <w:rPr>
          <w:sz w:val="28"/>
          <w:szCs w:val="28"/>
        </w:rPr>
        <w:t>.</w:t>
      </w:r>
    </w:p>
    <w:p>
      <w:pPr>
        <w:pStyle w:val="Normal"/>
        <w:numPr>
          <w:ilvl w:val="0"/>
          <w:numId w:val="5"/>
        </w:numPr>
        <w:spacing w:before="0" w:after="160"/>
        <w:ind w:firstLine="709"/>
        <w:contextualSpacing/>
        <w:jc w:val="both"/>
        <w:rPr>
          <w:sz w:val="28"/>
          <w:szCs w:val="28"/>
          <w:lang w:eastAsia="ru-RU"/>
        </w:rPr>
      </w:pPr>
      <w:r>
        <w:rPr>
          <w:sz w:val="28"/>
          <w:szCs w:val="28"/>
        </w:rPr>
        <w:t xml:space="preserve">Услуга должна быть предоставлена заявителю в соответствии с вариантом предоставления </w:t>
      </w:r>
      <w:r>
        <w:rPr>
          <w:sz w:val="28"/>
          <w:szCs w:val="28"/>
          <w:lang w:eastAsia="ru-RU"/>
        </w:rPr>
        <w:t>Услуги (далее – вариант).</w:t>
      </w:r>
    </w:p>
    <w:p>
      <w:pPr>
        <w:pStyle w:val="Normal"/>
        <w:numPr>
          <w:ilvl w:val="0"/>
          <w:numId w:val="5"/>
        </w:numPr>
        <w:spacing w:before="0" w:after="160"/>
        <w:ind w:firstLine="709"/>
        <w:contextualSpacing/>
        <w:jc w:val="both"/>
        <w:rPr>
          <w:sz w:val="28"/>
          <w:szCs w:val="28"/>
          <w:lang w:eastAsia="ru-RU"/>
        </w:rPr>
      </w:pPr>
      <w:r>
        <w:rPr>
          <w:sz w:val="28"/>
          <w:szCs w:val="28"/>
          <w:lang w:eastAsia="ru-RU"/>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pPr>
        <w:pStyle w:val="Normal"/>
        <w:numPr>
          <w:ilvl w:val="0"/>
          <w:numId w:val="5"/>
        </w:numPr>
        <w:spacing w:before="0" w:after="160"/>
        <w:ind w:firstLine="709"/>
        <w:contextualSpacing/>
        <w:jc w:val="both"/>
        <w:rPr>
          <w:sz w:val="28"/>
          <w:szCs w:val="28"/>
          <w:lang w:eastAsia="ru-RU"/>
        </w:rPr>
      </w:pPr>
      <w:r>
        <w:rPr>
          <w:sz w:val="28"/>
          <w:szCs w:val="28"/>
          <w:lang w:eastAsia="ru-RU"/>
        </w:rPr>
        <w:t>Признаки заявителя определяются в результате анкетирования, проводимого органом, предоставляющим услугу (далее – профилирование)</w:t>
      </w:r>
      <w:r>
        <w:rPr>
          <w:rStyle w:val="FootnoteReference"/>
          <w:sz w:val="28"/>
          <w:szCs w:val="28"/>
          <w:lang w:eastAsia="ru-RU"/>
        </w:rPr>
        <w:footnoteReference w:id="2"/>
      </w:r>
      <w:r>
        <w:rPr>
          <w:sz w:val="28"/>
          <w:szCs w:val="28"/>
          <w:lang w:eastAsia="ru-RU"/>
        </w:rPr>
        <w:t>, осуществляемого в соответствии с настоящим Административным регламентом.</w:t>
      </w:r>
    </w:p>
    <w:p>
      <w:pPr>
        <w:pStyle w:val="Normal"/>
        <w:numPr>
          <w:ilvl w:val="0"/>
          <w:numId w:val="5"/>
        </w:numPr>
        <w:spacing w:before="0" w:after="160"/>
        <w:ind w:firstLine="709"/>
        <w:contextualSpacing/>
        <w:jc w:val="both"/>
        <w:rPr>
          <w:sz w:val="28"/>
          <w:szCs w:val="28"/>
          <w:lang w:eastAsia="ru-RU"/>
        </w:rPr>
      </w:pPr>
      <w:r>
        <w:rPr>
          <w:sz w:val="28"/>
          <w:szCs w:val="28"/>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Pr>
          <w:rStyle w:val="FootnoteReference"/>
          <w:sz w:val="28"/>
          <w:szCs w:val="28"/>
          <w:lang w:eastAsia="ru-RU"/>
        </w:rPr>
        <w:footnoteReference w:id="3"/>
      </w:r>
      <w:r>
        <w:rPr>
          <w:sz w:val="28"/>
          <w:szCs w:val="28"/>
          <w:lang w:eastAsia="ru-RU"/>
        </w:rPr>
        <w:t xml:space="preserve"> (далее – Единый портал)</w:t>
      </w:r>
      <w:r>
        <w:rPr>
          <w:sz w:val="28"/>
          <w:szCs w:val="28"/>
        </w:rPr>
        <w:t xml:space="preserve"> и в иных государственных информационных системах, в том числе на региональном портале государственных и муниципальных услуг (функций) (далее</w:t>
      </w:r>
      <w:r>
        <w:rPr>
          <w:sz w:val="28"/>
          <w:szCs w:val="28"/>
          <w:lang w:eastAsia="ru-RU"/>
        </w:rPr>
        <w:t xml:space="preserve"> – Региональный портал).</w:t>
      </w:r>
    </w:p>
    <w:p>
      <w:pPr>
        <w:pStyle w:val="Normal"/>
        <w:keepNext w:val="true"/>
        <w:keepLines/>
        <w:numPr>
          <w:ilvl w:val="0"/>
          <w:numId w:val="0"/>
        </w:numPr>
        <w:spacing w:before="480" w:after="160"/>
        <w:ind w:hanging="0" w:left="0"/>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pPr>
        <w:pStyle w:val="Normal"/>
        <w:keepNext w:val="true"/>
        <w:keepLines/>
        <w:numPr>
          <w:ilvl w:val="0"/>
          <w:numId w:val="0"/>
        </w:numPr>
        <w:spacing w:before="40" w:after="160"/>
        <w:ind w:hanging="0" w:left="0"/>
        <w:jc w:val="center"/>
        <w:outlineLvl w:val="1"/>
        <w:rPr>
          <w:b/>
          <w:bCs/>
          <w:sz w:val="28"/>
          <w:szCs w:val="28"/>
          <w:lang w:eastAsia="ru-RU"/>
        </w:rPr>
      </w:pPr>
      <w:r>
        <w:rPr>
          <w:b/>
          <w:bCs/>
          <w:sz w:val="28"/>
          <w:szCs w:val="28"/>
          <w:lang w:eastAsia="ru-RU"/>
        </w:rPr>
        <w:t>Наименование Услуги</w:t>
      </w:r>
    </w:p>
    <w:p>
      <w:pPr>
        <w:pStyle w:val="Normal"/>
        <w:numPr>
          <w:ilvl w:val="0"/>
          <w:numId w:val="5"/>
        </w:numPr>
        <w:spacing w:before="0" w:after="160"/>
        <w:ind w:firstLine="709"/>
        <w:contextualSpacing/>
        <w:jc w:val="both"/>
        <w:rPr>
          <w:sz w:val="28"/>
          <w:szCs w:val="28"/>
          <w:lang w:val="en-US" w:eastAsia="ru-RU"/>
        </w:rPr>
      </w:pPr>
      <w:r>
        <w:rPr>
          <w:sz w:val="28"/>
          <w:szCs w:val="28"/>
          <w:lang w:val="en-U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Наименование органа, предоставляющего Услугу</w:t>
      </w:r>
    </w:p>
    <w:p>
      <w:pPr>
        <w:pStyle w:val="Normal"/>
        <w:numPr>
          <w:ilvl w:val="0"/>
          <w:numId w:val="5"/>
        </w:numPr>
        <w:spacing w:before="0" w:after="160"/>
        <w:ind w:firstLine="709"/>
        <w:contextualSpacing/>
        <w:jc w:val="both"/>
        <w:rPr>
          <w:sz w:val="28"/>
          <w:szCs w:val="28"/>
          <w:lang w:val="en-US" w:eastAsia="ru-RU"/>
        </w:rPr>
      </w:pPr>
      <w:r>
        <w:rPr>
          <w:sz w:val="28"/>
          <w:szCs w:val="28"/>
          <w:lang w:eastAsia="ru-RU"/>
        </w:rPr>
        <w:t>Услуга</w:t>
      </w:r>
      <w:r>
        <w:rPr>
          <w:sz w:val="28"/>
          <w:szCs w:val="28"/>
          <w:lang w:val="en-US" w:eastAsia="ru-RU"/>
        </w:rPr>
        <w:t xml:space="preserve"> </w:t>
      </w:r>
      <w:r>
        <w:rPr>
          <w:sz w:val="28"/>
          <w:szCs w:val="28"/>
          <w:lang w:eastAsia="ru-RU"/>
        </w:rPr>
        <w:t>предоставляется</w:t>
      </w:r>
      <w:r>
        <w:rPr>
          <w:sz w:val="28"/>
          <w:szCs w:val="28"/>
          <w:lang w:val="en-US" w:eastAsia="ru-RU"/>
        </w:rPr>
        <w:t xml:space="preserve"> </w:t>
      </w:r>
      <w:r>
        <w:rPr>
          <w:sz w:val="28"/>
          <w:szCs w:val="28"/>
          <w:lang w:val="en-US"/>
        </w:rPr>
        <w:t xml:space="preserve">Администрацией Вилючинского городского округа закрытого административно-территориального образования города Вилючинска Камчатского края </w:t>
      </w:r>
      <w:r>
        <w:rPr>
          <w:sz w:val="28"/>
          <w:szCs w:val="28"/>
          <w:lang w:val="en-US" w:eastAsia="ru-RU"/>
        </w:rPr>
        <w:t>(</w:t>
      </w:r>
      <w:r>
        <w:rPr>
          <w:sz w:val="28"/>
          <w:szCs w:val="28"/>
          <w:lang w:eastAsia="ru-RU"/>
        </w:rPr>
        <w:t>далее</w:t>
      </w:r>
      <w:r>
        <w:rPr>
          <w:sz w:val="28"/>
          <w:szCs w:val="28"/>
          <w:lang w:val="en-US" w:eastAsia="ru-RU"/>
        </w:rPr>
        <w:t xml:space="preserve"> – </w:t>
      </w:r>
      <w:r>
        <w:rPr>
          <w:sz w:val="28"/>
          <w:szCs w:val="28"/>
          <w:lang w:val="en-US"/>
        </w:rPr>
        <w:t>Орган местного самоуправления).</w:t>
      </w:r>
    </w:p>
    <w:p>
      <w:pPr>
        <w:pStyle w:val="Normal"/>
        <w:numPr>
          <w:ilvl w:val="0"/>
          <w:numId w:val="5"/>
        </w:numPr>
        <w:spacing w:before="0" w:after="160"/>
        <w:ind w:firstLine="709"/>
        <w:contextualSpacing/>
        <w:jc w:val="both"/>
        <w:rPr>
          <w:sz w:val="28"/>
          <w:szCs w:val="28"/>
          <w:lang w:eastAsia="ru-RU"/>
        </w:rPr>
      </w:pPr>
      <w:r>
        <w:rPr>
          <w:sz w:val="28"/>
          <w:szCs w:val="28"/>
          <w:lang w:eastAsia="ru-RU"/>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pPr>
        <w:pStyle w:val="Normal"/>
        <w:spacing w:before="0" w:after="160"/>
        <w:ind w:firstLine="709"/>
        <w:contextualSpacing/>
        <w:jc w:val="both"/>
        <w:rPr>
          <w:sz w:val="28"/>
          <w:szCs w:val="28"/>
        </w:rPr>
      </w:pPr>
      <w:r>
        <w:rPr>
          <w:sz w:val="28"/>
          <w:szCs w:val="28"/>
          <w:lang w:eastAsia="ru-RU"/>
        </w:rPr>
        <w:t>МФЦ, в которых организуется предоставление Услуги,</w:t>
      </w:r>
      <w:r>
        <w:rPr>
          <w:sz w:val="28"/>
          <w:szCs w:val="28"/>
        </w:rPr>
        <w:t xml:space="preserve"> </w:t>
      </w:r>
      <w:r>
        <w:rPr>
          <w:sz w:val="28"/>
          <w:szCs w:val="28"/>
          <w:lang w:eastAsia="ru-RU"/>
        </w:rPr>
        <w:t>могут принять решение об отказе в приеме заявления о предоставлении Услуги (далее – заявление) и документов и (или) информации, необходимых для ее предоставления.</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Результат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утверждением схемы расположения земельного участка на кадастровом плане территории для организации аукциона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утверждении схемы расположения земельного участка или земельных участков на кадастровом плане территории (электронный документ, распечатанный на бумажном носителе, заверенный подписью и печатью МФЦ (опционально), документ на бумажном носителе или электронный документ, подписанный усиленной квалифицированной электронной подписью)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предоставлении услуги (электронный документ, распечатанный на бумажном носителе, заверенный подписью и печатью МФЦ (опционально), документ на бумажном носителе или электронный документ, подписанный усиленной квалифицированной электронной подписью)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Организацией аукциона на право заключения договора аренды или купли продажи земельного участка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проведении аукциона (электронный документ, распечатанный на бумажном носителе, заверенный подписью и печатью МФЦ (опционально), документ на бумажном носителе или электронный документ, подписанный усиленной квалифицированной электронной подписью)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предоставлении услуги (электронный документ, распечатанный на бумажном носителе, заверенный подписью и печатью МФЦ (опционально), документ на бумажном носителе или электронный документ, подписанный усиленной квалифицированной электронной подписью)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исправлением опечаток и (или) ошибок, допущенных в результате предоставления Услуги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уведомление об отказе в исправлении опечаток и (или) ошибок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0"/>
        <w:ind w:firstLine="709"/>
        <w:contextualSpacing/>
        <w:jc w:val="both"/>
        <w:rPr>
          <w:sz w:val="24"/>
          <w:szCs w:val="24"/>
        </w:rPr>
      </w:pPr>
      <w:r>
        <w:rPr>
          <w:sz w:val="28"/>
          <w:szCs w:val="28"/>
        </w:rPr>
        <w:t>Результаты предоставления Услуги могут быть получены почтовым отправлением, посредством Единого портала, по электронной почте, в МФЦ, в Органе местного самоуправления.</w:t>
      </w:r>
    </w:p>
    <w:p>
      <w:pPr>
        <w:pStyle w:val="Normal"/>
        <w:keepNext w:val="true"/>
        <w:keepLines/>
        <w:numPr>
          <w:ilvl w:val="0"/>
          <w:numId w:val="0"/>
        </w:numPr>
        <w:spacing w:before="480" w:after="240"/>
        <w:ind w:hanging="0" w:left="0"/>
        <w:jc w:val="center"/>
        <w:outlineLvl w:val="1"/>
        <w:rPr>
          <w:b/>
          <w:bCs/>
          <w:sz w:val="28"/>
          <w:szCs w:val="28"/>
          <w:lang w:val="en-US" w:eastAsia="ru-RU"/>
        </w:rPr>
      </w:pPr>
      <w:r>
        <w:rPr>
          <w:b/>
          <w:bCs/>
          <w:sz w:val="28"/>
          <w:szCs w:val="28"/>
          <w:lang w:eastAsia="ru-RU"/>
        </w:rPr>
        <w:t>Срок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Максимальный срок предоставления Услуги составляет </w:t>
      </w:r>
      <w:r>
        <w:rPr>
          <w:sz w:val="28"/>
          <w:szCs w:val="28"/>
          <w:lang w:val="en-US" w:eastAsia="ru-RU"/>
        </w:rPr>
        <w:t xml:space="preserve">60 календарных дней </w:t>
      </w:r>
      <w:r>
        <w:rPr>
          <w:sz w:val="28"/>
          <w:szCs w:val="28"/>
          <w:lang w:eastAsia="ru-RU"/>
        </w:rPr>
        <w:t>с</w:t>
      </w:r>
      <w:r>
        <w:rPr>
          <w:sz w:val="28"/>
          <w:szCs w:val="28"/>
          <w:lang w:val="en-US" w:eastAsia="ru-RU"/>
        </w:rPr>
        <w:t xml:space="preserve"> </w:t>
      </w:r>
      <w:r>
        <w:rPr>
          <w:sz w:val="28"/>
          <w:szCs w:val="28"/>
          <w:lang w:eastAsia="ru-RU"/>
        </w:rPr>
        <w:t>даты</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lang w:val="en-US" w:eastAsia="ru-RU"/>
        </w:rPr>
        <w:t xml:space="preserve"> </w:t>
      </w:r>
      <w:r>
        <w:rPr>
          <w:sz w:val="28"/>
          <w:szCs w:val="28"/>
          <w:lang w:eastAsia="ru-RU"/>
        </w:rPr>
        <w:t>о</w:t>
      </w:r>
      <w:r>
        <w:rPr>
          <w:sz w:val="28"/>
          <w:szCs w:val="28"/>
          <w:lang w:val="en-US" w:eastAsia="ru-RU"/>
        </w:rPr>
        <w:t xml:space="preserve"> </w:t>
      </w:r>
      <w:r>
        <w:rPr>
          <w:sz w:val="28"/>
          <w:szCs w:val="28"/>
          <w:lang w:eastAsia="ru-RU"/>
        </w:rPr>
        <w:t>предоставлении</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 xml:space="preserve">Услуги. </w:t>
      </w:r>
    </w:p>
    <w:p>
      <w:pPr>
        <w:pStyle w:val="Normal"/>
        <w:keepNext w:val="true"/>
        <w:ind w:firstLine="709"/>
        <w:jc w:val="both"/>
        <w:rPr>
          <w:sz w:val="28"/>
          <w:szCs w:val="28"/>
          <w:lang w:eastAsia="ru-RU"/>
        </w:rPr>
      </w:pPr>
      <w:r>
        <w:rPr>
          <w:sz w:val="28"/>
          <w:szCs w:val="28"/>
          <w:lang w:eastAsia="ru-RU"/>
        </w:rPr>
        <w:t xml:space="preserve">Срок предоставления Услуги определяется для каждого варианта и приведен в их описании, содержащемся в разделе </w:t>
      </w:r>
      <w:r>
        <w:rPr>
          <w:sz w:val="28"/>
          <w:szCs w:val="28"/>
          <w:lang w:val="en-US" w:eastAsia="ru-RU"/>
        </w:rPr>
        <w:t>III</w:t>
      </w:r>
      <w:r>
        <w:rPr>
          <w:sz w:val="28"/>
          <w:szCs w:val="28"/>
          <w:lang w:eastAsia="ru-RU"/>
        </w:rPr>
        <w:t xml:space="preserve"> настоящего Административного регламента.</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Правовые основания для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Pr>
          <w:sz w:val="28"/>
          <w:szCs w:val="28"/>
        </w:rPr>
        <w:t>Органа местного самоуправления</w:t>
      </w:r>
      <w:r>
        <w:rPr>
          <w:sz w:val="28"/>
          <w:szCs w:val="28"/>
          <w:lang w:eastAsia="ru-RU"/>
        </w:rPr>
        <w:t xml:space="preserve">, а также о должностных лицах, </w:t>
      </w:r>
      <w:r>
        <w:rPr>
          <w:bCs/>
          <w:sz w:val="28"/>
          <w:szCs w:val="28"/>
          <w:lang w:eastAsia="ru-RU"/>
        </w:rPr>
        <w:t>муниципальных</w:t>
      </w:r>
      <w:r>
        <w:rPr>
          <w:sz w:val="28"/>
          <w:szCs w:val="28"/>
          <w:lang w:eastAsia="ru-RU"/>
        </w:rPr>
        <w:t xml:space="preserve"> служащих, работниках </w:t>
      </w:r>
      <w:r>
        <w:rPr>
          <w:sz w:val="28"/>
          <w:szCs w:val="28"/>
        </w:rPr>
        <w:t>Органа местного самоуправления</w:t>
      </w:r>
      <w:r>
        <w:rPr>
          <w:sz w:val="28"/>
          <w:szCs w:val="28"/>
          <w:lang w:eastAsia="ru-RU"/>
        </w:rPr>
        <w:t xml:space="preserve"> размещены на официальном сайте </w:t>
      </w:r>
      <w:r>
        <w:rPr>
          <w:sz w:val="28"/>
          <w:szCs w:val="28"/>
        </w:rPr>
        <w:t>Органа местного самоуправления</w:t>
      </w:r>
      <w:r>
        <w:rPr>
          <w:sz w:val="28"/>
          <w:szCs w:val="28"/>
          <w:lang w:eastAsia="ru-RU"/>
        </w:rPr>
        <w:t xml:space="preserve"> в информационно-телекоммуникационной сети «Интернет» (далее </w:t>
      </w:r>
      <w:r>
        <w:rPr>
          <w:sz w:val="28"/>
          <w:szCs w:val="28"/>
        </w:rPr>
        <w:t>– сеть «Интернет»),</w:t>
      </w:r>
      <w:r>
        <w:rPr>
          <w:sz w:val="28"/>
          <w:szCs w:val="28"/>
          <w:lang w:eastAsia="ru-RU"/>
        </w:rPr>
        <w:t xml:space="preserve"> а также на Едином портале.</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Исчерпывающий</w:t>
      </w:r>
      <w:r>
        <w:rPr>
          <w:b/>
          <w:bCs/>
          <w:sz w:val="28"/>
          <w:szCs w:val="28"/>
          <w:lang w:val="en-US" w:eastAsia="ru-RU"/>
        </w:rPr>
        <w:t xml:space="preserve"> </w:t>
      </w:r>
      <w:r>
        <w:rPr>
          <w:b/>
          <w:bCs/>
          <w:sz w:val="28"/>
          <w:szCs w:val="28"/>
          <w:lang w:eastAsia="ru-RU"/>
        </w:rPr>
        <w:t>перечень</w:t>
      </w:r>
      <w:r>
        <w:rPr>
          <w:b/>
          <w:bCs/>
          <w:sz w:val="28"/>
          <w:szCs w:val="28"/>
          <w:lang w:val="en-US" w:eastAsia="ru-RU"/>
        </w:rPr>
        <w:t xml:space="preserve"> </w:t>
      </w:r>
      <w:r>
        <w:rPr>
          <w:b/>
          <w:bCs/>
          <w:sz w:val="28"/>
          <w:szCs w:val="28"/>
          <w:lang w:eastAsia="ru-RU"/>
        </w:rPr>
        <w:t>оснований</w:t>
      </w:r>
      <w:r>
        <w:rPr>
          <w:b/>
          <w:bCs/>
          <w:sz w:val="28"/>
          <w:szCs w:val="28"/>
          <w:lang w:val="en-US" w:eastAsia="ru-RU"/>
        </w:rPr>
        <w:t xml:space="preserve"> </w:t>
      </w:r>
      <w:r>
        <w:rPr>
          <w:b/>
          <w:bCs/>
          <w:sz w:val="28"/>
          <w:szCs w:val="28"/>
          <w:lang w:eastAsia="ru-RU"/>
        </w:rPr>
        <w:t>для</w:t>
      </w:r>
      <w:r>
        <w:rPr>
          <w:b/>
          <w:bCs/>
          <w:sz w:val="28"/>
          <w:szCs w:val="28"/>
          <w:lang w:val="en-US" w:eastAsia="ru-RU"/>
        </w:rPr>
        <w:t xml:space="preserve"> </w:t>
      </w:r>
      <w:r>
        <w:rPr>
          <w:b/>
          <w:bCs/>
          <w:sz w:val="28"/>
          <w:szCs w:val="28"/>
          <w:lang w:eastAsia="ru-RU"/>
        </w:rPr>
        <w:t>отказа</w:t>
      </w:r>
      <w:r>
        <w:rPr>
          <w:b/>
          <w:bCs/>
          <w:sz w:val="28"/>
          <w:szCs w:val="28"/>
          <w:lang w:val="en-US" w:eastAsia="ru-RU"/>
        </w:rPr>
        <w:br/>
      </w:r>
      <w:r>
        <w:rPr>
          <w:b/>
          <w:bCs/>
          <w:sz w:val="28"/>
          <w:szCs w:val="28"/>
          <w:lang w:eastAsia="ru-RU"/>
        </w:rPr>
        <w:t>в</w:t>
      </w:r>
      <w:r>
        <w:rPr>
          <w:b/>
          <w:bCs/>
          <w:sz w:val="28"/>
          <w:szCs w:val="28"/>
          <w:lang w:val="en-US" w:eastAsia="ru-RU"/>
        </w:rPr>
        <w:t xml:space="preserve"> </w:t>
      </w:r>
      <w:r>
        <w:rPr>
          <w:b/>
          <w:bCs/>
          <w:sz w:val="28"/>
          <w:szCs w:val="28"/>
          <w:lang w:eastAsia="ru-RU"/>
        </w:rPr>
        <w:t>приеме</w:t>
      </w:r>
      <w:r>
        <w:rPr>
          <w:b/>
          <w:bCs/>
          <w:sz w:val="28"/>
          <w:szCs w:val="28"/>
          <w:lang w:val="en-US" w:eastAsia="ru-RU"/>
        </w:rPr>
        <w:t xml:space="preserve"> </w:t>
      </w:r>
      <w:r>
        <w:rPr>
          <w:b/>
          <w:bCs/>
          <w:sz w:val="28"/>
          <w:szCs w:val="28"/>
          <w:lang w:eastAsia="ru-RU"/>
        </w:rPr>
        <w:t>заявления</w:t>
      </w:r>
      <w:r>
        <w:rPr>
          <w:b/>
          <w:sz w:val="28"/>
          <w:szCs w:val="28"/>
        </w:rPr>
        <w:t xml:space="preserve"> и</w:t>
      </w:r>
      <w:r>
        <w:rPr>
          <w:sz w:val="28"/>
          <w:szCs w:val="28"/>
        </w:rPr>
        <w:t xml:space="preserve"> </w:t>
      </w:r>
      <w:r>
        <w:rPr>
          <w:b/>
          <w:bCs/>
          <w:sz w:val="28"/>
          <w:szCs w:val="28"/>
          <w:lang w:eastAsia="ru-RU"/>
        </w:rPr>
        <w:t>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bCs/>
          <w:sz w:val="28"/>
          <w:szCs w:val="28"/>
          <w:lang w:eastAsia="ru-RU"/>
        </w:rPr>
        <w:t>заявления</w:t>
      </w:r>
      <w:r>
        <w:rPr>
          <w:sz w:val="28"/>
          <w:szCs w:val="28"/>
        </w:rPr>
        <w:t xml:space="preserve"> и </w:t>
      </w:r>
      <w:r>
        <w:rPr>
          <w:sz w:val="28"/>
          <w:szCs w:val="28"/>
          <w:lang w:eastAsia="ru-RU"/>
        </w:rPr>
        <w:t>документов</w:t>
      </w:r>
      <w:r>
        <w:rPr>
          <w:sz w:val="28"/>
          <w:szCs w:val="28"/>
        </w:rPr>
        <w:t xml:space="preserve"> </w:t>
      </w:r>
      <w:r>
        <w:rPr>
          <w:sz w:val="28"/>
          <w:szCs w:val="28"/>
          <w:lang w:eastAsia="ru-RU"/>
        </w:rPr>
        <w:t>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ind w:hanging="0" w:left="0"/>
        <w:jc w:val="center"/>
        <w:outlineLvl w:val="1"/>
        <w:rPr>
          <w:b/>
          <w:bCs/>
          <w:sz w:val="28"/>
          <w:szCs w:val="28"/>
          <w:lang w:eastAsia="ru-RU"/>
        </w:rPr>
      </w:pPr>
      <w:r>
        <w:rPr>
          <w:b/>
          <w:sz w:val="28"/>
          <w:szCs w:val="28"/>
        </w:rPr>
        <w:t>Исчерпывающий перечень оснований для приостановления предоставления Услуги или отказа в предоставлении Услуги</w:t>
      </w:r>
    </w:p>
    <w:p>
      <w:pPr>
        <w:pStyle w:val="Normal"/>
        <w:numPr>
          <w:ilvl w:val="0"/>
          <w:numId w:val="5"/>
        </w:numPr>
        <w:tabs>
          <w:tab w:val="clear" w:pos="1134"/>
          <w:tab w:val="left" w:pos="1276" w:leader="none"/>
        </w:tabs>
        <w:spacing w:before="0" w:after="160"/>
        <w:ind w:firstLine="709"/>
        <w:contextualSpacing/>
        <w:jc w:val="both"/>
        <w:rPr/>
      </w:pPr>
      <w:r>
        <w:rPr>
          <w:sz w:val="28"/>
          <w:szCs w:val="28"/>
        </w:rPr>
        <w:t>Основания</w:t>
      </w:r>
      <w:r>
        <w:rPr>
          <w:sz w:val="28"/>
          <w:szCs w:val="28"/>
          <w:lang w:val="en-US"/>
        </w:rPr>
        <w:t xml:space="preserve"> </w:t>
      </w:r>
      <w:r>
        <w:rPr>
          <w:sz w:val="28"/>
          <w:szCs w:val="28"/>
        </w:rPr>
        <w:t>для</w:t>
      </w:r>
      <w:r>
        <w:rPr>
          <w:sz w:val="28"/>
          <w:szCs w:val="28"/>
          <w:lang w:val="en-US"/>
        </w:rPr>
        <w:t xml:space="preserve"> </w:t>
      </w:r>
      <w:r>
        <w:rPr>
          <w:sz w:val="28"/>
          <w:szCs w:val="28"/>
        </w:rPr>
        <w:t>приостановления</w:t>
      </w:r>
      <w:r>
        <w:rPr>
          <w:sz w:val="28"/>
          <w:szCs w:val="28"/>
          <w:lang w:val="en-US"/>
        </w:rPr>
        <w:t xml:space="preserve"> </w:t>
      </w:r>
      <w:r>
        <w:rPr>
          <w:sz w:val="28"/>
          <w:szCs w:val="28"/>
        </w:rPr>
        <w:t>предоставления</w:t>
      </w:r>
      <w:r>
        <w:rPr>
          <w:sz w:val="28"/>
          <w:szCs w:val="28"/>
          <w:lang w:val="en-US"/>
        </w:rPr>
        <w:t xml:space="preserve"> </w:t>
      </w:r>
      <w:r>
        <w:rPr>
          <w:sz w:val="28"/>
          <w:szCs w:val="28"/>
        </w:rPr>
        <w:t>Услуги</w:t>
      </w:r>
      <w:r>
        <w:rPr>
          <w:sz w:val="28"/>
          <w:szCs w:val="28"/>
          <w:lang w:val="en-US"/>
        </w:rPr>
        <w:t xml:space="preserve"> </w:t>
      </w:r>
      <w:r>
        <w:rPr>
          <w:sz w:val="28"/>
          <w:szCs w:val="28"/>
        </w:rPr>
        <w:t>законодательством</w:t>
      </w:r>
      <w:r>
        <w:rPr>
          <w:sz w:val="28"/>
          <w:szCs w:val="28"/>
          <w:lang w:val="en-US"/>
        </w:rPr>
        <w:t xml:space="preserve"> </w:t>
      </w:r>
      <w:r>
        <w:rPr>
          <w:sz w:val="28"/>
          <w:szCs w:val="28"/>
        </w:rPr>
        <w:t>Российской</w:t>
      </w:r>
      <w:r>
        <w:rPr>
          <w:sz w:val="28"/>
          <w:szCs w:val="28"/>
          <w:lang w:val="en-US"/>
        </w:rPr>
        <w:t xml:space="preserve"> </w:t>
      </w:r>
      <w:r>
        <w:rPr>
          <w:sz w:val="28"/>
          <w:szCs w:val="28"/>
        </w:rPr>
        <w:t>Федерации</w:t>
      </w:r>
      <w:r>
        <w:rPr>
          <w:sz w:val="28"/>
          <w:szCs w:val="28"/>
          <w:lang w:val="en-US"/>
        </w:rPr>
        <w:t xml:space="preserve"> </w:t>
      </w:r>
      <w:r>
        <w:rPr>
          <w:sz w:val="28"/>
          <w:szCs w:val="28"/>
        </w:rPr>
        <w:t>не</w:t>
      </w:r>
      <w:r>
        <w:rPr>
          <w:sz w:val="28"/>
          <w:szCs w:val="28"/>
          <w:lang w:val="en-US"/>
        </w:rPr>
        <w:t xml:space="preserve"> </w:t>
      </w:r>
      <w:r>
        <w:rPr>
          <w:sz w:val="28"/>
          <w:szCs w:val="28"/>
        </w:rPr>
        <w:t>предусмотрены</w:t>
      </w:r>
      <w:r>
        <w:rPr>
          <w:sz w:val="28"/>
          <w:szCs w:val="28"/>
          <w:lang w:val="en-US"/>
        </w:rPr>
        <w:t>.</w:t>
      </w:r>
    </w:p>
    <w:p>
      <w:pPr>
        <w:pStyle w:val="Normal"/>
        <w:numPr>
          <w:ilvl w:val="0"/>
          <w:numId w:val="5"/>
        </w:numPr>
        <w:tabs>
          <w:tab w:val="clear" w:pos="1134"/>
          <w:tab w:val="left" w:pos="1276" w:leader="none"/>
        </w:tabs>
        <w:spacing w:before="0" w:after="160"/>
        <w:ind w:firstLine="709"/>
        <w:contextualSpacing/>
        <w:jc w:val="both"/>
        <w:rPr/>
      </w:pPr>
      <w:r>
        <w:rPr>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lineRule="auto" w:line="276" w:before="480" w:after="240"/>
        <w:ind w:hanging="0" w:left="0"/>
        <w:jc w:val="center"/>
        <w:outlineLvl w:val="1"/>
        <w:rPr>
          <w:b/>
          <w:bCs/>
          <w:sz w:val="28"/>
          <w:szCs w:val="28"/>
          <w:lang w:eastAsia="ru-RU"/>
        </w:rPr>
      </w:pPr>
      <w:r>
        <w:rPr>
          <w:b/>
          <w:bCs/>
          <w:sz w:val="28"/>
          <w:szCs w:val="28"/>
          <w:lang w:eastAsia="ru-RU"/>
        </w:rPr>
        <w:t xml:space="preserve">Размер платы, взимаемой с заявителя </w:t>
        <w:br/>
        <w:t>при предоставлении Услуги, и способы ее взимания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Pr>
          <w:sz w:val="28"/>
          <w:szCs w:val="28"/>
          <w:lang w:eastAsia="ru-RU"/>
        </w:rPr>
        <w:t>.</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Максимальный</w:t>
      </w:r>
      <w:r>
        <w:rPr>
          <w:b/>
          <w:bCs/>
          <w:sz w:val="28"/>
          <w:szCs w:val="28"/>
          <w:lang w:val="en-US" w:eastAsia="ru-RU"/>
        </w:rPr>
        <w:t xml:space="preserve"> </w:t>
      </w:r>
      <w:r>
        <w:rPr>
          <w:b/>
          <w:bCs/>
          <w:sz w:val="28"/>
          <w:szCs w:val="28"/>
          <w:lang w:eastAsia="ru-RU"/>
        </w:rPr>
        <w:t>срок</w:t>
      </w:r>
      <w:r>
        <w:rPr>
          <w:b/>
          <w:bCs/>
          <w:sz w:val="28"/>
          <w:szCs w:val="28"/>
          <w:lang w:val="en-US" w:eastAsia="ru-RU"/>
        </w:rPr>
        <w:t xml:space="preserve"> </w:t>
      </w:r>
      <w:r>
        <w:rPr>
          <w:b/>
          <w:bCs/>
          <w:sz w:val="28"/>
          <w:szCs w:val="28"/>
          <w:lang w:eastAsia="ru-RU"/>
        </w:rPr>
        <w:t>ожидания</w:t>
      </w:r>
      <w:r>
        <w:rPr>
          <w:b/>
          <w:bCs/>
          <w:sz w:val="28"/>
          <w:szCs w:val="28"/>
          <w:lang w:val="en-US" w:eastAsia="ru-RU"/>
        </w:rPr>
        <w:t xml:space="preserve"> </w:t>
      </w:r>
      <w:r>
        <w:rPr>
          <w:b/>
          <w:bCs/>
          <w:sz w:val="28"/>
          <w:szCs w:val="28"/>
          <w:lang w:eastAsia="ru-RU"/>
        </w:rPr>
        <w:t>в</w:t>
      </w:r>
      <w:r>
        <w:rPr>
          <w:b/>
          <w:bCs/>
          <w:sz w:val="28"/>
          <w:szCs w:val="28"/>
          <w:lang w:val="en-US" w:eastAsia="ru-RU"/>
        </w:rPr>
        <w:t xml:space="preserve"> </w:t>
      </w:r>
      <w:r>
        <w:rPr>
          <w:b/>
          <w:bCs/>
          <w:sz w:val="28"/>
          <w:szCs w:val="28"/>
          <w:lang w:eastAsia="ru-RU"/>
        </w:rPr>
        <w:t>очереди</w:t>
      </w:r>
      <w:r>
        <w:rPr>
          <w:b/>
          <w:bCs/>
          <w:sz w:val="28"/>
          <w:szCs w:val="28"/>
          <w:lang w:val="en-US" w:eastAsia="ru-RU"/>
        </w:rPr>
        <w:t xml:space="preserve"> </w:t>
      </w:r>
      <w:r>
        <w:rPr>
          <w:b/>
          <w:bCs/>
          <w:sz w:val="28"/>
          <w:szCs w:val="28"/>
          <w:lang w:eastAsia="ru-RU"/>
        </w:rPr>
        <w:t>при</w:t>
      </w:r>
      <w:r>
        <w:rPr>
          <w:b/>
          <w:bCs/>
          <w:sz w:val="28"/>
          <w:szCs w:val="28"/>
          <w:lang w:val="en-US" w:eastAsia="ru-RU"/>
        </w:rPr>
        <w:t xml:space="preserve"> </w:t>
      </w:r>
      <w:r>
        <w:rPr>
          <w:b/>
          <w:bCs/>
          <w:sz w:val="28"/>
          <w:szCs w:val="28"/>
          <w:lang w:eastAsia="ru-RU"/>
        </w:rPr>
        <w:t>подаче</w:t>
      </w:r>
      <w:r>
        <w:rPr>
          <w:b/>
          <w:bCs/>
          <w:sz w:val="28"/>
          <w:szCs w:val="28"/>
          <w:lang w:val="en-US" w:eastAsia="ru-RU"/>
        </w:rPr>
        <w:t xml:space="preserve"> </w:t>
      </w:r>
      <w:r>
        <w:rPr>
          <w:b/>
          <w:bCs/>
          <w:sz w:val="28"/>
          <w:szCs w:val="28"/>
          <w:lang w:eastAsia="ru-RU"/>
        </w:rPr>
        <w:t>заявителем</w:t>
      </w:r>
      <w:r>
        <w:rPr>
          <w:b/>
          <w:bCs/>
          <w:sz w:val="28"/>
          <w:szCs w:val="28"/>
          <w:lang w:val="en-US" w:eastAsia="ru-RU"/>
        </w:rPr>
        <w:t xml:space="preserve"> </w:t>
      </w:r>
      <w:r>
        <w:rPr>
          <w:b/>
          <w:sz w:val="28"/>
          <w:szCs w:val="28"/>
          <w:lang w:eastAsia="ru-RU"/>
        </w:rPr>
        <w:t>заявления</w:t>
      </w:r>
      <w:r>
        <w:rPr>
          <w:b/>
          <w:bCs/>
          <w:sz w:val="28"/>
          <w:szCs w:val="28"/>
          <w:lang w:eastAsia="ru-RU"/>
        </w:rPr>
        <w:t xml:space="preserve"> и при получении результата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ожидания</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очереди</w:t>
      </w:r>
      <w:r>
        <w:rPr>
          <w:sz w:val="28"/>
          <w:szCs w:val="28"/>
          <w:lang w:val="en-US" w:eastAsia="ru-RU"/>
        </w:rPr>
        <w:t xml:space="preserve"> </w:t>
      </w:r>
      <w:r>
        <w:rPr>
          <w:sz w:val="28"/>
          <w:szCs w:val="28"/>
          <w:lang w:eastAsia="ru-RU"/>
        </w:rPr>
        <w:t>при</w:t>
      </w:r>
      <w:r>
        <w:rPr>
          <w:sz w:val="28"/>
          <w:szCs w:val="28"/>
          <w:lang w:val="en-US" w:eastAsia="ru-RU"/>
        </w:rPr>
        <w:t xml:space="preserve"> </w:t>
      </w:r>
      <w:r>
        <w:rPr>
          <w:sz w:val="28"/>
          <w:szCs w:val="28"/>
          <w:lang w:eastAsia="ru-RU"/>
        </w:rPr>
        <w:t>подаче</w:t>
      </w:r>
      <w:r>
        <w:rPr>
          <w:sz w:val="28"/>
          <w:szCs w:val="28"/>
          <w:lang w:val="en-US" w:eastAsia="ru-RU"/>
        </w:rPr>
        <w:t xml:space="preserve"> </w:t>
      </w:r>
      <w:r>
        <w:rPr>
          <w:sz w:val="28"/>
          <w:szCs w:val="28"/>
          <w:lang w:eastAsia="ru-RU"/>
        </w:rPr>
        <w:t>заявления</w:t>
      </w:r>
      <w:r>
        <w:rPr>
          <w:b/>
          <w:sz w:val="28"/>
          <w:szCs w:val="28"/>
          <w:lang w:val="en-US"/>
        </w:rPr>
        <w:t xml:space="preserve"> </w:t>
      </w:r>
      <w:r>
        <w:rPr>
          <w:sz w:val="28"/>
          <w:szCs w:val="28"/>
          <w:lang w:eastAsia="ru-RU"/>
        </w:rPr>
        <w:t>составляет</w:t>
      </w:r>
      <w:r>
        <w:rPr>
          <w:sz w:val="28"/>
          <w:szCs w:val="28"/>
          <w:lang w:val="en-US" w:eastAsia="ru-RU"/>
        </w:rPr>
        <w:t xml:space="preserve"> 15 </w:t>
      </w:r>
      <w:r>
        <w:rPr>
          <w:sz w:val="28"/>
          <w:szCs w:val="28"/>
          <w:lang w:eastAsia="ru-RU"/>
        </w:rPr>
        <w:t>минут</w:t>
      </w:r>
      <w:r>
        <w:rPr>
          <w:sz w:val="28"/>
          <w:szCs w:val="28"/>
          <w:lang w:val="en-US" w:eastAsia="ru-RU"/>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Максимальный срок ожидания в очереди при получении результата Услуги составляет 15 минут.</w:t>
      </w:r>
    </w:p>
    <w:p>
      <w:pPr>
        <w:pStyle w:val="Normal"/>
        <w:keepNext w:val="true"/>
        <w:keepLines/>
        <w:numPr>
          <w:ilvl w:val="0"/>
          <w:numId w:val="0"/>
        </w:numPr>
        <w:spacing w:before="480" w:after="240"/>
        <w:ind w:hanging="0" w:left="0"/>
        <w:jc w:val="center"/>
        <w:outlineLvl w:val="1"/>
        <w:rPr>
          <w:b/>
          <w:bCs/>
          <w:sz w:val="28"/>
          <w:szCs w:val="28"/>
          <w:lang w:val="en-US" w:eastAsia="ru-RU"/>
        </w:rPr>
      </w:pPr>
      <w:r>
        <w:rPr>
          <w:b/>
          <w:bCs/>
          <w:sz w:val="28"/>
          <w:szCs w:val="28"/>
          <w:lang w:eastAsia="ru-RU"/>
        </w:rPr>
        <w:t>Срок</w:t>
      </w:r>
      <w:r>
        <w:rPr>
          <w:b/>
          <w:bCs/>
          <w:sz w:val="28"/>
          <w:szCs w:val="28"/>
          <w:lang w:val="en-US" w:eastAsia="ru-RU"/>
        </w:rPr>
        <w:t xml:space="preserve"> </w:t>
      </w:r>
      <w:r>
        <w:rPr>
          <w:b/>
          <w:bCs/>
          <w:sz w:val="28"/>
          <w:szCs w:val="28"/>
          <w:lang w:eastAsia="ru-RU"/>
        </w:rPr>
        <w:t>регистрации</w:t>
      </w:r>
      <w:r>
        <w:rPr>
          <w:b/>
          <w:bCs/>
          <w:sz w:val="28"/>
          <w:szCs w:val="28"/>
          <w:lang w:val="en-US" w:eastAsia="ru-RU"/>
        </w:rPr>
        <w:t xml:space="preserve"> </w:t>
      </w:r>
      <w:r>
        <w:rPr>
          <w:b/>
          <w:bCs/>
          <w:sz w:val="28"/>
          <w:szCs w:val="28"/>
          <w:lang w:eastAsia="ru-RU"/>
        </w:rPr>
        <w:t>заявления</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Услуги</w:t>
      </w:r>
      <w:r>
        <w:rPr>
          <w:sz w:val="28"/>
          <w:szCs w:val="28"/>
          <w:lang w:val="en-US"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rPr>
        <w:t>Требования к помещениям, в которых предоставляется Услуга, размещены на официальном сайте Органа местного самоуправления в сети «Интернет», а также на Едином портале.</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Показатели доступности и качества Услуги</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 xml:space="preserve">Показатели доступности и качества Услуги размещены на официальном сайте </w:t>
      </w:r>
      <w:r>
        <w:rPr>
          <w:sz w:val="28"/>
          <w:szCs w:val="28"/>
        </w:rPr>
        <w:t>Органа местного самоуправления</w:t>
      </w:r>
      <w:r>
        <w:rPr>
          <w:sz w:val="28"/>
          <w:szCs w:val="28"/>
          <w:lang w:eastAsia="ru-RU"/>
        </w:rPr>
        <w:t xml:space="preserve"> в сети «Интернет», а также на Едином портале.</w:t>
      </w:r>
    </w:p>
    <w:p>
      <w:pPr>
        <w:pStyle w:val="Normal"/>
        <w:keepNext w:val="true"/>
        <w:keepLines/>
        <w:numPr>
          <w:ilvl w:val="0"/>
          <w:numId w:val="0"/>
        </w:numPr>
        <w:spacing w:lineRule="auto" w:line="276" w:before="480" w:after="240"/>
        <w:ind w:hanging="0" w:left="0"/>
        <w:jc w:val="center"/>
        <w:outlineLvl w:val="1"/>
        <w:rPr>
          <w:b/>
          <w:bCs/>
          <w:sz w:val="28"/>
          <w:szCs w:val="28"/>
          <w:lang w:eastAsia="ru-RU"/>
        </w:rPr>
      </w:pPr>
      <w:r>
        <w:rPr>
          <w:b/>
          <w:bCs/>
          <w:sz w:val="28"/>
          <w:szCs w:val="28"/>
          <w:lang w:eastAsia="ru-RU"/>
        </w:rPr>
        <w:t>Иные требования к предоставлению Услуги</w:t>
      </w:r>
    </w:p>
    <w:p>
      <w:pPr>
        <w:pStyle w:val="Normal"/>
        <w:numPr>
          <w:ilvl w:val="0"/>
          <w:numId w:val="5"/>
        </w:numPr>
        <w:tabs>
          <w:tab w:val="clear" w:pos="1134"/>
          <w:tab w:val="left" w:pos="1276" w:leader="none"/>
        </w:tabs>
        <w:spacing w:before="0" w:after="0"/>
        <w:ind w:firstLine="709"/>
        <w:contextualSpacing/>
        <w:jc w:val="both"/>
        <w:rPr>
          <w:rFonts w:eastAsia="Calibri"/>
          <w:sz w:val="28"/>
          <w:szCs w:val="28"/>
        </w:rPr>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Информационные системы, используемые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lang w:val="en-US"/>
        </w:rPr>
        <w:t>Единый портал</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единая система межведомственного электронного взаимодействия</w:t>
      </w:r>
      <w:r>
        <w:rPr>
          <w:rStyle w:val="FootnoteReference"/>
          <w:sz w:val="28"/>
          <w:szCs w:val="28"/>
          <w:lang w:eastAsia="ru-RU"/>
        </w:rPr>
        <w:footnoteReference w:id="4"/>
      </w:r>
      <w:r>
        <w:rPr>
          <w:sz w:val="28"/>
          <w:szCs w:val="28"/>
        </w:rPr>
        <w:t>.</w:t>
      </w:r>
    </w:p>
    <w:p>
      <w:pPr>
        <w:pStyle w:val="Normal"/>
        <w:keepNext w:val="true"/>
        <w:keepLines/>
        <w:numPr>
          <w:ilvl w:val="0"/>
          <w:numId w:val="0"/>
        </w:numPr>
        <w:spacing w:before="480" w:after="240"/>
        <w:ind w:hanging="0" w:left="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Перечень вариантов предоставления Услуги</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утверждением схемы расположения земельного участка на кадастровом плане территории для организации аукциона</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 физическое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 физическое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 индивидуальный предприниматель</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4: индивидуальный предприниматель</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5: юридическое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6: юридическое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Организацией аукциона на право заключения договора аренды или купли продажи земельного участка</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7: физическое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8: физическое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9: индивидуальный предприниматель</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10: индивидуальный предприниматель</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11: юридическое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12: юридическое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исправлением опечаток и (или) ошибок, допущенных в результате предоставления Услуги</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13: физическое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14: физическое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15: индивидуальный предприниматель</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16: индивидуальный предприниматель</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17: юридическое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18: юридическое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rPr>
        <w:t>Возможность</w:t>
      </w:r>
      <w:r>
        <w:rPr>
          <w:sz w:val="28"/>
          <w:szCs w:val="28"/>
          <w:lang w:val="en-US"/>
        </w:rPr>
        <w:t xml:space="preserve"> </w:t>
      </w:r>
      <w:r>
        <w:rPr>
          <w:sz w:val="28"/>
          <w:szCs w:val="28"/>
        </w:rPr>
        <w:t>оставления</w:t>
      </w:r>
      <w:r>
        <w:rPr>
          <w:sz w:val="28"/>
          <w:szCs w:val="28"/>
          <w:lang w:val="en-US"/>
        </w:rPr>
        <w:t xml:space="preserve"> </w:t>
      </w:r>
      <w:r>
        <w:rPr>
          <w:sz w:val="28"/>
          <w:szCs w:val="28"/>
          <w:lang w:eastAsia="ru-RU"/>
        </w:rPr>
        <w:t>заявления</w:t>
      </w:r>
      <w:r>
        <w:rPr>
          <w:sz w:val="28"/>
          <w:szCs w:val="28"/>
        </w:rPr>
        <w:t xml:space="preserve"> без рассмотрения не предусмотрена.</w:t>
      </w:r>
      <w:r>
        <w:rPr>
          <w:sz w:val="28"/>
          <w:szCs w:val="28"/>
          <w:lang w:eastAsia="ru-RU"/>
        </w:rPr>
        <w:t xml:space="preserve"> </w:t>
      </w:r>
    </w:p>
    <w:p>
      <w:pPr>
        <w:pStyle w:val="Normal"/>
        <w:keepNext w:val="true"/>
        <w:keepLines/>
        <w:numPr>
          <w:ilvl w:val="0"/>
          <w:numId w:val="0"/>
        </w:numPr>
        <w:spacing w:before="480" w:after="240"/>
        <w:ind w:hanging="0" w:left="0"/>
        <w:jc w:val="center"/>
        <w:outlineLvl w:val="1"/>
        <w:rPr>
          <w:b/>
          <w:bCs/>
          <w:sz w:val="28"/>
          <w:szCs w:val="28"/>
          <w:lang w:val="en-US" w:eastAsia="ru-RU"/>
        </w:rPr>
      </w:pPr>
      <w:r>
        <w:rPr>
          <w:b/>
          <w:bCs/>
          <w:sz w:val="28"/>
          <w:szCs w:val="28"/>
          <w:lang w:eastAsia="ru-RU"/>
        </w:rPr>
        <w:t>Профилирование</w:t>
      </w:r>
      <w:r>
        <w:rPr>
          <w:b/>
          <w:bCs/>
          <w:sz w:val="28"/>
          <w:szCs w:val="28"/>
          <w:lang w:val="en-US" w:eastAsia="ru-RU"/>
        </w:rPr>
        <w:t xml:space="preserve"> </w:t>
      </w:r>
      <w:r>
        <w:rPr>
          <w:b/>
          <w:bCs/>
          <w:sz w:val="28"/>
          <w:szCs w:val="28"/>
          <w:lang w:eastAsia="ru-RU"/>
        </w:rPr>
        <w:t>заявителя</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pPr>
        <w:pStyle w:val="Normal"/>
        <w:tabs>
          <w:tab w:val="clear" w:pos="1134"/>
          <w:tab w:val="left" w:pos="1276" w:leader="none"/>
        </w:tabs>
        <w:spacing w:before="0" w:after="0"/>
        <w:ind w:firstLine="709"/>
        <w:contextualSpacing/>
        <w:jc w:val="both"/>
        <w:rPr>
          <w:sz w:val="28"/>
          <w:szCs w:val="28"/>
          <w:lang w:val="en-US" w:eastAsia="ru-RU"/>
        </w:rPr>
      </w:pPr>
      <w:r>
        <w:rPr>
          <w:sz w:val="28"/>
          <w:szCs w:val="28"/>
          <w:lang w:eastAsia="ru-RU"/>
        </w:rPr>
        <w:t>Профилирование</w:t>
      </w:r>
      <w:r>
        <w:rPr>
          <w:sz w:val="28"/>
          <w:szCs w:val="28"/>
          <w:lang w:val="en-US" w:eastAsia="ru-RU"/>
        </w:rPr>
        <w:t xml:space="preserve"> </w:t>
      </w:r>
      <w:r>
        <w:rPr>
          <w:sz w:val="28"/>
          <w:szCs w:val="28"/>
          <w:lang w:eastAsia="ru-RU"/>
        </w:rPr>
        <w:t>осуществляется</w:t>
      </w:r>
      <w:r>
        <w:rPr>
          <w:sz w:val="28"/>
          <w:szCs w:val="28"/>
          <w:lang w:val="en-US"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посредством Единого портала;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в МФЦ;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в Органе местного самоуправления.</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Описания вариантов, приведенные в настоящем разделе, размещаются </w:t>
      </w:r>
      <w:r>
        <w:rPr>
          <w:sz w:val="28"/>
          <w:szCs w:val="28"/>
        </w:rPr>
        <w:t>Органом местного самоуправления</w:t>
      </w:r>
      <w:r>
        <w:rPr>
          <w:sz w:val="28"/>
          <w:szCs w:val="28"/>
          <w:lang w:val="en-US"/>
        </w:rPr>
        <w:t xml:space="preserve"> </w:t>
      </w:r>
      <w:r>
        <w:rPr>
          <w:sz w:val="28"/>
          <w:szCs w:val="28"/>
          <w:lang w:eastAsia="ru-RU"/>
        </w:rPr>
        <w:t>в</w:t>
      </w:r>
      <w:r>
        <w:rPr>
          <w:sz w:val="28"/>
          <w:szCs w:val="28"/>
          <w:lang w:val="en-US" w:eastAsia="ru-RU"/>
        </w:rPr>
        <w:t xml:space="preserve"> </w:t>
      </w:r>
      <w:r>
        <w:rPr>
          <w:sz w:val="28"/>
          <w:szCs w:val="28"/>
          <w:lang w:eastAsia="ru-RU"/>
        </w:rPr>
        <w:t>общедоступном</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ознакомления</w:t>
      </w:r>
      <w:r>
        <w:rPr>
          <w:sz w:val="28"/>
          <w:szCs w:val="28"/>
          <w:lang w:val="en-US" w:eastAsia="ru-RU"/>
        </w:rPr>
        <w:t xml:space="preserve"> </w:t>
      </w:r>
      <w:r>
        <w:rPr>
          <w:sz w:val="28"/>
          <w:szCs w:val="28"/>
          <w:lang w:eastAsia="ru-RU"/>
        </w:rPr>
        <w:t>месте</w:t>
      </w:r>
      <w:r>
        <w:rPr>
          <w:sz w:val="28"/>
          <w:szCs w:val="28"/>
          <w:lang w:val="en-US"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14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утверждении схемы расположения земельного участка или земельных участков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почтовым отправлением, в МФЦ,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образования земельного участка</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 технические условия подключения объекта к сетям инженерно-технического обеспечения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непредставление документов, являющихся необходимыми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Ресурсоснабжающие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8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утверждении схемы расположения земельного участка или земельных участков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14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утверждении схемы расположения земельного участка или земельных участков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почтовым отправлением, в МФЦ,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образования земельного участка</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 технические условия подключения объекта к сетям инженерно-технического обеспечения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непредставление документов, являющихся необходимыми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Ресурсоснабжающие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8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утверждении схемы расположения земельного участка или земельных участков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14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утверждении схемы расположения земельного участка или земельных участков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почтовым отправлением, в МФЦ,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образования земельного участка</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 технические условия подключения объекта к сетям инженерно-технического обеспечения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непредставление документов, являющихся необходимыми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Ресурсоснабжающие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8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утверждении схемы расположения земельного участка или земельных участков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14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утверждении схемы расположения земельного участка или земельных участков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почтовым отправлением, в МФЦ,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образования земельного участка</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 технические условия подключения объекта к сетям инженерно-технического обеспечения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непредставление документов, являющихся необходимыми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Ресурсоснабжающие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8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утверждении схемы расположения земельного участка или земельных участков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14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утверждении схемы расположения земельного участка или земельных участков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почтовым отправлением, в МФЦ,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образования земельного участка</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 технические условия подключения объекта к сетям инженерно-технического обеспечения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непредставление документов, являющихся необходимыми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Ресурсоснабжающие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8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утверждении схемы расположения земельного участка или земельных участков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14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утверждении схемы расположения земельного участка или земельных участков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почтовым отправлением, в МФЦ,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образования земельного участка</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почтовым отправлением: оригинал и (или)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 технические условия подключения объекта к сетям инженерно-технического обеспечения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непредставление документов, являющихся необходимыми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Ресурсоснабжающие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8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утверждении схемы расположения земельного участка или земельных участков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60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проведении аукциона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посредством Единого портала,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подтверждающие личность лица,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необходимые для предоставления Услуги, не представлены и (или) не соответствуют требованиям, предъявляемым к ним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Ресурсоснабжвющие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18 пункта 8 статьи 39.11 Земельного кодекса Российской Федерации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из оборота или может быть не только предметом договора аренды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право государственной или муниципальной собственности на земельный участок не зарегистрировано;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определены предельные параметры разрешенного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53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60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проведении аукциона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посредством Единого портала,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необходимые для предоставления Услуги, не представлены и (или) не соответствуют требованиям, предъявляемым к ним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Ресурсоснабжвющие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18 пункта 8 статьи 39.11 Земельного кодекса Российской Федерации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из оборота или может быть не только предметом договора аренды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право государственной или муниципальной собственности на земельный участок не зарегистрировано;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определены предельные параметры разрешенного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53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60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проведении аукциона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посредством Единого портала,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подтверждающие личность лица,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необходимые для предоставления Услуги, не представлены и (или) не соответствуют требованиям, предъявляемым к ним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Ресурсоснабжвющие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18 пункта 8 статьи 39.11 Земельного кодекса Российской Федерации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из оборота или может быть не только предметом договора аренды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право государственной или муниципальной собственности на земельный участок не зарегистрировано;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определены предельные параметры разрешенного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53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60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проведении аукциона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посредством Единого портала,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необходимые для предоставления Услуги, не представлены и (или) не соответствуют требованиям, предъявляемым к ним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Ресурсоснабжвющие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18 пункта 8 статьи 39.11 Земельного кодекса Российской Федерации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из оборота или может быть не только предметом договора аренды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право государственной или муниципальной собственности на земельный участок не зарегистрировано;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определены предельные параметры разрешенного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53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60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проведении аукциона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посредством Единого портала,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необходимые для предоставления Услуги, не представлены и (или) не соответствуют требованиям, предъявляемым к ним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Ресурсоснабжвющие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18 пункта 8 статьи 39.11 Земельного кодекса Российской Федерации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из оборота или может быть не только предметом договора аренды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право государственной или муниципальной собственности на земельный участок не зарегистрировано;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определены предельные параметры разрешенного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53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60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проведении аукциона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электронный документ, подписанный усиленной квалифицированной электронной подписью</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посредством Единого портала,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w:t>
      </w:r>
      <w:r>
        <w:rPr>
          <w:sz w:val="28"/>
          <w:szCs w:val="28"/>
        </w:rPr>
        <w:t xml:space="preserve">; </w:t>
      </w:r>
      <w:r>
        <w:rPr>
          <w:sz w:val="28"/>
          <w:szCs w:val="28"/>
          <w:lang w:val="en-US"/>
        </w:rPr>
        <w:t>почтовым отправлением: копия документа, засвидетельствованная в нотариальном порядке</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почтовым отправлением: оригинал и (или)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w:t>
      </w:r>
      <w:r>
        <w:rPr>
          <w:sz w:val="28"/>
          <w:szCs w:val="28"/>
          <w:lang w:val="en-US"/>
        </w:rPr>
        <w:t>, – выписка из Единого государственного реестра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необходимые для предоставления Услуги, не представлены и (или) не соответствуют требованиям, предъявляемым к ним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 (в случае подачи заявления в электронной форме).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Технические условия для подключения к сетям инженерно-технического обеспечения»</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Ресурсоснабжвющие организации»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18 пункта 8 статьи 39.11 Земельного кодекса Российской Федерации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принималось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из оборота или может быть не только предметом договора аренды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право государственной или муниципальной собственности на земельный участок не зарегистрировано;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не определены предельные параметры разрешенного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заключен договор о ее комплексном развитии;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объектов капитального строительства в соответствии с государственными программами или адресными инвестиционными программами;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указанном в заявлении лесном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категории заявителя установленному кругу лиц.</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53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проведении аукциона;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удостоверяющие личность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паспорт гражданина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иной документ, удостоверяющий личность заявителя.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rPr>
        <w:t>Для</w:t>
      </w:r>
      <w:r>
        <w:rPr>
          <w:sz w:val="28"/>
          <w:szCs w:val="28"/>
          <w:lang w:val="en-US"/>
        </w:rPr>
        <w:t xml:space="preserve"> </w:t>
      </w:r>
      <w:r>
        <w:rPr>
          <w:sz w:val="28"/>
          <w:szCs w:val="28"/>
        </w:rPr>
        <w:t>получения</w:t>
      </w:r>
      <w:r>
        <w:rPr>
          <w:sz w:val="28"/>
          <w:szCs w:val="28"/>
          <w:lang w:val="en-US"/>
        </w:rPr>
        <w:t xml:space="preserve"> </w:t>
      </w:r>
      <w:r>
        <w:rPr>
          <w:sz w:val="28"/>
          <w:szCs w:val="28"/>
        </w:rPr>
        <w:t>Услуги</w:t>
      </w:r>
      <w:r>
        <w:rPr>
          <w:sz w:val="28"/>
          <w:szCs w:val="28"/>
          <w:lang w:val="en-US"/>
        </w:rPr>
        <w:t xml:space="preserve"> </w:t>
      </w:r>
      <w:r>
        <w:rPr>
          <w:sz w:val="28"/>
          <w:szCs w:val="28"/>
        </w:rPr>
        <w:t>необходимо</w:t>
      </w:r>
      <w:r>
        <w:rPr>
          <w:sz w:val="28"/>
          <w:szCs w:val="28"/>
          <w:lang w:val="en-US"/>
        </w:rPr>
        <w:t xml:space="preserve"> </w:t>
      </w:r>
      <w:r>
        <w:rPr>
          <w:sz w:val="28"/>
          <w:szCs w:val="28"/>
        </w:rPr>
        <w:t>направление</w:t>
      </w:r>
      <w:r>
        <w:rPr>
          <w:sz w:val="28"/>
          <w:szCs w:val="28"/>
          <w:lang w:val="en-US"/>
        </w:rPr>
        <w:t xml:space="preserve"> </w:t>
      </w:r>
      <w:r>
        <w:rPr>
          <w:sz w:val="28"/>
          <w:szCs w:val="28"/>
        </w:rPr>
        <w:t>межведомственного</w:t>
      </w:r>
      <w:r>
        <w:rPr>
          <w:sz w:val="28"/>
          <w:szCs w:val="28"/>
          <w:lang w:val="en-US"/>
        </w:rPr>
        <w:t xml:space="preserve"> </w:t>
      </w:r>
      <w:r>
        <w:rPr>
          <w:sz w:val="28"/>
          <w:szCs w:val="28"/>
        </w:rPr>
        <w:t>информационного</w:t>
      </w:r>
      <w:r>
        <w:rPr>
          <w:sz w:val="28"/>
          <w:szCs w:val="28"/>
          <w:lang w:val="en-US"/>
        </w:rPr>
        <w:t xml:space="preserve"> </w:t>
      </w:r>
      <w:r>
        <w:rPr>
          <w:sz w:val="28"/>
          <w:szCs w:val="28"/>
        </w:rPr>
        <w:t>запроса</w:t>
      </w:r>
      <w:r>
        <w:rPr>
          <w:sz w:val="28"/>
          <w:szCs w:val="28"/>
          <w:lang w:val="en-US"/>
        </w:rPr>
        <w:t xml:space="preserve"> </w:t>
      </w:r>
      <w:r>
        <w:rPr>
          <w:sz w:val="28"/>
          <w:szCs w:val="28"/>
          <w:lang w:val="en-US" w:eastAsia="ru-RU"/>
        </w:rPr>
        <w:t>«</w:t>
      </w:r>
      <w:r>
        <w:rPr>
          <w:sz w:val="28"/>
          <w:szCs w:val="28"/>
          <w:lang w:val="en-US"/>
        </w:rPr>
        <w:t>Проверка действительности паспорта (расширенная)</w:t>
      </w:r>
      <w:r>
        <w:rPr>
          <w:sz w:val="28"/>
          <w:szCs w:val="28"/>
        </w:rPr>
        <w:t>»</w:t>
      </w:r>
      <w:r>
        <w:rPr>
          <w:sz w:val="28"/>
          <w:szCs w:val="28"/>
          <w:lang w:eastAsia="ru-RU"/>
        </w:rPr>
        <w:t xml:space="preserve"> </w:t>
      </w:r>
      <w:r>
        <w:rPr>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sz w:val="28"/>
          <w:szCs w:val="28"/>
          <w:lang w:eastAsia="ru-RU"/>
        </w:rPr>
        <w:t xml:space="preserve">. Указанный </w:t>
      </w:r>
      <w:r>
        <w:rPr>
          <w:sz w:val="28"/>
          <w:szCs w:val="28"/>
        </w:rPr>
        <w:t xml:space="preserve">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наличия в документе опечаток и (или) ошибок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удостоверяющий личность иностранного гражданина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rPr>
        <w:t>Для</w:t>
      </w:r>
      <w:r>
        <w:rPr>
          <w:sz w:val="28"/>
          <w:szCs w:val="28"/>
          <w:lang w:val="en-US"/>
        </w:rPr>
        <w:t xml:space="preserve"> </w:t>
      </w:r>
      <w:r>
        <w:rPr>
          <w:sz w:val="28"/>
          <w:szCs w:val="28"/>
        </w:rPr>
        <w:t>получения</w:t>
      </w:r>
      <w:r>
        <w:rPr>
          <w:sz w:val="28"/>
          <w:szCs w:val="28"/>
          <w:lang w:val="en-US"/>
        </w:rPr>
        <w:t xml:space="preserve"> </w:t>
      </w:r>
      <w:r>
        <w:rPr>
          <w:sz w:val="28"/>
          <w:szCs w:val="28"/>
        </w:rPr>
        <w:t>Услуги</w:t>
      </w:r>
      <w:r>
        <w:rPr>
          <w:sz w:val="28"/>
          <w:szCs w:val="28"/>
          <w:lang w:val="en-US"/>
        </w:rPr>
        <w:t xml:space="preserve"> </w:t>
      </w:r>
      <w:r>
        <w:rPr>
          <w:sz w:val="28"/>
          <w:szCs w:val="28"/>
        </w:rPr>
        <w:t>необходимо</w:t>
      </w:r>
      <w:r>
        <w:rPr>
          <w:sz w:val="28"/>
          <w:szCs w:val="28"/>
          <w:lang w:val="en-US"/>
        </w:rPr>
        <w:t xml:space="preserve"> </w:t>
      </w:r>
      <w:r>
        <w:rPr>
          <w:sz w:val="28"/>
          <w:szCs w:val="28"/>
        </w:rPr>
        <w:t>направление</w:t>
      </w:r>
      <w:r>
        <w:rPr>
          <w:sz w:val="28"/>
          <w:szCs w:val="28"/>
          <w:lang w:val="en-US"/>
        </w:rPr>
        <w:t xml:space="preserve"> </w:t>
      </w:r>
      <w:r>
        <w:rPr>
          <w:sz w:val="28"/>
          <w:szCs w:val="28"/>
        </w:rPr>
        <w:t>межведомственного</w:t>
      </w:r>
      <w:r>
        <w:rPr>
          <w:sz w:val="28"/>
          <w:szCs w:val="28"/>
          <w:lang w:val="en-US"/>
        </w:rPr>
        <w:t xml:space="preserve"> </w:t>
      </w:r>
      <w:r>
        <w:rPr>
          <w:sz w:val="28"/>
          <w:szCs w:val="28"/>
        </w:rPr>
        <w:t>информационного</w:t>
      </w:r>
      <w:r>
        <w:rPr>
          <w:sz w:val="28"/>
          <w:szCs w:val="28"/>
          <w:lang w:val="en-US"/>
        </w:rPr>
        <w:t xml:space="preserve"> </w:t>
      </w:r>
      <w:r>
        <w:rPr>
          <w:sz w:val="28"/>
          <w:szCs w:val="28"/>
        </w:rPr>
        <w:t>запроса</w:t>
      </w:r>
      <w:r>
        <w:rPr>
          <w:sz w:val="28"/>
          <w:szCs w:val="28"/>
          <w:lang w:val="en-US"/>
        </w:rPr>
        <w:t xml:space="preserve"> </w:t>
      </w:r>
      <w:r>
        <w:rPr>
          <w:sz w:val="28"/>
          <w:szCs w:val="28"/>
          <w:lang w:val="en-US" w:eastAsia="ru-RU"/>
        </w:rPr>
        <w:t>«</w:t>
      </w:r>
      <w:r>
        <w:rPr>
          <w:sz w:val="28"/>
          <w:szCs w:val="28"/>
          <w:lang w:val="en-US"/>
        </w:rPr>
        <w:t>Проверка действительности паспорта (расширенная)</w:t>
      </w:r>
      <w:r>
        <w:rPr>
          <w:sz w:val="28"/>
          <w:szCs w:val="28"/>
        </w:rPr>
        <w:t>»</w:t>
      </w:r>
      <w:r>
        <w:rPr>
          <w:sz w:val="28"/>
          <w:szCs w:val="28"/>
          <w:lang w:eastAsia="ru-RU"/>
        </w:rPr>
        <w:t xml:space="preserve"> </w:t>
      </w:r>
      <w:r>
        <w:rPr>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sz w:val="28"/>
          <w:szCs w:val="28"/>
          <w:lang w:eastAsia="ru-RU"/>
        </w:rPr>
        <w:t xml:space="preserve">. Указанный </w:t>
      </w:r>
      <w:r>
        <w:rPr>
          <w:sz w:val="28"/>
          <w:szCs w:val="28"/>
        </w:rPr>
        <w:t xml:space="preserve">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наличия в документе опечаток и (или) ошибок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удостоверяющие личность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паспорт гражданина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иной документ, удостоверяющий личность заявителя.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(расширенная)»</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наличия в документе опечаток и (или) ошибок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удостоверяющий личность иностранного гражданина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(расширенная)»</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наличия в документе опечаток и (или) ошибок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(расширенная)»</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наличия в документе опечаток и (или) ошибок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удостоверяющий личность иностранного гражданина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возможность</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почтовым отправлением, в МФЦ,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(расширенная)»</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наличия в документе опечаток и (или) ошибок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ind w:hanging="0" w:left="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Результат предоставления Услуги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 xml:space="preserve"> </w:t>
      </w:r>
      <w:r>
        <w:rPr>
          <w:sz w:val="28"/>
          <w:szCs w:val="28"/>
        </w:rPr>
        <w:t>почтовым отправлением, в МФЦ, в Органе местного самоуправления</w:t>
      </w:r>
      <w:r>
        <w:rPr>
          <w:sz w:val="28"/>
          <w:szCs w:val="28"/>
          <w:lang w:eastAsia="ru-RU"/>
        </w:rPr>
        <w:t>.</w:t>
      </w:r>
    </w:p>
    <w:p>
      <w:pPr>
        <w:pStyle w:val="Normal"/>
        <w:keepNext w:val="true"/>
        <w:keepLines/>
        <w:numPr>
          <w:ilvl w:val="0"/>
          <w:numId w:val="0"/>
        </w:numPr>
        <w:spacing w:before="480" w:after="240"/>
        <w:ind w:hanging="0" w:left="0"/>
        <w:jc w:val="center"/>
        <w:outlineLvl w:val="0"/>
        <w:rPr>
          <w:b/>
          <w:bCs/>
          <w:sz w:val="28"/>
          <w:szCs w:val="28"/>
          <w:lang w:eastAsia="ru-RU"/>
        </w:rPr>
      </w:pPr>
      <w:r>
        <w:rPr>
          <w:b/>
          <w:bCs/>
          <w:sz w:val="28"/>
          <w:szCs w:val="28"/>
          <w:lang w:val="en-US" w:eastAsia="ru-RU"/>
        </w:rPr>
        <w:t>IV</w:t>
      </w:r>
      <w:r>
        <w:rPr>
          <w:b/>
          <w:bCs/>
          <w:sz w:val="28"/>
          <w:szCs w:val="28"/>
          <w:lang w:eastAsia="ru-RU"/>
        </w:rPr>
        <w:t>. Формы контроля за исполнением Административного регламента</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Текущий контроль за соблюдением и исполнением ответственными должностными лицами </w:t>
      </w:r>
      <w:r>
        <w:rPr>
          <w:sz w:val="28"/>
          <w:szCs w:val="28"/>
        </w:rPr>
        <w:t xml:space="preserve">Органа местного самоуправления </w:t>
      </w:r>
      <w:r>
        <w:rPr>
          <w:sz w:val="28"/>
          <w:szCs w:val="28"/>
          <w:lang w:eastAsia="ru-RU"/>
        </w:rPr>
        <w:t>настоящего Административного регламента, а также иных нормативных правовых актов, устанавливающих требования к предоставлению Услуги</w:t>
      </w:r>
      <w:r>
        <w:rPr>
          <w:sz w:val="28"/>
          <w:szCs w:val="28"/>
          <w:lang w:val="en-US" w:eastAsia="ru-RU"/>
        </w:rPr>
        <w:t xml:space="preserve">, </w:t>
      </w:r>
      <w:r>
        <w:rPr>
          <w:sz w:val="28"/>
          <w:szCs w:val="28"/>
          <w:lang w:eastAsia="ru-RU"/>
        </w:rPr>
        <w:t>а</w:t>
      </w:r>
      <w:r>
        <w:rPr>
          <w:sz w:val="28"/>
          <w:szCs w:val="28"/>
          <w:lang w:val="en-US" w:eastAsia="ru-RU"/>
        </w:rPr>
        <w:t xml:space="preserve"> </w:t>
      </w:r>
      <w:r>
        <w:rPr>
          <w:sz w:val="28"/>
          <w:szCs w:val="28"/>
          <w:lang w:eastAsia="ru-RU"/>
        </w:rPr>
        <w:t>также</w:t>
      </w:r>
      <w:r>
        <w:rPr>
          <w:sz w:val="28"/>
          <w:szCs w:val="28"/>
          <w:lang w:val="en-US" w:eastAsia="ru-RU"/>
        </w:rPr>
        <w:t xml:space="preserve"> </w:t>
      </w:r>
      <w:r>
        <w:rPr>
          <w:sz w:val="28"/>
          <w:szCs w:val="28"/>
          <w:lang w:eastAsia="ru-RU"/>
        </w:rPr>
        <w:t>принятием</w:t>
      </w:r>
      <w:r>
        <w:rPr>
          <w:sz w:val="28"/>
          <w:szCs w:val="28"/>
          <w:lang w:val="en-US" w:eastAsia="ru-RU"/>
        </w:rPr>
        <w:t xml:space="preserve"> </w:t>
      </w:r>
      <w:r>
        <w:rPr>
          <w:sz w:val="28"/>
          <w:szCs w:val="28"/>
          <w:lang w:eastAsia="ru-RU"/>
        </w:rPr>
        <w:t>ими</w:t>
      </w:r>
      <w:r>
        <w:rPr>
          <w:sz w:val="28"/>
          <w:szCs w:val="28"/>
          <w:lang w:val="en-US" w:eastAsia="ru-RU"/>
        </w:rPr>
        <w:t xml:space="preserve"> </w:t>
      </w:r>
      <w:r>
        <w:rPr>
          <w:sz w:val="28"/>
          <w:szCs w:val="28"/>
          <w:lang w:eastAsia="ru-RU"/>
        </w:rPr>
        <w:t>решений</w:t>
      </w:r>
      <w:r>
        <w:rPr>
          <w:sz w:val="28"/>
          <w:szCs w:val="28"/>
          <w:lang w:val="en-US" w:eastAsia="ru-RU"/>
        </w:rPr>
        <w:t xml:space="preserve"> </w:t>
      </w:r>
      <w:r>
        <w:rPr>
          <w:sz w:val="28"/>
          <w:szCs w:val="28"/>
          <w:lang w:eastAsia="ru-RU"/>
        </w:rPr>
        <w:t>осуществляется</w:t>
      </w:r>
      <w:r>
        <w:rPr>
          <w:sz w:val="28"/>
          <w:szCs w:val="28"/>
          <w:lang w:val="en-US" w:eastAsia="ru-RU"/>
        </w:rPr>
        <w:t xml:space="preserve"> </w:t>
      </w:r>
      <w:r>
        <w:rPr>
          <w:sz w:val="28"/>
          <w:szCs w:val="28"/>
          <w:lang w:val="en-US"/>
        </w:rPr>
        <w:t>руководителем Органа местного самоуправления или заместителем руководителя Органа местного самоуправления, курирующим вопросы предоставления Услуги</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Текущий контроль осуществляется посредством проведения плановых и внеплановых проверок. </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Плановые проверки проводятся на основе ежегодно</w:t>
      </w:r>
      <w:r>
        <w:rPr>
          <w:sz w:val="28"/>
          <w:szCs w:val="28"/>
          <w:lang w:val="en-US" w:eastAsia="ru-RU"/>
        </w:rPr>
        <w:t xml:space="preserve"> </w:t>
      </w:r>
      <w:r>
        <w:rPr>
          <w:sz w:val="28"/>
          <w:szCs w:val="28"/>
          <w:lang w:eastAsia="ru-RU"/>
        </w:rPr>
        <w:t>утверждаемого</w:t>
      </w:r>
      <w:r>
        <w:rPr>
          <w:sz w:val="28"/>
          <w:szCs w:val="28"/>
          <w:lang w:val="en-US" w:eastAsia="ru-RU"/>
        </w:rPr>
        <w:t xml:space="preserve"> </w:t>
      </w:r>
      <w:r>
        <w:rPr>
          <w:sz w:val="28"/>
          <w:szCs w:val="28"/>
          <w:lang w:eastAsia="ru-RU"/>
        </w:rPr>
        <w:t>плана</w:t>
      </w:r>
      <w:r>
        <w:rPr>
          <w:sz w:val="28"/>
          <w:szCs w:val="28"/>
          <w:lang w:val="en-US" w:eastAsia="ru-RU"/>
        </w:rPr>
        <w:t xml:space="preserve">, </w:t>
      </w:r>
      <w:r>
        <w:rPr>
          <w:sz w:val="28"/>
          <w:szCs w:val="28"/>
          <w:lang w:eastAsia="ru-RU"/>
        </w:rPr>
        <w:t>а</w:t>
      </w:r>
      <w:r>
        <w:rPr>
          <w:sz w:val="28"/>
          <w:szCs w:val="28"/>
          <w:lang w:val="en-US" w:eastAsia="ru-RU"/>
        </w:rPr>
        <w:t xml:space="preserve"> </w:t>
      </w:r>
      <w:r>
        <w:rPr>
          <w:sz w:val="28"/>
          <w:szCs w:val="28"/>
          <w:lang w:eastAsia="ru-RU"/>
        </w:rPr>
        <w:t>внеплановые</w:t>
      </w:r>
      <w:r>
        <w:rPr>
          <w:sz w:val="28"/>
          <w:szCs w:val="28"/>
          <w:lang w:val="en-US" w:eastAsia="ru-RU"/>
        </w:rPr>
        <w:t xml:space="preserve"> – </w:t>
      </w:r>
      <w:r>
        <w:rPr>
          <w:sz w:val="28"/>
          <w:szCs w:val="28"/>
        </w:rPr>
        <w:t xml:space="preserve"> </w:t>
      </w:r>
      <w:r>
        <w:rPr>
          <w:sz w:val="28"/>
          <w:szCs w:val="28"/>
          <w:lang w:eastAsia="ru-RU"/>
        </w:rPr>
        <w:t>по решению лиц, ответственных за проведение проверок.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Проверки проводятся уполномоченными лицами </w:t>
      </w:r>
      <w:r>
        <w:rPr>
          <w:sz w:val="28"/>
          <w:szCs w:val="28"/>
        </w:rPr>
        <w:t>Органа местного самоуправления</w:t>
      </w:r>
      <w:r>
        <w:rPr>
          <w:sz w:val="28"/>
          <w:szCs w:val="28"/>
          <w:lang w:eastAsia="ru-RU"/>
        </w:rPr>
        <w:t>.</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pPr>
        <w:pStyle w:val="Normal"/>
        <w:keepNext w:val="true"/>
        <w:keepLines/>
        <w:numPr>
          <w:ilvl w:val="0"/>
          <w:numId w:val="0"/>
        </w:numPr>
        <w:spacing w:before="480" w:after="240"/>
        <w:ind w:hanging="0" w:left="0"/>
        <w:jc w:val="center"/>
        <w:outlineLvl w:val="1"/>
        <w:rPr>
          <w:b/>
          <w:bCs/>
          <w:sz w:val="28"/>
          <w:szCs w:val="28"/>
          <w:lang w:eastAsia="ru-RU"/>
        </w:rPr>
      </w:pPr>
      <w:r>
        <w:rPr>
          <w:b/>
          <w:bCs/>
          <w:sz w:val="28"/>
          <w:szCs w:val="28"/>
          <w:lang w:eastAsia="ru-RU"/>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pPr>
        <w:pStyle w:val="Normal"/>
        <w:keepNext w:val="true"/>
        <w:keepLines/>
        <w:numPr>
          <w:ilvl w:val="0"/>
          <w:numId w:val="0"/>
        </w:numPr>
        <w:spacing w:before="480" w:after="240"/>
        <w:ind w:hanging="0" w:left="0"/>
        <w:jc w:val="center"/>
        <w:outlineLvl w:val="0"/>
        <w:rPr>
          <w:b/>
          <w:bCs/>
          <w:sz w:val="28"/>
          <w:szCs w:val="28"/>
          <w:lang w:eastAsia="ru-RU"/>
        </w:rPr>
      </w:pPr>
      <w:r>
        <w:rPr>
          <w:b/>
          <w:bCs/>
          <w:sz w:val="28"/>
          <w:szCs w:val="28"/>
          <w:lang w:val="en-US" w:eastAsia="ru-RU"/>
        </w:rPr>
        <w:t>V</w:t>
      </w:r>
      <w:r>
        <w:rPr>
          <w:b/>
          <w:bCs/>
          <w:sz w:val="28"/>
          <w:szCs w:val="28"/>
          <w:lang w:eastAsia="ru-RU"/>
        </w:rPr>
        <w:t>.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Информирование заявителей о порядке досудебного (внесудебного) обжалования осуществляется посредством размещения информации </w:t>
      </w:r>
      <w:r>
        <w:rPr>
          <w:sz w:val="28"/>
          <w:szCs w:val="28"/>
        </w:rPr>
        <w:t>на Едином портале, на Региональном портале, на информационных стендах в местах предоставления Услуги, на официальном сайте Органа местного самоуправления в сети «Интернет», по телефону, посредством электронной почты, при личном приеме заявителя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pPr>
      <w:r>
        <w:rPr>
          <w:sz w:val="28"/>
          <w:szCs w:val="28"/>
          <w:lang w:eastAsia="ru-RU"/>
        </w:rPr>
        <w:t xml:space="preserve">Жалобы в форме электронных документов направляются </w:t>
      </w:r>
      <w:r>
        <w:rPr>
          <w:sz w:val="28"/>
          <w:szCs w:val="28"/>
        </w:rPr>
        <w:t>на официальном сайте Органа местного самоуправления в сети «Интернет», через портал Федеральной государственной информационной системы «Досудебное обжалование» http://do.gosuslugi.ru.</w:t>
      </w:r>
      <w:r>
        <w:rPr/>
        <w:t xml:space="preserve"> </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Жалобы в форме документов на бумажном носителе направляются </w:t>
      </w:r>
      <w:r>
        <w:rPr>
          <w:sz w:val="28"/>
          <w:szCs w:val="28"/>
        </w:rPr>
        <w:t>почтовым отправлением, в Органе местного самоуправления при личном обращении.</w:t>
      </w:r>
    </w:p>
    <w:p>
      <w:pPr>
        <w:pStyle w:val="Normal"/>
        <w:spacing w:before="0" w:after="160"/>
        <w:rPr>
          <w:sz w:val="28"/>
          <w:szCs w:val="28"/>
        </w:rPr>
      </w:pPr>
      <w:r>
        <w:rPr>
          <w:sz w:val="28"/>
          <w:szCs w:val="28"/>
        </w:rPr>
      </w:r>
      <w:r>
        <w:br w:type="page"/>
      </w:r>
    </w:p>
    <w:p>
      <w:pPr>
        <w:pStyle w:val="NoSpacing"/>
        <w:numPr>
          <w:ilvl w:val="0"/>
          <w:numId w:val="0"/>
        </w:numPr>
        <w:spacing w:before="0" w:after="0"/>
        <w:ind w:hanging="0" w:left="6237"/>
        <w:outlineLvl w:val="0"/>
        <w:rPr>
          <w:sz w:val="28"/>
          <w:szCs w:val="28"/>
        </w:rPr>
      </w:pPr>
      <w:r>
        <w:rPr>
          <w:sz w:val="28"/>
          <w:szCs w:val="28"/>
        </w:rPr>
        <w:t>Приложение № 1</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w:t>
      </w:r>
    </w:p>
    <w:p>
      <w:pPr>
        <w:pStyle w:val="Normal"/>
        <w:jc w:val="both"/>
        <w:rPr>
          <w:b/>
          <w:bCs/>
          <w:sz w:val="28"/>
          <w:szCs w:val="28"/>
          <w:lang w:val="en-US" w:eastAsia="ru-RU"/>
        </w:rPr>
      </w:pPr>
      <w:r>
        <w:rPr>
          <w:b/>
          <w:bCs/>
          <w:sz w:val="28"/>
          <w:szCs w:val="28"/>
          <w:lang w:val="en-US" w:eastAsia="ru-RU"/>
        </w:rPr>
      </w:r>
    </w:p>
    <w:p>
      <w:pPr>
        <w:pStyle w:val="Normal"/>
        <w:spacing w:before="0" w:after="240"/>
        <w:jc w:val="center"/>
        <w:rPr>
          <w:b/>
          <w:bCs/>
          <w:sz w:val="28"/>
          <w:szCs w:val="28"/>
          <w:lang w:eastAsia="ru-RU"/>
        </w:rPr>
      </w:pPr>
      <w:r>
        <w:rPr>
          <w:b/>
          <w:bCs/>
          <w:sz w:val="28"/>
          <w:szCs w:val="28"/>
          <w:lang w:eastAsia="ru-RU"/>
        </w:rPr>
        <w:t xml:space="preserve">Перечень общих признаков заявителей, </w:t>
        <w:br/>
        <w:t>а также комбинации значений признаков, каждая из которых соответствует одному варианту предоставления Услуги</w:t>
      </w:r>
    </w:p>
    <w:p>
      <w:pPr>
        <w:pStyle w:val="Normal"/>
        <w:spacing w:before="240" w:after="0"/>
        <w:ind w:firstLine="709"/>
        <w:jc w:val="both"/>
        <w:rPr>
          <w:sz w:val="28"/>
          <w:szCs w:val="28"/>
          <w:lang w:eastAsia="ru-RU"/>
        </w:rPr>
      </w:pPr>
      <w:r>
        <w:rPr>
          <w:sz w:val="28"/>
          <w:szCs w:val="28"/>
          <w:lang w:eastAsia="ru-RU"/>
        </w:rPr>
        <w:t>Таблица 1. Круг заявителей в соответствии с вариантами предоставления Услуги</w:t>
      </w:r>
    </w:p>
    <w:tbl>
      <w:tblPr>
        <w:tblStyle w:val="3"/>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8930"/>
      </w:tblGrid>
      <w:tr>
        <w:trPr>
          <w:trHeight w:val="567" w:hRule="atLeast"/>
        </w:trPr>
        <w:tc>
          <w:tcPr>
            <w:tcW w:w="1134" w:type="dxa"/>
            <w:tcBorders/>
            <w:vAlign w:val="center"/>
          </w:tcPr>
          <w:p>
            <w:pPr>
              <w:pStyle w:val="Normal"/>
              <w:widowControl/>
              <w:suppressAutoHyphens w:val="true"/>
              <w:spacing w:before="0" w:after="160"/>
              <w:jc w:val="center"/>
              <w:rPr>
                <w:b/>
                <w:bCs/>
                <w:szCs w:val="20"/>
                <w:lang w:eastAsia="ru-RU"/>
              </w:rPr>
            </w:pPr>
            <w:r>
              <w:rPr>
                <w:b/>
                <w:bCs/>
                <w:kern w:val="0"/>
                <w:szCs w:val="20"/>
                <w:lang w:val="ru-RU" w:eastAsia="ru-RU" w:bidi="ar-SA"/>
              </w:rPr>
              <w:t xml:space="preserve">№ </w:t>
            </w:r>
            <w:r>
              <w:rPr>
                <w:b/>
                <w:bCs/>
                <w:kern w:val="0"/>
                <w:szCs w:val="20"/>
                <w:lang w:val="ru-RU" w:eastAsia="ru-RU" w:bidi="ar-SA"/>
              </w:rPr>
              <w:t>варианта</w:t>
            </w:r>
          </w:p>
        </w:tc>
        <w:tc>
          <w:tcPr>
            <w:tcW w:w="8930" w:type="dxa"/>
            <w:tcBorders/>
            <w:vAlign w:val="center"/>
          </w:tcPr>
          <w:p>
            <w:pPr>
              <w:pStyle w:val="Normal"/>
              <w:widowControl/>
              <w:suppressAutoHyphens w:val="true"/>
              <w:spacing w:before="0" w:after="160"/>
              <w:jc w:val="center"/>
              <w:rPr>
                <w:b/>
                <w:bCs/>
                <w:szCs w:val="20"/>
                <w:lang w:eastAsia="ru-RU"/>
              </w:rPr>
            </w:pPr>
            <w:r>
              <w:rPr>
                <w:b/>
                <w:bCs/>
                <w:kern w:val="0"/>
                <w:szCs w:val="20"/>
                <w:lang w:val="ru-RU" w:eastAsia="ru-RU" w:bidi="ar-SA"/>
              </w:rPr>
              <w:t>Комбинация значений признаков</w:t>
            </w:r>
          </w:p>
        </w:tc>
      </w:tr>
      <w:tr>
        <w:trPr>
          <w:trHeight w:val="426" w:hRule="atLeast"/>
        </w:trPr>
        <w:tc>
          <w:tcPr>
            <w:tcW w:w="10064" w:type="dxa"/>
            <w:gridSpan w:val="2"/>
            <w:tcBorders/>
            <w:vAlign w:val="center"/>
          </w:tcPr>
          <w:p>
            <w:pPr>
              <w:pStyle w:val="Normal"/>
              <w:widowControl/>
              <w:suppressAutoHyphens w:val="true"/>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Утверждение схемы расположения земельного участка на кадастровом плане территории для организации аукциона»</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Физическое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Физическое лицо</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Юридическое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Юридическое лицо</w:t>
            </w:r>
            <w:r>
              <w:rPr>
                <w:kern w:val="0"/>
                <w:szCs w:val="20"/>
                <w:lang w:val="ru-RU" w:eastAsia="en-US" w:bidi="ar-SA"/>
              </w:rPr>
              <w:t>, обращается через представителя</w:t>
            </w:r>
          </w:p>
        </w:tc>
      </w:tr>
      <w:tr>
        <w:trPr>
          <w:trHeight w:val="426" w:hRule="atLeast"/>
        </w:trPr>
        <w:tc>
          <w:tcPr>
            <w:tcW w:w="10064" w:type="dxa"/>
            <w:gridSpan w:val="2"/>
            <w:tcBorders/>
            <w:vAlign w:val="center"/>
          </w:tcPr>
          <w:p>
            <w:pPr>
              <w:pStyle w:val="Normal"/>
              <w:widowControl/>
              <w:suppressAutoHyphens w:val="true"/>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Организация аукциона на право заключения договора аренды или купли продажи земельного участка»</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Физическое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Физическое лицо</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Юридическое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Юридическое лицо</w:t>
            </w:r>
            <w:r>
              <w:rPr>
                <w:kern w:val="0"/>
                <w:szCs w:val="20"/>
                <w:lang w:val="ru-RU" w:eastAsia="en-US" w:bidi="ar-SA"/>
              </w:rPr>
              <w:t>, обращается через представителя</w:t>
            </w:r>
          </w:p>
        </w:tc>
      </w:tr>
      <w:tr>
        <w:trPr>
          <w:trHeight w:val="426" w:hRule="atLeast"/>
        </w:trPr>
        <w:tc>
          <w:tcPr>
            <w:tcW w:w="10064" w:type="dxa"/>
            <w:gridSpan w:val="2"/>
            <w:tcBorders/>
            <w:vAlign w:val="center"/>
          </w:tcPr>
          <w:p>
            <w:pPr>
              <w:pStyle w:val="Normal"/>
              <w:widowControl/>
              <w:suppressAutoHyphens w:val="true"/>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Исправление опечаток и (или) ошибок, допущенных в результате предоставления Услуги»</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Физическое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Физическое лицо</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Юридическое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uppressAutoHyphens w:val="true"/>
              <w:spacing w:before="0" w:after="0"/>
              <w:ind w:right="-536"/>
              <w:jc w:val="left"/>
              <w:rPr>
                <w:sz w:val="28"/>
                <w:szCs w:val="28"/>
                <w:lang w:eastAsia="ru-RU"/>
              </w:rPr>
            </w:pPr>
            <w:r>
              <w:rPr>
                <w:sz w:val="28"/>
                <w:szCs w:val="28"/>
                <w:lang w:eastAsia="ru-RU"/>
              </w:rPr>
            </w:r>
          </w:p>
        </w:tc>
        <w:tc>
          <w:tcPr>
            <w:tcW w:w="8930" w:type="dxa"/>
            <w:tcBorders/>
          </w:tcPr>
          <w:p>
            <w:pPr>
              <w:pStyle w:val="Normal"/>
              <w:keepNext w:val="true"/>
              <w:widowControl/>
              <w:suppressAutoHyphens w:val="true"/>
              <w:spacing w:before="0" w:after="160"/>
              <w:jc w:val="left"/>
              <w:rPr>
                <w:szCs w:val="20"/>
              </w:rPr>
            </w:pPr>
            <w:r>
              <w:rPr>
                <w:kern w:val="0"/>
                <w:szCs w:val="20"/>
                <w:lang w:val="en-US" w:eastAsia="en-US" w:bidi="ar-SA"/>
              </w:rPr>
              <w:t>Юридическое лицо</w:t>
            </w:r>
            <w:r>
              <w:rPr>
                <w:kern w:val="0"/>
                <w:szCs w:val="20"/>
                <w:lang w:val="ru-RU" w:eastAsia="en-US" w:bidi="ar-SA"/>
              </w:rPr>
              <w:t>, обращается через представителя</w:t>
            </w:r>
          </w:p>
        </w:tc>
      </w:tr>
    </w:tbl>
    <w:p>
      <w:pPr>
        <w:pStyle w:val="Normal"/>
        <w:ind w:firstLine="709"/>
        <w:jc w:val="both"/>
        <w:rPr>
          <w:sz w:val="28"/>
          <w:szCs w:val="28"/>
          <w:lang w:eastAsia="ru-RU"/>
        </w:rPr>
      </w:pPr>
      <w:r>
        <w:rPr>
          <w:sz w:val="28"/>
          <w:szCs w:val="28"/>
          <w:lang w:eastAsia="ru-RU"/>
        </w:rPr>
      </w:r>
    </w:p>
    <w:p>
      <w:pPr>
        <w:pStyle w:val="Normal"/>
        <w:ind w:firstLine="709"/>
        <w:jc w:val="both"/>
        <w:rPr>
          <w:sz w:val="28"/>
          <w:szCs w:val="28"/>
          <w:lang w:eastAsia="ru-RU"/>
        </w:rPr>
      </w:pPr>
      <w:r>
        <w:rPr>
          <w:sz w:val="28"/>
          <w:szCs w:val="28"/>
          <w:lang w:eastAsia="ru-RU"/>
        </w:rPr>
        <w:t>Таблица 2. Перечень общих признаков заявителей</w:t>
      </w:r>
    </w:p>
    <w:tbl>
      <w:tblPr>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2975"/>
        <w:gridCol w:w="5956"/>
      </w:tblGrid>
      <w:tr>
        <w:trPr>
          <w:trHeight w:val="815"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 xml:space="preserve">№ </w:t>
            </w:r>
            <w:r>
              <w:rPr>
                <w:b/>
                <w:bCs/>
                <w:szCs w:val="20"/>
                <w:lang w:eastAsia="ru-RU"/>
              </w:rPr>
              <w:t>п/п</w:t>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Признак заявителя</w:t>
            </w:r>
          </w:p>
        </w:tc>
        <w:tc>
          <w:tcPr>
            <w:tcW w:w="59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Значения признака заявителя</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Утверждение схемы расположения земельного участка на кадастровом плане территории для организации аукциона»</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Организация аукциона на право заключения договора аренды или купли продажи земельного участка»</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Исправление опечаток и (или) ошибок, допущенных в результате предоставления Услуги»</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bl>
    <w:p>
      <w:pPr>
        <w:pStyle w:val="1TimesNewRoman12"/>
        <w:keepNext w:val="true"/>
        <w:tabs>
          <w:tab w:val="clear" w:pos="851"/>
        </w:tabs>
        <w:spacing w:lineRule="auto" w:line="240"/>
        <w:ind w:hanging="0"/>
        <w:rPr>
          <w:sz w:val="28"/>
          <w:szCs w:val="28"/>
          <w:lang w:val="en-US"/>
        </w:rPr>
      </w:pPr>
      <w:r>
        <w:rPr>
          <w:sz w:val="28"/>
          <w:szCs w:val="28"/>
          <w:lang w:val="en-US"/>
        </w:rPr>
      </w:r>
      <w:r>
        <w:br w:type="page"/>
      </w:r>
    </w:p>
    <w:p>
      <w:pPr>
        <w:pStyle w:val="NoSpacing"/>
        <w:numPr>
          <w:ilvl w:val="0"/>
          <w:numId w:val="0"/>
        </w:numPr>
        <w:spacing w:before="0" w:after="0"/>
        <w:ind w:hanging="0" w:left="6237"/>
        <w:outlineLvl w:val="0"/>
        <w:rPr>
          <w:sz w:val="28"/>
          <w:szCs w:val="28"/>
          <w:lang w:val="en-US"/>
        </w:rPr>
      </w:pPr>
      <w:r>
        <w:rPr>
          <w:sz w:val="28"/>
          <w:szCs w:val="28"/>
        </w:rPr>
        <w:t>Приложение</w:t>
      </w:r>
      <w:r>
        <w:rPr>
          <w:sz w:val="28"/>
          <w:szCs w:val="28"/>
          <w:lang w:val="en-US"/>
        </w:rPr>
        <w:t xml:space="preserve"> № 2</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w:t>
      </w:r>
    </w:p>
    <w:p>
      <w:pPr>
        <w:pStyle w:val="1TimesNewRoman12"/>
        <w:tabs>
          <w:tab w:val="clear" w:pos="851"/>
        </w:tabs>
        <w:spacing w:lineRule="auto" w:line="240"/>
        <w:ind w:hanging="0"/>
        <w:jc w:val="left"/>
        <w:rPr>
          <w:sz w:val="20"/>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1 – 6</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rPr>
        <w:t>Наименование</w:t>
      </w:r>
      <w:r>
        <w:rPr>
          <w:sz w:val="24"/>
          <w:szCs w:val="24"/>
          <w:lang w:val="en-US"/>
        </w:rPr>
        <w:t xml:space="preserve"> </w:t>
      </w:r>
      <w:r>
        <w:rPr>
          <w:sz w:val="24"/>
          <w:szCs w:val="24"/>
        </w:rPr>
        <w:t>должности</w:t>
      </w:r>
      <w:r>
        <w:rPr>
          <w:sz w:val="24"/>
          <w:szCs w:val="24"/>
          <w:lang w:val="en-US"/>
        </w:rPr>
        <w:tab/>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и реквизиты документа, удостоверяющего личность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когда выдан: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об индивидуальном предпринимателе: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полное наименование: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контактный 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регистрации по месту жительства (по месту пребывания):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полное наименование юридического лица с указанием его организационно-правовой формы: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нахождения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номер: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пребывания: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утвердить схему расположения земельного (земельных) участка (ов).</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цель использования земельного участка: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Образуемых из земельного участка (земельных участков) (заполняется в случае объединения или раздела земельного (земельных) участков).</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Даю согласие на утверждение иного варианта схемы расположения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почтовой связи (простое или заказное почтовое отправлением с уведомлением о вручении):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печать (при наличии): </w:t>
        <w:tab/>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7 – 12</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rPr>
        <w:t>Наименование</w:t>
      </w:r>
      <w:r>
        <w:rPr>
          <w:sz w:val="24"/>
          <w:szCs w:val="24"/>
          <w:lang w:val="en-US"/>
        </w:rPr>
        <w:t xml:space="preserve"> </w:t>
      </w:r>
      <w:r>
        <w:rPr>
          <w:sz w:val="24"/>
          <w:szCs w:val="24"/>
        </w:rPr>
        <w:t>должности</w:t>
      </w:r>
      <w:r>
        <w:rPr>
          <w:sz w:val="24"/>
          <w:szCs w:val="24"/>
          <w:lang w:val="en-US"/>
        </w:rPr>
        <w:tab/>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и реквизиты документа, удостоверяющего личность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когда выдан: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об индивидуальном предпринимателе: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полное наименование: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контактный 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регистрации по месту жительства (по месту пребывания):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полное наименование юридического лица с указанием его организационно-правовой формы: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нахождения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номер: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пребывания: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В соответствии со статьей 39.11 Земельного кодекса Российской Федерации прошу принять решение о проведении аукциона по продаже: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земельного  участка/права  заключения  договора  аренды земельного участка (нужное указать):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цель использования земельного участка: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почтовой связи (простое или заказное почтовое отправлением с уведомлением о вручении):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Приложения.</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печать (при наличии): </w:t>
        <w:tab/>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13 – 18</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rPr>
        <w:t>Наименование</w:t>
      </w:r>
      <w:r>
        <w:rPr>
          <w:sz w:val="24"/>
          <w:szCs w:val="24"/>
          <w:lang w:val="en-US"/>
        </w:rPr>
        <w:t xml:space="preserve"> </w:t>
      </w:r>
      <w:r>
        <w:rPr>
          <w:sz w:val="24"/>
          <w:szCs w:val="24"/>
        </w:rPr>
        <w:t>должности</w:t>
      </w:r>
      <w:r>
        <w:rPr>
          <w:sz w:val="24"/>
          <w:szCs w:val="24"/>
          <w:lang w:val="en-US"/>
        </w:rPr>
        <w:tab/>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когда выдан: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и реквизиты документа, удостоверяющего личность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по доверенности: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номер: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документа, подтверждающего полномочия представителя: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(при наличии), факс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Прошу исправить допущенные опечатки и (или) ошибки: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описание опечаток (ошибок):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правильное написание соответствующих сведений: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Наименование документа, требующего исправления опечаток и (или) ошибок, указание на конкретные ошибки, опечатки: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выданного в результате предоставления государственной услуги,  требующего  исправление опечаток и (или) ошибок: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документа: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ошибки и (или) опечатки: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Основание для исправления опечаток и (или) ошибок: (ссылка на документ).</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почтовой связи (простое или заказное почтовое отправлением с уведомлением о вручении):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Перечень прилагаемых заявителем документов, необходимых для предоставления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представленных документов: ;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1)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2)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3)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4)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5) наименование документа: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инициалы, фамилия заявителя: </w:t>
        <w:tab/>
        <w:t xml:space="preserve">; </w:t>
      </w:r>
    </w:p>
    <w:p>
      <w:pPr>
        <w:sectPr>
          <w:headerReference w:type="default" r:id="rId6"/>
          <w:headerReference w:type="first" r:id="rId7"/>
          <w:footnotePr>
            <w:numFmt w:val="decimal"/>
          </w:footnotePr>
          <w:type w:val="nextPage"/>
          <w:pgSz w:w="11906" w:h="16838"/>
          <w:pgMar w:left="1134" w:right="567" w:gutter="0" w:header="709" w:top="766" w:footer="0" w:bottom="1134"/>
          <w:pgNumType w:start="1" w:fmt="decimal"/>
          <w:formProt w:val="false"/>
          <w:titlePg/>
          <w:textDirection w:val="lrTb"/>
          <w:docGrid w:type="default" w:linePitch="360" w:charSpace="0"/>
        </w:sect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печать (при наличии): </w:t>
        <w:tab/>
        <w:t>.</w:t>
      </w:r>
      <w:r>
        <w:br w:type="page"/>
      </w:r>
    </w:p>
    <w:p>
      <w:pPr>
        <w:pStyle w:val="Normal"/>
        <w:spacing w:before="0" w:after="0"/>
        <w:rPr/>
      </w:pPr>
      <w:r>
        <w:rPr/>
      </w:r>
    </w:p>
    <w:p>
      <w:pPr>
        <w:pStyle w:val="Normal"/>
        <w:widowControl w:val="false"/>
        <w:ind w:hanging="0" w:left="6250"/>
        <w:jc w:val="left"/>
        <w:rPr>
          <w:rFonts w:ascii="Tempora LGC Uni" w:hAnsi="Tempora LGC Uni" w:eastAsia="Tahoma" w:cs="Lohit Devanagari"/>
          <w:sz w:val="24"/>
          <w:szCs w:val="24"/>
          <w:lang w:val="ru-RU" w:eastAsia="zh-CN" w:bidi="hi-IN"/>
        </w:rPr>
      </w:pPr>
      <w:r>
        <w:rPr>
          <w:rFonts w:eastAsia="Times New Roman" w:cs="Times New Roman"/>
          <w:sz w:val="28"/>
          <w:szCs w:val="24"/>
          <w:lang w:val="ru-RU" w:eastAsia="zh-CN" w:bidi="hi-IN"/>
        </w:rPr>
        <w:t xml:space="preserve">Приложение № 3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empora LGC Uni" w:hAnsi="Tempora LGC Uni" w:eastAsia="Tahoma" w:cs="Lohit Devanagari"/>
          <w:sz w:val="24"/>
          <w:szCs w:val="24"/>
          <w:lang w:val="ru-RU" w:eastAsia="zh-CN" w:bidi="hi-IN"/>
        </w:rPr>
      </w:pPr>
      <w:r>
        <w:rPr>
          <w:rFonts w:eastAsia="Tahoma" w:cs="Lohit Devanagari" w:ascii="Tempora LGC Uni" w:hAnsi="Tempora LGC Uni"/>
          <w:sz w:val="28"/>
          <w:szCs w:val="24"/>
          <w:lang w:val="ru-RU" w:eastAsia="zh-CN" w:bidi="hi-IN"/>
        </w:rPr>
        <w:t xml:space="preserve"> </w:t>
      </w:r>
    </w:p>
    <w:p>
      <w:pPr>
        <w:pStyle w:val="Normal1"/>
        <w:bidi w:val="0"/>
        <w:jc w:val="center"/>
        <w:rPr>
          <w:b/>
          <w:bCs/>
        </w:rPr>
      </w:pPr>
      <w:r>
        <w:rPr>
          <w:b/>
          <w:bCs/>
        </w:rPr>
        <w:t xml:space="preserve">Форма решения об утверждении схемы расположения земельного участка </w:t>
      </w:r>
    </w:p>
    <w:p>
      <w:pPr>
        <w:pStyle w:val="Normal1"/>
        <w:bidi w:val="0"/>
        <w:jc w:val="center"/>
        <w:rPr>
          <w:b/>
          <w:bCs/>
        </w:rPr>
      </w:pPr>
      <w:r>
        <w:rPr>
          <w:b/>
          <w:bCs/>
        </w:rPr>
        <w:t>на кадастровом плане территории</w:t>
      </w:r>
    </w:p>
    <w:p>
      <w:pPr>
        <w:pStyle w:val="Normal1"/>
        <w:bidi w:val="0"/>
        <w:jc w:val="center"/>
        <w:rPr>
          <w:b/>
          <w:bCs/>
        </w:rPr>
      </w:pPr>
      <w:r>
        <w:rPr>
          <w:b/>
          <w:bCs/>
        </w:rPr>
      </w:r>
    </w:p>
    <w:p>
      <w:pPr>
        <w:pStyle w:val="Normal1"/>
        <w:bidi w:val="0"/>
        <w:jc w:val="center"/>
        <w:rPr>
          <w:b/>
          <w:bCs/>
        </w:rPr>
      </w:pPr>
      <w:r>
        <w:rPr>
          <w:b/>
          <w:bCs/>
        </w:rPr>
        <w:t>РЕШЕНИЕ</w:t>
      </w:r>
    </w:p>
    <w:p>
      <w:pPr>
        <w:pStyle w:val="Normal1"/>
        <w:bidi w:val="0"/>
        <w:jc w:val="center"/>
        <w:rPr>
          <w:b/>
          <w:bCs/>
        </w:rPr>
      </w:pPr>
      <w:r>
        <w:rPr>
          <w:b/>
          <w:bCs/>
        </w:rPr>
      </w:r>
    </w:p>
    <w:tbl>
      <w:tblPr>
        <w:tblW w:w="5000" w:type="pct"/>
        <w:jc w:val="left"/>
        <w:tblInd w:w="0" w:type="dxa"/>
        <w:tblLayout w:type="fixed"/>
        <w:tblCellMar>
          <w:top w:w="55" w:type="dxa"/>
          <w:left w:w="55" w:type="dxa"/>
          <w:bottom w:w="55" w:type="dxa"/>
          <w:right w:w="55" w:type="dxa"/>
        </w:tblCellMar>
      </w:tblPr>
      <w:tblGrid>
        <w:gridCol w:w="9638"/>
      </w:tblGrid>
      <w:tr>
        <w:trPr/>
        <w:tc>
          <w:tcPr>
            <w:tcW w:w="9638" w:type="dxa"/>
            <w:tcBorders>
              <w:top w:val="single" w:sz="4" w:space="0" w:color="000000"/>
            </w:tcBorders>
          </w:tcPr>
          <w:p>
            <w:pPr>
              <w:pStyle w:val="Style23"/>
              <w:bidi w:val="0"/>
              <w:spacing w:before="0" w:after="160"/>
              <w:jc w:val="center"/>
              <w:rPr/>
            </w:pPr>
            <w:r>
              <w:rPr/>
              <w:t>Наименование органа власти, уполномоченного на предоставление услуги</w:t>
            </w:r>
          </w:p>
        </w:tc>
      </w:tr>
    </w:tbl>
    <w:p>
      <w:pPr>
        <w:pStyle w:val="Normal1"/>
        <w:bidi w:val="0"/>
        <w:jc w:val="center"/>
        <w:rPr>
          <w:b/>
          <w:bCs/>
        </w:rPr>
      </w:pPr>
      <w:r>
        <w:rPr>
          <w:b/>
          <w:bCs/>
        </w:rPr>
      </w:r>
    </w:p>
    <w:tbl>
      <w:tblPr>
        <w:tblW w:w="5000" w:type="pct"/>
        <w:jc w:val="left"/>
        <w:tblInd w:w="0" w:type="dxa"/>
        <w:tblLayout w:type="fixed"/>
        <w:tblCellMar>
          <w:top w:w="55" w:type="dxa"/>
          <w:left w:w="55" w:type="dxa"/>
          <w:bottom w:w="55" w:type="dxa"/>
          <w:right w:w="55" w:type="dxa"/>
        </w:tblCellMar>
      </w:tblPr>
      <w:tblGrid>
        <w:gridCol w:w="4416"/>
        <w:gridCol w:w="740"/>
        <w:gridCol w:w="4482"/>
      </w:tblGrid>
      <w:tr>
        <w:trPr/>
        <w:tc>
          <w:tcPr>
            <w:tcW w:w="4416" w:type="dxa"/>
            <w:tcBorders/>
          </w:tcPr>
          <w:p>
            <w:pPr>
              <w:pStyle w:val="Style23"/>
              <w:bidi w:val="0"/>
              <w:spacing w:before="0" w:after="160"/>
              <w:jc w:val="center"/>
              <w:rPr/>
            </w:pPr>
            <w:r>
              <w:rPr/>
              <w:t>от  «_____» ____________20__ г.</w:t>
            </w:r>
          </w:p>
        </w:tc>
        <w:tc>
          <w:tcPr>
            <w:tcW w:w="740" w:type="dxa"/>
            <w:tcBorders/>
          </w:tcPr>
          <w:p>
            <w:pPr>
              <w:pStyle w:val="Style23"/>
              <w:bidi w:val="0"/>
              <w:spacing w:before="0" w:after="160"/>
              <w:jc w:val="center"/>
              <w:rPr/>
            </w:pPr>
            <w:r>
              <w:rPr/>
            </w:r>
          </w:p>
        </w:tc>
        <w:tc>
          <w:tcPr>
            <w:tcW w:w="4482" w:type="dxa"/>
            <w:tcBorders/>
          </w:tcPr>
          <w:p>
            <w:pPr>
              <w:pStyle w:val="Style23"/>
              <w:bidi w:val="0"/>
              <w:spacing w:before="0" w:after="160"/>
              <w:jc w:val="center"/>
              <w:rPr/>
            </w:pPr>
            <w:r>
              <w:rPr/>
              <w:t>№</w:t>
            </w:r>
            <w:r>
              <w:rPr/>
              <w:t>________</w:t>
            </w:r>
          </w:p>
        </w:tc>
      </w:tr>
    </w:tbl>
    <w:p>
      <w:pPr>
        <w:pStyle w:val="Normal1"/>
        <w:bidi w:val="0"/>
        <w:jc w:val="center"/>
        <w:rPr>
          <w:b/>
          <w:bCs/>
        </w:rPr>
      </w:pPr>
      <w:r>
        <w:rPr>
          <w:b/>
          <w:bCs/>
        </w:rPr>
      </w:r>
    </w:p>
    <w:tbl>
      <w:tblPr>
        <w:tblW w:w="5000" w:type="pct"/>
        <w:jc w:val="left"/>
        <w:tblInd w:w="0" w:type="dxa"/>
        <w:tblLayout w:type="fixed"/>
        <w:tblCellMar>
          <w:top w:w="55" w:type="dxa"/>
          <w:left w:w="55" w:type="dxa"/>
          <w:bottom w:w="55" w:type="dxa"/>
          <w:right w:w="55" w:type="dxa"/>
        </w:tblCellMar>
      </w:tblPr>
      <w:tblGrid>
        <w:gridCol w:w="4818"/>
        <w:gridCol w:w="4819"/>
      </w:tblGrid>
      <w:tr>
        <w:trPr/>
        <w:tc>
          <w:tcPr>
            <w:tcW w:w="4818" w:type="dxa"/>
            <w:tcBorders/>
          </w:tcPr>
          <w:p>
            <w:pPr>
              <w:pStyle w:val="Style23"/>
              <w:bidi w:val="0"/>
              <w:spacing w:before="0" w:after="160"/>
              <w:jc w:val="left"/>
              <w:rPr/>
            </w:pPr>
            <w:r>
              <w:rPr/>
              <w:t>Об утверждении схемы расположения земельного участка на кадастровом плане территории площадью &lt;&lt;Площадь земельного участка&gt;&gt; кв.м, в расположенного в кадастровом квартале &lt;&lt;Кадастровый квартал&gt;&gt;</w:t>
            </w:r>
          </w:p>
        </w:tc>
        <w:tc>
          <w:tcPr>
            <w:tcW w:w="4819" w:type="dxa"/>
            <w:tcBorders/>
          </w:tcPr>
          <w:p>
            <w:pPr>
              <w:pStyle w:val="Style23"/>
              <w:bidi w:val="0"/>
              <w:spacing w:before="0" w:after="160"/>
              <w:jc w:val="center"/>
              <w:rPr/>
            </w:pPr>
            <w:r>
              <w:rPr/>
            </w:r>
          </w:p>
        </w:tc>
      </w:tr>
    </w:tbl>
    <w:p>
      <w:pPr>
        <w:pStyle w:val="Normal1"/>
        <w:bidi w:val="0"/>
        <w:jc w:val="center"/>
        <w:rPr>
          <w:b/>
          <w:bCs/>
        </w:rPr>
      </w:pPr>
      <w:r>
        <w:rPr>
          <w:b/>
          <w:bCs/>
        </w:rPr>
      </w:r>
    </w:p>
    <w:p>
      <w:pPr>
        <w:pStyle w:val="Normal1"/>
        <w:bidi w:val="0"/>
        <w:jc w:val="left"/>
        <w:rPr/>
      </w:pPr>
      <w:r>
        <w:rPr>
          <w:b w:val="false"/>
          <w:bCs w:val="false"/>
        </w:rPr>
        <w:t>Рассмотрев заявление &lt;&lt;</w:t>
      </w:r>
      <w:r>
        <w:rPr/>
        <w:t>ФИО заинтересованного лица</w:t>
      </w:r>
      <w:r>
        <w:rPr>
          <w:b w:val="false"/>
          <w:bCs w:val="false"/>
        </w:rPr>
        <w:t>&gt;&gt; (ФИО Заявителя/наименование организации, ИНН, ОГРН), от &lt;&lt;Дата запроса на предоставление услуги&gt;&gt; (дата заявления) № &lt;&lt;Номер запроса на предоставление услуги&gt;&gt; (номер заявления) об утверждении схемы расположения земельного участка на кадастровом плане территории площадью &lt;&lt;Площадь земельного участка&gt;&gt;, расположенного в кадастровом квартале: &lt;&lt;Кадастровый квартал&gt;&gt;, руководствуясь статьей со ст. 11.10., ст. 39.11. Земельного кодекса Российской Федерации, в соответствии с,</w:t>
      </w:r>
    </w:p>
    <w:p>
      <w:pPr>
        <w:pStyle w:val="Normal1"/>
        <w:bidi w:val="0"/>
        <w:jc w:val="left"/>
        <w:rPr>
          <w:b w:val="false"/>
          <w:bCs w:val="false"/>
        </w:rPr>
      </w:pPr>
      <w:r>
        <w:rPr>
          <w:b w:val="false"/>
          <w:bCs w:val="false"/>
        </w:rPr>
      </w:r>
    </w:p>
    <w:p>
      <w:pPr>
        <w:pStyle w:val="Normal1"/>
        <w:bidi w:val="0"/>
        <w:jc w:val="center"/>
        <w:rPr>
          <w:b w:val="false"/>
          <w:bCs w:val="false"/>
        </w:rPr>
      </w:pPr>
      <w:r>
        <w:rPr>
          <w:b w:val="false"/>
          <w:bCs w:val="false"/>
        </w:rPr>
        <w:t>ПРИНЯТО РЕШЕНИЕ:</w:t>
      </w:r>
    </w:p>
    <w:p>
      <w:pPr>
        <w:pStyle w:val="Normal1"/>
        <w:numPr>
          <w:ilvl w:val="0"/>
          <w:numId w:val="6"/>
        </w:numPr>
        <w:bidi w:val="0"/>
        <w:ind w:firstLine="850" w:left="57" w:right="0"/>
        <w:jc w:val="both"/>
        <w:rPr/>
      </w:pPr>
      <w:r>
        <w:rPr>
          <w:b w:val="false"/>
          <w:bCs w:val="false"/>
        </w:rPr>
        <w:t>Утвердить схему расположения земельного участка на кадастровом плане территории площадью &lt;&lt;Площадь земельного участка&gt;&gt; кв. м, расположенного по адресу: &lt;&lt;Кадастровый квартал&gt;&gt;, с категорией земель &lt;&lt;</w:t>
      </w:r>
      <w:r>
        <w:rPr/>
        <w:t>Категория земельного участка</w:t>
      </w:r>
      <w:r>
        <w:rPr>
          <w:b w:val="false"/>
          <w:bCs w:val="false"/>
        </w:rPr>
        <w:t>&gt;&gt; и видом разрешенного использования &lt;&lt;Вид разрешенного использования земельного участка&gt;&gt; для последующей организации аукциона на право заключения договора аренды или заключения договора купли-продажи земельного участка.</w:t>
      </w:r>
    </w:p>
    <w:p>
      <w:pPr>
        <w:pStyle w:val="Normal1"/>
        <w:numPr>
          <w:ilvl w:val="0"/>
          <w:numId w:val="6"/>
        </w:numPr>
        <w:bidi w:val="0"/>
        <w:ind w:firstLine="850" w:left="57" w:right="0"/>
        <w:jc w:val="both"/>
        <w:rPr>
          <w:b w:val="false"/>
          <w:bCs w:val="false"/>
        </w:rPr>
      </w:pPr>
      <w:r>
        <w:rPr>
          <w:b w:val="false"/>
          <w:bCs w:val="false"/>
        </w:rPr>
        <w:t xml:space="preserve"> </w:t>
      </w:r>
      <w:r>
        <w:rPr>
          <w:b w:val="false"/>
          <w:bCs w:val="false"/>
        </w:rPr>
        <w:t>Утвердить схему расположения земельного участка на кадастровом плане территории, указанного в пункте 1 настоящего Решения.</w:t>
      </w:r>
    </w:p>
    <w:p>
      <w:pPr>
        <w:pStyle w:val="Normal1"/>
        <w:numPr>
          <w:ilvl w:val="0"/>
          <w:numId w:val="6"/>
        </w:numPr>
        <w:bidi w:val="0"/>
        <w:ind w:firstLine="850" w:left="57" w:right="0"/>
        <w:jc w:val="both"/>
        <w:rPr/>
      </w:pPr>
      <w:r>
        <w:rPr>
          <w:b w:val="false"/>
          <w:bCs w:val="false"/>
        </w:rPr>
        <w:t>&lt;&lt;</w:t>
      </w:r>
      <w:r>
        <w:rPr/>
        <w:t>ФИО заинтересованного лица</w:t>
      </w:r>
      <w:r>
        <w:rPr>
          <w:b w:val="false"/>
          <w:bCs w:val="false"/>
        </w:rPr>
        <w:t>&gt;&gt; (указывается заинтересованное лицо) обеспечить проведение кадастровых работ и осуществить постановку земельного участка, указанного в пункте 1 настоящего Решения, на государственный кадастровый учет в установленном законом порядке.</w:t>
      </w:r>
    </w:p>
    <w:p>
      <w:pPr>
        <w:pStyle w:val="Normal1"/>
        <w:numPr>
          <w:ilvl w:val="0"/>
          <w:numId w:val="6"/>
        </w:numPr>
        <w:bidi w:val="0"/>
        <w:ind w:firstLine="850" w:left="57" w:right="0"/>
        <w:jc w:val="both"/>
        <w:rPr>
          <w:b w:val="false"/>
          <w:bCs w:val="false"/>
        </w:rPr>
      </w:pPr>
      <w:r>
        <w:rPr>
          <w:b w:val="false"/>
          <w:bCs w:val="false"/>
        </w:rPr>
        <w:t>*Установить следующие ограничения в пользовании земельным участком, указанном в пункте 1 настоящего Решения (в случае наличия ограничений):</w:t>
      </w:r>
    </w:p>
    <w:p>
      <w:pPr>
        <w:pStyle w:val="Normal1"/>
        <w:numPr>
          <w:ilvl w:val="0"/>
          <w:numId w:val="6"/>
        </w:numPr>
        <w:bidi w:val="0"/>
        <w:ind w:firstLine="850" w:left="57" w:right="0"/>
        <w:jc w:val="both"/>
        <w:rPr>
          <w:b w:val="false"/>
          <w:bCs w:val="false"/>
        </w:rPr>
      </w:pPr>
      <w:r>
        <w:rPr>
          <w:b w:val="false"/>
          <w:bCs w:val="false"/>
        </w:rPr>
        <w:t>Срок действия настоящего Решения составляет два года.</w:t>
      </w:r>
    </w:p>
    <w:p>
      <w:pPr>
        <w:pStyle w:val="Normal1"/>
        <w:numPr>
          <w:ilvl w:val="0"/>
          <w:numId w:val="6"/>
        </w:numPr>
        <w:bidi w:val="0"/>
        <w:ind w:firstLine="850" w:left="57" w:right="0"/>
        <w:jc w:val="both"/>
        <w:rPr/>
      </w:pPr>
      <w:r>
        <w:rPr>
          <w:b w:val="false"/>
          <w:bCs w:val="false"/>
        </w:rPr>
        <w:t>Контроль за исполнением настоящего Решения возложить на &lt;&lt;</w:t>
      </w:r>
      <w:r>
        <w:rPr/>
        <w:t>Уполномоченное должностное лицо - ФИО</w:t>
      </w:r>
      <w:r>
        <w:rPr>
          <w:b w:val="false"/>
          <w:bCs w:val="false"/>
        </w:rPr>
        <w:t>&gt;&gt; &lt;&lt;Уполномоченное должностное лицо - должность&gt;&gt;.</w:t>
      </w:r>
    </w:p>
    <w:p>
      <w:pPr>
        <w:pStyle w:val="Normal1"/>
        <w:bidi w:val="0"/>
        <w:ind w:hanging="57" w:left="57" w:right="0"/>
        <w:jc w:val="both"/>
        <w:rPr>
          <w:b w:val="false"/>
          <w:bCs w:val="false"/>
        </w:rPr>
      </w:pPr>
      <w:r>
        <w:rPr>
          <w:b w:val="false"/>
          <w:bCs w:val="false"/>
        </w:rPr>
      </w:r>
    </w:p>
    <w:tbl>
      <w:tblPr>
        <w:tblW w:w="5000" w:type="pct"/>
        <w:jc w:val="left"/>
        <w:tblInd w:w="0" w:type="dxa"/>
        <w:tblLayout w:type="fixed"/>
        <w:tblCellMar>
          <w:top w:w="55" w:type="dxa"/>
          <w:left w:w="55" w:type="dxa"/>
          <w:bottom w:w="55" w:type="dxa"/>
          <w:right w:w="55" w:type="dxa"/>
        </w:tblCellMar>
      </w:tblPr>
      <w:tblGrid>
        <w:gridCol w:w="4073"/>
        <w:gridCol w:w="1201"/>
        <w:gridCol w:w="4364"/>
      </w:tblGrid>
      <w:tr>
        <w:trPr/>
        <w:tc>
          <w:tcPr>
            <w:tcW w:w="4073" w:type="dxa"/>
            <w:tcBorders>
              <w:bottom w:val="single" w:sz="4" w:space="0" w:color="000000"/>
            </w:tcBorders>
          </w:tcPr>
          <w:p>
            <w:pPr>
              <w:pStyle w:val="Style23"/>
              <w:bidi w:val="0"/>
              <w:spacing w:before="0" w:after="160"/>
              <w:jc w:val="both"/>
              <w:rPr/>
            </w:pPr>
            <w:r>
              <w:rPr/>
            </w:r>
          </w:p>
        </w:tc>
        <w:tc>
          <w:tcPr>
            <w:tcW w:w="1201" w:type="dxa"/>
            <w:tcBorders/>
          </w:tcPr>
          <w:p>
            <w:pPr>
              <w:pStyle w:val="Style23"/>
              <w:bidi w:val="0"/>
              <w:spacing w:before="0" w:after="160"/>
              <w:jc w:val="both"/>
              <w:rPr/>
            </w:pPr>
            <w:r>
              <w:rPr/>
            </w:r>
          </w:p>
        </w:tc>
        <w:tc>
          <w:tcPr>
            <w:tcW w:w="4364" w:type="dxa"/>
            <w:tcBorders>
              <w:bottom w:val="single" w:sz="4" w:space="0" w:color="000000"/>
            </w:tcBorders>
          </w:tcPr>
          <w:p>
            <w:pPr>
              <w:pStyle w:val="Style23"/>
              <w:bidi w:val="0"/>
              <w:spacing w:before="0" w:after="160"/>
              <w:jc w:val="both"/>
              <w:rPr/>
            </w:pPr>
            <w:r>
              <w:rPr/>
            </w:r>
          </w:p>
        </w:tc>
      </w:tr>
      <w:tr>
        <w:trPr/>
        <w:tc>
          <w:tcPr>
            <w:tcW w:w="4073" w:type="dxa"/>
            <w:tcBorders/>
          </w:tcPr>
          <w:p>
            <w:pPr>
              <w:pStyle w:val="Style23"/>
              <w:bidi w:val="0"/>
              <w:spacing w:before="0" w:after="160"/>
              <w:jc w:val="center"/>
              <w:rPr/>
            </w:pPr>
            <w:r>
              <w:rPr/>
              <w:t>(должность)</w:t>
            </w:r>
          </w:p>
        </w:tc>
        <w:tc>
          <w:tcPr>
            <w:tcW w:w="1201" w:type="dxa"/>
            <w:tcBorders/>
          </w:tcPr>
          <w:p>
            <w:pPr>
              <w:pStyle w:val="Style23"/>
              <w:bidi w:val="0"/>
              <w:spacing w:before="0" w:after="160"/>
              <w:jc w:val="both"/>
              <w:rPr/>
            </w:pPr>
            <w:r>
              <w:rPr/>
            </w:r>
          </w:p>
        </w:tc>
        <w:tc>
          <w:tcPr>
            <w:tcW w:w="4364" w:type="dxa"/>
            <w:tcBorders/>
          </w:tcPr>
          <w:p>
            <w:pPr>
              <w:pStyle w:val="Style23"/>
              <w:bidi w:val="0"/>
              <w:spacing w:before="0" w:after="160"/>
              <w:jc w:val="center"/>
              <w:rPr/>
            </w:pPr>
            <w:r>
              <w:rPr/>
              <w:t>(подпись, фамилия,инициалы)</w:t>
            </w:r>
          </w:p>
        </w:tc>
      </w:tr>
    </w:tbl>
    <w:p>
      <w:pPr>
        <w:pStyle w:val="Normal1"/>
        <w:bidi w:val="0"/>
        <w:ind w:hanging="57" w:left="57" w:right="0"/>
        <w:jc w:val="both"/>
        <w:rPr>
          <w:b w:val="false"/>
          <w:bCs w:val="false"/>
        </w:rPr>
      </w:pPr>
      <w:r>
        <w:rPr>
          <w:b w:val="false"/>
          <w:bCs w:val="false"/>
        </w:rPr>
      </w:r>
      <w:r>
        <w:br w:type="page"/>
      </w:r>
    </w:p>
    <w:tbl>
      <w:tblPr>
        <w:tblW w:w="5000" w:type="pct"/>
        <w:jc w:val="left"/>
        <w:tblInd w:w="0" w:type="dxa"/>
        <w:tblLayout w:type="fixed"/>
        <w:tblCellMar>
          <w:top w:w="55" w:type="dxa"/>
          <w:left w:w="55" w:type="dxa"/>
          <w:bottom w:w="55" w:type="dxa"/>
          <w:right w:w="55" w:type="dxa"/>
        </w:tblCellMar>
      </w:tblPr>
      <w:tblGrid>
        <w:gridCol w:w="2501"/>
        <w:gridCol w:w="7136"/>
      </w:tblGrid>
      <w:tr>
        <w:trPr/>
        <w:tc>
          <w:tcPr>
            <w:tcW w:w="2501" w:type="dxa"/>
            <w:tcBorders/>
          </w:tcPr>
          <w:p>
            <w:pPr>
              <w:pStyle w:val="Style23"/>
              <w:pageBreakBefore/>
              <w:bidi w:val="0"/>
              <w:spacing w:before="0" w:after="160"/>
              <w:jc w:val="both"/>
              <w:rPr/>
            </w:pPr>
            <w:r>
              <w:rPr/>
            </w:r>
          </w:p>
        </w:tc>
        <w:tc>
          <w:tcPr>
            <w:tcW w:w="7136" w:type="dxa"/>
            <w:tcBorders/>
          </w:tcPr>
          <w:p>
            <w:pPr>
              <w:pStyle w:val="Style23"/>
              <w:bidi w:val="0"/>
              <w:spacing w:before="0" w:after="160"/>
              <w:jc w:val="both"/>
              <w:rPr/>
            </w:pPr>
            <w:r>
              <w:rPr/>
              <w:t>Утверждена</w:t>
            </w:r>
          </w:p>
        </w:tc>
      </w:tr>
      <w:tr>
        <w:trPr/>
        <w:tc>
          <w:tcPr>
            <w:tcW w:w="2501" w:type="dxa"/>
            <w:tcBorders/>
          </w:tcPr>
          <w:p>
            <w:pPr>
              <w:pStyle w:val="Style23"/>
              <w:bidi w:val="0"/>
              <w:spacing w:before="0" w:after="160"/>
              <w:jc w:val="both"/>
              <w:rPr/>
            </w:pPr>
            <w:r>
              <w:rPr/>
            </w:r>
          </w:p>
        </w:tc>
        <w:tc>
          <w:tcPr>
            <w:tcW w:w="7136" w:type="dxa"/>
            <w:tcBorders/>
          </w:tcPr>
          <w:p>
            <w:pPr>
              <w:pStyle w:val="Style23"/>
              <w:bidi w:val="0"/>
              <w:spacing w:before="0" w:after="160"/>
              <w:jc w:val="both"/>
              <w:rPr/>
            </w:pPr>
            <w:r>
              <w:rPr/>
              <w:t>&lt;&lt;Номер решения&gt;&gt; &lt;&lt;Наименование органа власти уполномоченного на предоставление услуги&gt;&gt;</w:t>
            </w:r>
          </w:p>
        </w:tc>
      </w:tr>
      <w:tr>
        <w:trPr/>
        <w:tc>
          <w:tcPr>
            <w:tcW w:w="2501" w:type="dxa"/>
            <w:tcBorders/>
          </w:tcPr>
          <w:p>
            <w:pPr>
              <w:pStyle w:val="Style23"/>
              <w:bidi w:val="0"/>
              <w:spacing w:before="0" w:after="160"/>
              <w:jc w:val="both"/>
              <w:rPr/>
            </w:pPr>
            <w:r>
              <w:rPr/>
            </w:r>
          </w:p>
        </w:tc>
        <w:tc>
          <w:tcPr>
            <w:tcW w:w="7136" w:type="dxa"/>
            <w:tcBorders>
              <w:bottom w:val="single" w:sz="4" w:space="0" w:color="000000"/>
            </w:tcBorders>
          </w:tcPr>
          <w:p>
            <w:pPr>
              <w:pStyle w:val="Style23"/>
              <w:bidi w:val="0"/>
              <w:spacing w:before="0" w:after="160"/>
              <w:jc w:val="both"/>
              <w:rPr/>
            </w:pPr>
            <w:r>
              <w:rPr/>
            </w:r>
          </w:p>
        </w:tc>
      </w:tr>
      <w:tr>
        <w:trPr/>
        <w:tc>
          <w:tcPr>
            <w:tcW w:w="2501" w:type="dxa"/>
            <w:tcBorders/>
          </w:tcPr>
          <w:p>
            <w:pPr>
              <w:pStyle w:val="Style23"/>
              <w:bidi w:val="0"/>
              <w:spacing w:before="0" w:after="160"/>
              <w:jc w:val="both"/>
              <w:rPr/>
            </w:pPr>
            <w:r>
              <w:rPr/>
            </w:r>
          </w:p>
        </w:tc>
        <w:tc>
          <w:tcPr>
            <w:tcW w:w="7136" w:type="dxa"/>
            <w:tcBorders/>
          </w:tcPr>
          <w:p>
            <w:pPr>
              <w:pStyle w:val="Style23"/>
              <w:bidi w:val="0"/>
              <w:spacing w:before="0" w:after="160"/>
              <w:jc w:val="both"/>
              <w:rPr/>
            </w:pPr>
            <w:r>
              <w:rPr/>
              <w:t>(наименование документа об утверждении, включая наименования</w:t>
            </w:r>
          </w:p>
        </w:tc>
      </w:tr>
      <w:tr>
        <w:trPr/>
        <w:tc>
          <w:tcPr>
            <w:tcW w:w="2501" w:type="dxa"/>
            <w:tcBorders/>
          </w:tcPr>
          <w:p>
            <w:pPr>
              <w:pStyle w:val="Style23"/>
              <w:bidi w:val="0"/>
              <w:spacing w:before="0" w:after="160"/>
              <w:jc w:val="both"/>
              <w:rPr/>
            </w:pPr>
            <w:r>
              <w:rPr/>
            </w:r>
          </w:p>
        </w:tc>
        <w:tc>
          <w:tcPr>
            <w:tcW w:w="7136" w:type="dxa"/>
            <w:tcBorders>
              <w:bottom w:val="single" w:sz="4" w:space="0" w:color="000000"/>
            </w:tcBorders>
          </w:tcPr>
          <w:p>
            <w:pPr>
              <w:pStyle w:val="Style23"/>
              <w:bidi w:val="0"/>
              <w:spacing w:before="0" w:after="160"/>
              <w:jc w:val="both"/>
              <w:rPr/>
            </w:pPr>
            <w:r>
              <w:rPr/>
            </w:r>
          </w:p>
        </w:tc>
      </w:tr>
      <w:tr>
        <w:trPr/>
        <w:tc>
          <w:tcPr>
            <w:tcW w:w="2501" w:type="dxa"/>
            <w:tcBorders/>
          </w:tcPr>
          <w:p>
            <w:pPr>
              <w:pStyle w:val="Style23"/>
              <w:bidi w:val="0"/>
              <w:spacing w:before="0" w:after="160"/>
              <w:jc w:val="both"/>
              <w:rPr/>
            </w:pPr>
            <w:r>
              <w:rPr/>
            </w:r>
          </w:p>
        </w:tc>
        <w:tc>
          <w:tcPr>
            <w:tcW w:w="7136" w:type="dxa"/>
            <w:tcBorders/>
          </w:tcPr>
          <w:p>
            <w:pPr>
              <w:pStyle w:val="Style23"/>
              <w:bidi w:val="0"/>
              <w:spacing w:before="0" w:after="160"/>
              <w:jc w:val="both"/>
              <w:rPr/>
            </w:pPr>
            <w:r>
              <w:rPr/>
              <w:t>органа местного самоуправления, принявших решение об утверждении схемы)</w:t>
            </w:r>
          </w:p>
        </w:tc>
      </w:tr>
      <w:tr>
        <w:trPr/>
        <w:tc>
          <w:tcPr>
            <w:tcW w:w="2501" w:type="dxa"/>
            <w:tcBorders/>
          </w:tcPr>
          <w:p>
            <w:pPr>
              <w:pStyle w:val="Style23"/>
              <w:bidi w:val="0"/>
              <w:spacing w:before="0" w:after="160"/>
              <w:jc w:val="both"/>
              <w:rPr/>
            </w:pPr>
            <w:r>
              <w:rPr/>
            </w:r>
          </w:p>
        </w:tc>
        <w:tc>
          <w:tcPr>
            <w:tcW w:w="7136" w:type="dxa"/>
            <w:tcBorders>
              <w:bottom w:val="single" w:sz="4" w:space="0" w:color="000000"/>
            </w:tcBorders>
          </w:tcPr>
          <w:p>
            <w:pPr>
              <w:pStyle w:val="Style23"/>
              <w:bidi w:val="0"/>
              <w:spacing w:before="0" w:after="160"/>
              <w:jc w:val="both"/>
              <w:rPr/>
            </w:pPr>
            <w:r>
              <w:rPr/>
            </w:r>
          </w:p>
        </w:tc>
      </w:tr>
      <w:tr>
        <w:trPr/>
        <w:tc>
          <w:tcPr>
            <w:tcW w:w="2501" w:type="dxa"/>
            <w:tcBorders/>
          </w:tcPr>
          <w:p>
            <w:pPr>
              <w:pStyle w:val="Style23"/>
              <w:bidi w:val="0"/>
              <w:spacing w:before="0" w:after="160"/>
              <w:jc w:val="both"/>
              <w:rPr/>
            </w:pPr>
            <w:r>
              <w:rPr/>
            </w:r>
          </w:p>
        </w:tc>
        <w:tc>
          <w:tcPr>
            <w:tcW w:w="7136" w:type="dxa"/>
            <w:tcBorders/>
          </w:tcPr>
          <w:p>
            <w:pPr>
              <w:pStyle w:val="Style23"/>
              <w:bidi w:val="0"/>
              <w:spacing w:before="0" w:after="160"/>
              <w:jc w:val="both"/>
              <w:rPr/>
            </w:pPr>
            <w:r>
              <w:rPr/>
              <w:t>от ___________________ № _________________________________</w:t>
            </w:r>
          </w:p>
        </w:tc>
      </w:tr>
      <w:tr>
        <w:trPr/>
        <w:tc>
          <w:tcPr>
            <w:tcW w:w="2501" w:type="dxa"/>
            <w:tcBorders/>
          </w:tcPr>
          <w:p>
            <w:pPr>
              <w:pStyle w:val="Style23"/>
              <w:bidi w:val="0"/>
              <w:spacing w:before="0" w:after="160"/>
              <w:jc w:val="both"/>
              <w:rPr/>
            </w:pPr>
            <w:r>
              <w:rPr/>
            </w:r>
          </w:p>
        </w:tc>
        <w:tc>
          <w:tcPr>
            <w:tcW w:w="7136" w:type="dxa"/>
            <w:tcBorders/>
          </w:tcPr>
          <w:p>
            <w:pPr>
              <w:pStyle w:val="Style23"/>
              <w:bidi w:val="0"/>
              <w:spacing w:before="0" w:after="160"/>
              <w:jc w:val="both"/>
              <w:rPr/>
            </w:pPr>
            <w:r>
              <w:rPr/>
            </w:r>
          </w:p>
        </w:tc>
      </w:tr>
    </w:tbl>
    <w:p>
      <w:pPr>
        <w:pStyle w:val="Normal1"/>
        <w:bidi w:val="0"/>
        <w:ind w:hanging="57" w:left="57" w:right="0"/>
        <w:jc w:val="both"/>
        <w:rPr>
          <w:b w:val="false"/>
          <w:bCs w:val="false"/>
        </w:rPr>
      </w:pPr>
      <w:r>
        <w:rPr>
          <w:b w:val="false"/>
          <w:bCs w:val="false"/>
        </w:rPr>
      </w:r>
    </w:p>
    <w:p>
      <w:pPr>
        <w:pStyle w:val="Normal1"/>
        <w:bidi w:val="0"/>
        <w:ind w:hanging="57" w:left="57" w:right="0"/>
        <w:jc w:val="center"/>
        <w:rPr>
          <w:b/>
          <w:bCs/>
        </w:rPr>
      </w:pPr>
      <w:r>
        <w:rPr>
          <w:b/>
          <w:bCs/>
        </w:rPr>
        <w:t>Схема расположения земельного участка или земельных</w:t>
      </w:r>
    </w:p>
    <w:p>
      <w:pPr>
        <w:pStyle w:val="Normal1"/>
        <w:bidi w:val="0"/>
        <w:ind w:hanging="57" w:left="57" w:right="0"/>
        <w:jc w:val="center"/>
        <w:rPr>
          <w:b/>
          <w:bCs/>
        </w:rPr>
      </w:pPr>
      <w:r>
        <w:rPr>
          <w:b/>
          <w:bCs/>
        </w:rPr>
        <w:t>участков на кадастровом плане территории</w:t>
      </w:r>
    </w:p>
    <w:tbl>
      <w:tblPr>
        <w:tblW w:w="5000" w:type="pct"/>
        <w:jc w:val="left"/>
        <w:tblInd w:w="-5" w:type="dxa"/>
        <w:tblLayout w:type="fixed"/>
        <w:tblCellMar>
          <w:top w:w="55" w:type="dxa"/>
          <w:left w:w="55" w:type="dxa"/>
          <w:bottom w:w="55" w:type="dxa"/>
          <w:right w:w="55" w:type="dxa"/>
        </w:tblCellMar>
      </w:tblPr>
      <w:tblGrid>
        <w:gridCol w:w="3212"/>
        <w:gridCol w:w="3213"/>
        <w:gridCol w:w="3213"/>
      </w:tblGrid>
      <w:tr>
        <w:trPr/>
        <w:tc>
          <w:tcPr>
            <w:tcW w:w="9638" w:type="dxa"/>
            <w:gridSpan w:val="3"/>
            <w:tcBorders>
              <w:top w:val="single" w:sz="4" w:space="0" w:color="000000"/>
              <w:left w:val="single" w:sz="4" w:space="0" w:color="000000"/>
              <w:bottom w:val="single" w:sz="4" w:space="0" w:color="000000"/>
              <w:right w:val="single" w:sz="4" w:space="0" w:color="000000"/>
            </w:tcBorders>
          </w:tcPr>
          <w:p>
            <w:pPr>
              <w:pStyle w:val="Style23"/>
              <w:bidi w:val="0"/>
              <w:spacing w:before="0" w:after="160"/>
              <w:jc w:val="left"/>
              <w:rPr/>
            </w:pPr>
            <w:r>
              <w:rPr/>
              <w:t>Условный номер земельного участка * _________</w:t>
            </w:r>
          </w:p>
        </w:tc>
      </w:tr>
      <w:tr>
        <w:trPr/>
        <w:tc>
          <w:tcPr>
            <w:tcW w:w="9638" w:type="dxa"/>
            <w:gridSpan w:val="3"/>
            <w:tcBorders>
              <w:left w:val="single" w:sz="4" w:space="0" w:color="000000"/>
              <w:bottom w:val="single" w:sz="4" w:space="0" w:color="000000"/>
              <w:right w:val="single" w:sz="4" w:space="0" w:color="000000"/>
            </w:tcBorders>
          </w:tcPr>
          <w:p>
            <w:pPr>
              <w:pStyle w:val="Style23"/>
              <w:bidi w:val="0"/>
              <w:spacing w:before="0" w:after="160"/>
              <w:jc w:val="left"/>
              <w:rPr/>
            </w:pPr>
            <w:r>
              <w:rPr/>
              <w:t>Площадь земельного участка **______________ м2</w:t>
            </w:r>
          </w:p>
        </w:tc>
      </w:tr>
      <w:tr>
        <w:trPr/>
        <w:tc>
          <w:tcPr>
            <w:tcW w:w="3212" w:type="dxa"/>
            <w:vMerge w:val="restart"/>
            <w:tcBorders>
              <w:left w:val="single" w:sz="4" w:space="0" w:color="000000"/>
              <w:bottom w:val="single" w:sz="4" w:space="0" w:color="000000"/>
            </w:tcBorders>
          </w:tcPr>
          <w:p>
            <w:pPr>
              <w:pStyle w:val="Style23"/>
              <w:bidi w:val="0"/>
              <w:spacing w:before="0" w:after="160"/>
              <w:jc w:val="center"/>
              <w:rPr/>
            </w:pPr>
            <w:r>
              <w:rPr/>
              <w:t>Обозначение характерных точек границ</w:t>
            </w:r>
          </w:p>
        </w:tc>
        <w:tc>
          <w:tcPr>
            <w:tcW w:w="6426" w:type="dxa"/>
            <w:gridSpan w:val="2"/>
            <w:tcBorders>
              <w:left w:val="single" w:sz="4" w:space="0" w:color="000000"/>
              <w:bottom w:val="single" w:sz="4" w:space="0" w:color="000000"/>
              <w:right w:val="single" w:sz="4" w:space="0" w:color="000000"/>
            </w:tcBorders>
          </w:tcPr>
          <w:p>
            <w:pPr>
              <w:pStyle w:val="Style23"/>
              <w:bidi w:val="0"/>
              <w:spacing w:before="0" w:after="160"/>
              <w:jc w:val="center"/>
              <w:rPr/>
            </w:pPr>
            <w:r>
              <w:rPr/>
              <w:t>Координаты *** , м</w:t>
            </w:r>
          </w:p>
        </w:tc>
      </w:tr>
      <w:tr>
        <w:trPr/>
        <w:tc>
          <w:tcPr>
            <w:tcW w:w="3212" w:type="dxa"/>
            <w:vMerge w:val="continue"/>
            <w:tcBorders>
              <w:left w:val="single" w:sz="4" w:space="0" w:color="000000"/>
              <w:bottom w:val="single" w:sz="4" w:space="0" w:color="000000"/>
            </w:tcBorders>
          </w:tcPr>
          <w:p>
            <w:pPr>
              <w:pStyle w:val="Style23"/>
              <w:bidi w:val="0"/>
              <w:spacing w:before="0" w:after="160"/>
              <w:jc w:val="center"/>
              <w:rPr/>
            </w:pPr>
            <w:r>
              <w:rPr/>
            </w:r>
          </w:p>
        </w:tc>
        <w:tc>
          <w:tcPr>
            <w:tcW w:w="3213" w:type="dxa"/>
            <w:tcBorders>
              <w:left w:val="single" w:sz="4" w:space="0" w:color="000000"/>
              <w:bottom w:val="single" w:sz="4" w:space="0" w:color="000000"/>
            </w:tcBorders>
          </w:tcPr>
          <w:p>
            <w:pPr>
              <w:pStyle w:val="Style23"/>
              <w:bidi w:val="0"/>
              <w:spacing w:before="0" w:after="160"/>
              <w:jc w:val="center"/>
              <w:rPr/>
            </w:pPr>
            <w:r>
              <w:rPr/>
              <w:t>X</w:t>
            </w:r>
          </w:p>
        </w:tc>
        <w:tc>
          <w:tcPr>
            <w:tcW w:w="3213" w:type="dxa"/>
            <w:tcBorders>
              <w:left w:val="single" w:sz="4" w:space="0" w:color="000000"/>
              <w:bottom w:val="single" w:sz="4" w:space="0" w:color="000000"/>
              <w:right w:val="single" w:sz="4" w:space="0" w:color="000000"/>
            </w:tcBorders>
          </w:tcPr>
          <w:p>
            <w:pPr>
              <w:pStyle w:val="Style23"/>
              <w:bidi w:val="0"/>
              <w:spacing w:before="0" w:after="160"/>
              <w:jc w:val="center"/>
              <w:rPr/>
            </w:pPr>
            <w:r>
              <w:rPr/>
              <w:t>Y</w:t>
            </w:r>
          </w:p>
        </w:tc>
      </w:tr>
      <w:tr>
        <w:trPr/>
        <w:tc>
          <w:tcPr>
            <w:tcW w:w="3212" w:type="dxa"/>
            <w:tcBorders>
              <w:left w:val="single" w:sz="4" w:space="0" w:color="000000"/>
              <w:bottom w:val="single" w:sz="4" w:space="0" w:color="000000"/>
            </w:tcBorders>
          </w:tcPr>
          <w:p>
            <w:pPr>
              <w:pStyle w:val="Style23"/>
              <w:bidi w:val="0"/>
              <w:spacing w:before="0" w:after="160"/>
              <w:jc w:val="center"/>
              <w:rPr/>
            </w:pPr>
            <w:r>
              <w:rPr/>
              <w:t>1</w:t>
            </w:r>
          </w:p>
        </w:tc>
        <w:tc>
          <w:tcPr>
            <w:tcW w:w="3213" w:type="dxa"/>
            <w:tcBorders>
              <w:left w:val="single" w:sz="4" w:space="0" w:color="000000"/>
              <w:bottom w:val="single" w:sz="4" w:space="0" w:color="000000"/>
            </w:tcBorders>
          </w:tcPr>
          <w:p>
            <w:pPr>
              <w:pStyle w:val="Style23"/>
              <w:bidi w:val="0"/>
              <w:spacing w:before="0" w:after="160"/>
              <w:jc w:val="center"/>
              <w:rPr/>
            </w:pPr>
            <w:r>
              <w:rPr/>
              <w:t>2</w:t>
            </w:r>
          </w:p>
        </w:tc>
        <w:tc>
          <w:tcPr>
            <w:tcW w:w="3213" w:type="dxa"/>
            <w:tcBorders>
              <w:left w:val="single" w:sz="4" w:space="0" w:color="000000"/>
              <w:bottom w:val="single" w:sz="4" w:space="0" w:color="000000"/>
              <w:right w:val="single" w:sz="4" w:space="0" w:color="000000"/>
            </w:tcBorders>
          </w:tcPr>
          <w:p>
            <w:pPr>
              <w:pStyle w:val="Style23"/>
              <w:bidi w:val="0"/>
              <w:spacing w:before="0" w:after="160"/>
              <w:jc w:val="center"/>
              <w:rPr/>
            </w:pPr>
            <w:r>
              <w:rPr/>
              <w:t>3</w:t>
            </w:r>
          </w:p>
        </w:tc>
      </w:tr>
      <w:tr>
        <w:trPr/>
        <w:tc>
          <w:tcPr>
            <w:tcW w:w="3212" w:type="dxa"/>
            <w:tcBorders>
              <w:left w:val="single" w:sz="4" w:space="0" w:color="000000"/>
              <w:bottom w:val="single" w:sz="4" w:space="0" w:color="000000"/>
            </w:tcBorders>
          </w:tcPr>
          <w:p>
            <w:pPr>
              <w:pStyle w:val="Style23"/>
              <w:bidi w:val="0"/>
              <w:spacing w:before="0" w:after="160"/>
              <w:jc w:val="center"/>
              <w:rPr/>
            </w:pPr>
            <w:r>
              <w:rPr/>
            </w:r>
          </w:p>
        </w:tc>
        <w:tc>
          <w:tcPr>
            <w:tcW w:w="3213" w:type="dxa"/>
            <w:tcBorders>
              <w:left w:val="single" w:sz="4" w:space="0" w:color="000000"/>
              <w:bottom w:val="single" w:sz="4" w:space="0" w:color="000000"/>
            </w:tcBorders>
          </w:tcPr>
          <w:p>
            <w:pPr>
              <w:pStyle w:val="Style23"/>
              <w:bidi w:val="0"/>
              <w:spacing w:before="0" w:after="160"/>
              <w:jc w:val="center"/>
              <w:rPr/>
            </w:pPr>
            <w:r>
              <w:rPr/>
            </w:r>
          </w:p>
        </w:tc>
        <w:tc>
          <w:tcPr>
            <w:tcW w:w="3213" w:type="dxa"/>
            <w:tcBorders>
              <w:left w:val="single" w:sz="4" w:space="0" w:color="000000"/>
              <w:bottom w:val="single" w:sz="4" w:space="0" w:color="000000"/>
              <w:right w:val="single" w:sz="4" w:space="0" w:color="000000"/>
            </w:tcBorders>
          </w:tcPr>
          <w:p>
            <w:pPr>
              <w:pStyle w:val="Style23"/>
              <w:bidi w:val="0"/>
              <w:spacing w:before="0" w:after="160"/>
              <w:jc w:val="center"/>
              <w:rPr/>
            </w:pPr>
            <w:r>
              <w:rPr/>
            </w:r>
          </w:p>
        </w:tc>
      </w:tr>
      <w:tr>
        <w:trPr/>
        <w:tc>
          <w:tcPr>
            <w:tcW w:w="3212" w:type="dxa"/>
            <w:tcBorders>
              <w:top w:val="single" w:sz="4" w:space="0" w:color="000000"/>
              <w:left w:val="single" w:sz="4" w:space="0" w:color="000000"/>
            </w:tcBorders>
          </w:tcPr>
          <w:p>
            <w:pPr>
              <w:pStyle w:val="Style23"/>
              <w:bidi w:val="0"/>
              <w:spacing w:before="0" w:after="160"/>
              <w:jc w:val="center"/>
              <w:rPr/>
            </w:pPr>
            <w:r>
              <w:rPr/>
            </w:r>
          </w:p>
        </w:tc>
        <w:tc>
          <w:tcPr>
            <w:tcW w:w="3213" w:type="dxa"/>
            <w:tcBorders>
              <w:top w:val="single" w:sz="4" w:space="0" w:color="000000"/>
            </w:tcBorders>
          </w:tcPr>
          <w:p>
            <w:pPr>
              <w:pStyle w:val="Style23"/>
              <w:bidi w:val="0"/>
              <w:spacing w:before="0" w:after="160"/>
              <w:jc w:val="center"/>
              <w:rPr/>
            </w:pPr>
            <w:r>
              <w:rPr/>
              <w:t>Масштаб 1:__________</w:t>
            </w:r>
          </w:p>
        </w:tc>
        <w:tc>
          <w:tcPr>
            <w:tcW w:w="3213" w:type="dxa"/>
            <w:tcBorders>
              <w:top w:val="single" w:sz="4" w:space="0" w:color="000000"/>
              <w:right w:val="single" w:sz="4" w:space="0" w:color="000000"/>
            </w:tcBorders>
          </w:tcPr>
          <w:p>
            <w:pPr>
              <w:pStyle w:val="Style23"/>
              <w:bidi w:val="0"/>
              <w:spacing w:before="0" w:after="160"/>
              <w:jc w:val="center"/>
              <w:rPr/>
            </w:pPr>
            <w:r>
              <w:rPr/>
            </w:r>
          </w:p>
        </w:tc>
      </w:tr>
      <w:tr>
        <w:trPr/>
        <w:tc>
          <w:tcPr>
            <w:tcW w:w="3212" w:type="dxa"/>
            <w:tcBorders>
              <w:left w:val="single" w:sz="4" w:space="0" w:color="000000"/>
              <w:bottom w:val="single" w:sz="4" w:space="0" w:color="000000"/>
            </w:tcBorders>
          </w:tcPr>
          <w:p>
            <w:pPr>
              <w:pStyle w:val="Style23"/>
              <w:bidi w:val="0"/>
              <w:spacing w:before="0" w:after="160"/>
              <w:jc w:val="center"/>
              <w:rPr/>
            </w:pPr>
            <w:r>
              <w:rPr/>
              <w:t>Условные обозначения:</w:t>
            </w:r>
          </w:p>
        </w:tc>
        <w:tc>
          <w:tcPr>
            <w:tcW w:w="3213" w:type="dxa"/>
            <w:tcBorders>
              <w:bottom w:val="single" w:sz="4" w:space="0" w:color="000000"/>
            </w:tcBorders>
          </w:tcPr>
          <w:p>
            <w:pPr>
              <w:pStyle w:val="Style23"/>
              <w:bidi w:val="0"/>
              <w:spacing w:before="0" w:after="160"/>
              <w:jc w:val="center"/>
              <w:rPr/>
            </w:pPr>
            <w:r>
              <w:rPr/>
            </w:r>
          </w:p>
        </w:tc>
        <w:tc>
          <w:tcPr>
            <w:tcW w:w="3213" w:type="dxa"/>
            <w:tcBorders>
              <w:bottom w:val="single" w:sz="4" w:space="0" w:color="000000"/>
              <w:right w:val="single" w:sz="4" w:space="0" w:color="000000"/>
            </w:tcBorders>
          </w:tcPr>
          <w:p>
            <w:pPr>
              <w:pStyle w:val="Style23"/>
              <w:bidi w:val="0"/>
              <w:spacing w:before="0" w:after="160"/>
              <w:jc w:val="center"/>
              <w:rPr/>
            </w:pPr>
            <w:r>
              <w:rPr/>
            </w:r>
          </w:p>
        </w:tc>
      </w:tr>
    </w:tbl>
    <w:p>
      <w:pPr>
        <w:pStyle w:val="Normal1"/>
        <w:bidi w:val="0"/>
        <w:ind w:firstLine="794" w:left="57" w:right="0"/>
        <w:jc w:val="both"/>
        <w:rPr>
          <w:b w:val="false"/>
          <w:bCs w:val="false"/>
        </w:rPr>
      </w:pPr>
      <w:r>
        <w:rPr>
          <w:b w:val="false"/>
          <w:bCs w:val="false"/>
        </w:rPr>
        <w:t>&lt;1&gt; Указывается в случае, если предусматривается образование двух и более земельных участков.</w:t>
      </w:r>
    </w:p>
    <w:p>
      <w:pPr>
        <w:pStyle w:val="Normal1"/>
        <w:bidi w:val="0"/>
        <w:ind w:firstLine="794" w:left="57" w:right="0"/>
        <w:jc w:val="both"/>
        <w:rPr>
          <w:b w:val="false"/>
          <w:bCs w:val="false"/>
        </w:rPr>
      </w:pPr>
      <w:r>
        <w:rPr>
          <w:b w:val="false"/>
          <w:bCs w:val="false"/>
        </w:rPr>
        <w:t>&lt;2&gt; Указывается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pPr>
        <w:sectPr>
          <w:headerReference w:type="default" r:id="rId8"/>
          <w:headerReference w:type="first" r:id="rId9"/>
          <w:footnotePr>
            <w:numFmt w:val="decimal"/>
          </w:footnotePr>
          <w:type w:val="nextPage"/>
          <w:pgSz w:w="11906" w:h="16838"/>
          <w:pgMar w:left="1134" w:right="1134" w:gutter="0" w:header="0" w:top="1134" w:footer="0" w:bottom="1134"/>
          <w:pgNumType w:fmt="decimal"/>
          <w:formProt w:val="false"/>
          <w:textDirection w:val="lrTb"/>
          <w:docGrid w:type="default" w:linePitch="100" w:charSpace="0"/>
        </w:sectPr>
        <w:pStyle w:val="Normal1"/>
        <w:bidi w:val="0"/>
        <w:ind w:firstLine="794" w:left="57" w:right="0"/>
        <w:jc w:val="both"/>
        <w:rPr>
          <w:b w:val="false"/>
          <w:bCs w:val="false"/>
        </w:rPr>
      </w:pPr>
      <w:r>
        <w:rPr>
          <w:b w:val="false"/>
          <w:bCs w:val="false"/>
        </w:rPr>
        <w:t>&lt;3&gt; 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0,01 метра.</w:t>
      </w:r>
      <w:r>
        <w:br w:type="page"/>
      </w:r>
    </w:p>
    <w:p>
      <w:pPr>
        <w:pStyle w:val="Normal"/>
        <w:spacing w:before="0" w:after="0"/>
        <w:rPr/>
      </w:pPr>
      <w:r>
        <w:rPr/>
      </w:r>
    </w:p>
    <w:p>
      <w:pPr>
        <w:pStyle w:val="Normal"/>
        <w:widowControl w:val="false"/>
        <w:ind w:hanging="0" w:left="6250"/>
        <w:jc w:val="left"/>
        <w:rPr>
          <w:rFonts w:ascii="Tempora LGC Uni" w:hAnsi="Tempora LGC Uni" w:eastAsia="Tahoma" w:cs="Lohit Devanagari"/>
          <w:sz w:val="24"/>
          <w:szCs w:val="24"/>
          <w:lang w:val="ru-RU" w:eastAsia="zh-CN" w:bidi="hi-IN"/>
        </w:rPr>
      </w:pPr>
      <w:r>
        <w:rPr>
          <w:rFonts w:eastAsia="Times New Roman" w:cs="Times New Roman"/>
          <w:sz w:val="28"/>
          <w:szCs w:val="24"/>
          <w:lang w:val="ru-RU" w:eastAsia="zh-CN" w:bidi="hi-IN"/>
        </w:rPr>
        <w:t xml:space="preserve">Приложение № 4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empora LGC Uni" w:hAnsi="Tempora LGC Uni" w:eastAsia="Tahoma" w:cs="Lohit Devanagari"/>
          <w:sz w:val="24"/>
          <w:szCs w:val="24"/>
          <w:lang w:val="ru-RU" w:eastAsia="zh-CN" w:bidi="hi-IN"/>
        </w:rPr>
      </w:pPr>
      <w:r>
        <w:rPr>
          <w:rFonts w:eastAsia="Tahoma" w:cs="Lohit Devanagari" w:ascii="Tempora LGC Uni" w:hAnsi="Tempora LGC Uni"/>
          <w:sz w:val="28"/>
          <w:szCs w:val="24"/>
          <w:lang w:val="ru-RU" w:eastAsia="zh-CN" w:bidi="hi-IN"/>
        </w:rPr>
        <w:t xml:space="preserve"> </w:t>
      </w:r>
    </w:p>
    <w:p>
      <w:pPr>
        <w:pStyle w:val="Normal2"/>
        <w:bidi w:val="0"/>
        <w:jc w:val="center"/>
        <w:rPr>
          <w:rFonts w:ascii="Times New Roman" w:hAnsi="Times New Roman"/>
          <w:b/>
          <w:bCs/>
          <w:sz w:val="28"/>
          <w:szCs w:val="28"/>
        </w:rPr>
      </w:pPr>
      <w:r>
        <w:rPr>
          <w:rFonts w:ascii="Times New Roman" w:hAnsi="Times New Roman"/>
          <w:b/>
          <w:bCs/>
          <w:sz w:val="28"/>
          <w:szCs w:val="28"/>
        </w:rPr>
        <w:t xml:space="preserve">Форма решения о проведении аукциона </w:t>
      </w:r>
    </w:p>
    <w:p>
      <w:pPr>
        <w:pStyle w:val="Normal2"/>
        <w:bidi w:val="0"/>
        <w:jc w:val="left"/>
        <w:rPr>
          <w:rFonts w:ascii="Times New Roman" w:hAnsi="Times New Roman"/>
          <w:sz w:val="28"/>
          <w:szCs w:val="28"/>
        </w:rPr>
      </w:pPr>
      <w:r>
        <w:rPr>
          <w:rFonts w:ascii="Times New Roman" w:hAnsi="Times New Roman"/>
          <w:sz w:val="28"/>
          <w:szCs w:val="28"/>
        </w:rPr>
      </w:r>
    </w:p>
    <w:p>
      <w:pPr>
        <w:pStyle w:val="Normal2"/>
        <w:bidi w:val="0"/>
        <w:jc w:val="left"/>
        <w:rPr>
          <w:rFonts w:ascii="Times New Roman" w:hAnsi="Times New Roman"/>
          <w:sz w:val="28"/>
          <w:szCs w:val="28"/>
        </w:rPr>
      </w:pPr>
      <w:r>
        <w:rPr>
          <w:rFonts w:ascii="Times New Roman" w:hAnsi="Times New Roman"/>
          <w:sz w:val="28"/>
          <w:szCs w:val="28"/>
        </w:rPr>
      </w:r>
    </w:p>
    <w:p>
      <w:pPr>
        <w:pStyle w:val="Normal2"/>
        <w:bidi w:val="0"/>
        <w:jc w:val="center"/>
        <w:rPr>
          <w:rFonts w:ascii="Times New Roman" w:hAnsi="Times New Roman"/>
          <w:sz w:val="28"/>
          <w:szCs w:val="28"/>
        </w:rPr>
      </w:pPr>
      <w:r>
        <w:rPr>
          <w:rFonts w:ascii="Times New Roman" w:hAnsi="Times New Roman"/>
          <w:sz w:val="28"/>
          <w:szCs w:val="28"/>
        </w:rPr>
        <w:t>Решение о проведении аукциона</w:t>
      </w:r>
    </w:p>
    <w:p>
      <w:pPr>
        <w:pStyle w:val="Normal2"/>
        <w:bidi w:val="0"/>
        <w:jc w:val="center"/>
        <w:rPr/>
      </w:pPr>
      <w:r>
        <w:rPr/>
      </w:r>
    </w:p>
    <w:tbl>
      <w:tblPr>
        <w:tblW w:w="5000" w:type="pct"/>
        <w:jc w:val="left"/>
        <w:tblInd w:w="0" w:type="dxa"/>
        <w:tblLayout w:type="fixed"/>
        <w:tblCellMar>
          <w:top w:w="55" w:type="dxa"/>
          <w:left w:w="55" w:type="dxa"/>
          <w:bottom w:w="55" w:type="dxa"/>
          <w:right w:w="55" w:type="dxa"/>
        </w:tblCellMar>
      </w:tblPr>
      <w:tblGrid>
        <w:gridCol w:w="4869"/>
        <w:gridCol w:w="399"/>
        <w:gridCol w:w="4370"/>
      </w:tblGrid>
      <w:tr>
        <w:trPr/>
        <w:tc>
          <w:tcPr>
            <w:tcW w:w="4869" w:type="dxa"/>
            <w:tcBorders/>
          </w:tcPr>
          <w:p>
            <w:pPr>
              <w:pStyle w:val="1"/>
              <w:bidi w:val="0"/>
              <w:spacing w:before="0" w:after="160"/>
              <w:jc w:val="center"/>
              <w:rPr>
                <w:rFonts w:ascii="Times New Roman" w:hAnsi="Times New Roman"/>
                <w:sz w:val="28"/>
                <w:szCs w:val="28"/>
              </w:rPr>
            </w:pPr>
            <w:r>
              <w:rPr>
                <w:rFonts w:ascii="Times New Roman" w:hAnsi="Times New Roman"/>
                <w:sz w:val="28"/>
                <w:szCs w:val="28"/>
              </w:rPr>
              <w:t>от &lt;&lt;Дата запроса на предоставление услуги&gt;&gt;</w:t>
            </w:r>
          </w:p>
        </w:tc>
        <w:tc>
          <w:tcPr>
            <w:tcW w:w="399" w:type="dxa"/>
            <w:tcBorders/>
          </w:tcPr>
          <w:p>
            <w:pPr>
              <w:pStyle w:val="1"/>
              <w:bidi w:val="0"/>
              <w:spacing w:before="0" w:after="160"/>
              <w:jc w:val="center"/>
              <w:rPr>
                <w:rFonts w:ascii="Times New Roman" w:hAnsi="Times New Roman"/>
                <w:sz w:val="28"/>
                <w:szCs w:val="28"/>
              </w:rPr>
            </w:pPr>
            <w:r>
              <w:rPr>
                <w:rFonts w:ascii="Times New Roman" w:hAnsi="Times New Roman"/>
                <w:sz w:val="28"/>
                <w:szCs w:val="28"/>
              </w:rPr>
            </w:r>
          </w:p>
        </w:tc>
        <w:tc>
          <w:tcPr>
            <w:tcW w:w="4370" w:type="dxa"/>
            <w:tcBorders/>
          </w:tcPr>
          <w:p>
            <w:pPr>
              <w:pStyle w:val="1"/>
              <w:bidi w:val="0"/>
              <w:spacing w:before="0" w:after="16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&lt;&lt;Номер запроса на предоставление услуги&gt;&gt;</w:t>
            </w:r>
          </w:p>
        </w:tc>
      </w:tr>
    </w:tbl>
    <w:p>
      <w:pPr>
        <w:pStyle w:val="Normal2"/>
        <w:bidi w:val="0"/>
        <w:jc w:val="both"/>
        <w:rPr/>
      </w:pPr>
      <w:r>
        <w:rPr/>
      </w:r>
    </w:p>
    <w:p>
      <w:pPr>
        <w:pStyle w:val="Normal2"/>
        <w:bidi w:val="0"/>
        <w:spacing w:lineRule="auto" w:line="276"/>
        <w:jc w:val="both"/>
        <w:rPr/>
      </w:pPr>
      <w:r>
        <w:rPr>
          <w:rFonts w:ascii="Times New Roman" w:hAnsi="Times New Roman"/>
          <w:sz w:val="28"/>
          <w:szCs w:val="28"/>
        </w:rPr>
        <w:t>На Ваше обращение от &lt;&lt;Дата запроса на предоставление услуги &gt;&gt; № &lt;&lt;Номер запроса на предоставление услуги&gt;&gt; Администрация &lt;&lt;Наименование органа местного самоуправления, уполномоченного на предоставление услуги&gt;&gt; сообщает. Испрашиваемый Вами земельный участок с кадастровым номером &lt;&lt;Кадастровый номер земельного участка &gt;&gt; площадью &lt;&lt;Площадь земельного участка&gt;&gt; кв.м, расположенный по адресу: &lt;&lt;Адрес земельного участка&gt;&gt;, категория земель &lt;&lt;Категория земельного участка&gt;&gt;, вид разрешенного использования &lt;&lt;Вид разрешенного использования земельного участка&gt;&gt;, будет реализован на торгах, проводимых в форме аукциона по продаже (права аренды/права собственности). Дата окончания приема заявок &lt;&lt;Дата окончания приема заявок&gt;&gt;, &lt;&lt;Время окончания приема заявок&gt;&gt;, дата аукциона &lt;&lt;Дата аукциона&gt;&gt;. Для участия в аукционе Вам необходимо подать соответствующую заявку. Место приема/подачи заявок &lt;&lt;Адрес&gt;&gt;.</w:t>
      </w:r>
    </w:p>
    <w:p>
      <w:pPr>
        <w:pStyle w:val="Normal2"/>
        <w:bidi w:val="0"/>
        <w:spacing w:lineRule="auto" w:line="276"/>
        <w:ind w:firstLine="850" w:left="0" w:right="0"/>
        <w:jc w:val="both"/>
        <w:rPr>
          <w:rFonts w:ascii="Times New Roman" w:hAnsi="Times New Roman"/>
          <w:sz w:val="28"/>
          <w:szCs w:val="28"/>
        </w:rPr>
      </w:pPr>
      <w:r>
        <w:rPr>
          <w:rFonts w:ascii="Times New Roman" w:hAnsi="Times New Roman"/>
          <w:sz w:val="28"/>
          <w:szCs w:val="28"/>
        </w:rPr>
        <w:t>Организатор торгов &lt;&lt;Организатор торгов&gt;&gt;, начальная цена &lt;&lt;Начальная цена&gt;&gt;, шаг аукциона &lt;&lt;Шаг аукциона&gt;&gt;, размер задатка &lt;&lt;Размер задатка&gt;&gt;, порядок внесения и возврата задатка &lt;&lt;Порядок внесения и возврата задатка&gt;&gt;, дополнительная информация &lt;&lt;Дополнительная информация&gt;&gt;.</w:t>
      </w:r>
    </w:p>
    <w:p>
      <w:pPr>
        <w:pStyle w:val="Normal2"/>
        <w:bidi w:val="0"/>
        <w:spacing w:lineRule="auto" w:line="276"/>
        <w:jc w:val="both"/>
        <w:rPr>
          <w:rFonts w:ascii="Times New Roman" w:hAnsi="Times New Roman"/>
          <w:sz w:val="28"/>
          <w:szCs w:val="28"/>
        </w:rPr>
      </w:pPr>
      <w:r>
        <w:rPr>
          <w:rFonts w:ascii="Times New Roman" w:hAnsi="Times New Roman"/>
          <w:sz w:val="28"/>
          <w:szCs w:val="28"/>
        </w:rPr>
      </w:r>
    </w:p>
    <w:p>
      <w:pPr>
        <w:pStyle w:val="Normal2"/>
        <w:bidi w:val="0"/>
        <w:spacing w:lineRule="auto" w:line="276"/>
        <w:jc w:val="both"/>
        <w:rPr>
          <w:rFonts w:ascii="Times New Roman" w:hAnsi="Times New Roman"/>
          <w:sz w:val="28"/>
          <w:szCs w:val="28"/>
        </w:rPr>
      </w:pPr>
      <w:r>
        <w:rPr>
          <w:rFonts w:ascii="Times New Roman" w:hAnsi="Times New Roman"/>
          <w:sz w:val="28"/>
          <w:szCs w:val="28"/>
        </w:rPr>
      </w:r>
    </w:p>
    <w:tbl>
      <w:tblPr>
        <w:tblW w:w="5000" w:type="pct"/>
        <w:jc w:val="left"/>
        <w:tblInd w:w="-55" w:type="dxa"/>
        <w:tblLayout w:type="fixed"/>
        <w:tblCellMar>
          <w:top w:w="55" w:type="dxa"/>
          <w:left w:w="55" w:type="dxa"/>
          <w:bottom w:w="55" w:type="dxa"/>
          <w:right w:w="55" w:type="dxa"/>
        </w:tblCellMar>
      </w:tblPr>
      <w:tblGrid>
        <w:gridCol w:w="4073"/>
        <w:gridCol w:w="1200"/>
        <w:gridCol w:w="4365"/>
      </w:tblGrid>
      <w:tr>
        <w:trPr/>
        <w:tc>
          <w:tcPr>
            <w:tcW w:w="4073" w:type="dxa"/>
            <w:tcBorders>
              <w:bottom w:val="single" w:sz="4" w:space="0" w:color="000000"/>
            </w:tcBorders>
          </w:tcPr>
          <w:p>
            <w:pPr>
              <w:pStyle w:val="1"/>
              <w:bidi w:val="0"/>
              <w:spacing w:before="0" w:after="160"/>
              <w:jc w:val="both"/>
              <w:rPr/>
            </w:pPr>
            <w:r>
              <w:rPr/>
            </w:r>
          </w:p>
        </w:tc>
        <w:tc>
          <w:tcPr>
            <w:tcW w:w="1200" w:type="dxa"/>
            <w:tcBorders/>
          </w:tcPr>
          <w:p>
            <w:pPr>
              <w:pStyle w:val="1"/>
              <w:bidi w:val="0"/>
              <w:spacing w:before="0" w:after="160"/>
              <w:jc w:val="both"/>
              <w:rPr/>
            </w:pPr>
            <w:r>
              <w:rPr/>
            </w:r>
          </w:p>
        </w:tc>
        <w:tc>
          <w:tcPr>
            <w:tcW w:w="4365" w:type="dxa"/>
            <w:tcBorders>
              <w:bottom w:val="single" w:sz="4" w:space="0" w:color="000000"/>
            </w:tcBorders>
          </w:tcPr>
          <w:p>
            <w:pPr>
              <w:pStyle w:val="1"/>
              <w:bidi w:val="0"/>
              <w:spacing w:before="0" w:after="160"/>
              <w:jc w:val="both"/>
              <w:rPr/>
            </w:pPr>
            <w:r>
              <w:rPr/>
            </w:r>
          </w:p>
        </w:tc>
      </w:tr>
      <w:tr>
        <w:trPr/>
        <w:tc>
          <w:tcPr>
            <w:tcW w:w="4073" w:type="dxa"/>
            <w:tcBorders/>
          </w:tcPr>
          <w:p>
            <w:pPr>
              <w:pStyle w:val="1"/>
              <w:bidi w:val="0"/>
              <w:spacing w:before="0" w:after="160"/>
              <w:jc w:val="center"/>
              <w:rPr/>
            </w:pPr>
            <w:r>
              <w:rPr/>
              <w:t>(должность)</w:t>
            </w:r>
          </w:p>
        </w:tc>
        <w:tc>
          <w:tcPr>
            <w:tcW w:w="1200" w:type="dxa"/>
            <w:tcBorders/>
          </w:tcPr>
          <w:p>
            <w:pPr>
              <w:pStyle w:val="1"/>
              <w:bidi w:val="0"/>
              <w:spacing w:before="0" w:after="160"/>
              <w:jc w:val="both"/>
              <w:rPr/>
            </w:pPr>
            <w:r>
              <w:rPr/>
            </w:r>
          </w:p>
        </w:tc>
        <w:tc>
          <w:tcPr>
            <w:tcW w:w="4365" w:type="dxa"/>
            <w:tcBorders/>
          </w:tcPr>
          <w:p>
            <w:pPr>
              <w:pStyle w:val="1"/>
              <w:bidi w:val="0"/>
              <w:spacing w:before="0" w:after="160"/>
              <w:jc w:val="center"/>
              <w:rPr/>
            </w:pPr>
            <w:r>
              <w:rPr/>
              <w:t>(подпись, фамилия,инициалы)</w:t>
            </w:r>
          </w:p>
        </w:tc>
      </w:tr>
    </w:tbl>
    <w:p>
      <w:pPr>
        <w:sectPr>
          <w:headerReference w:type="default" r:id="rId10"/>
          <w:headerReference w:type="first" r:id="rId11"/>
          <w:footnotePr>
            <w:numFmt w:val="decimal"/>
          </w:footnotePr>
          <w:type w:val="nextPage"/>
          <w:pgSz w:w="11906" w:h="16838"/>
          <w:pgMar w:left="1134" w:right="1134" w:gutter="0" w:header="0" w:top="1134" w:footer="0" w:bottom="1134"/>
          <w:pgNumType w:fmt="decimal"/>
          <w:formProt w:val="false"/>
          <w:textDirection w:val="lrTb"/>
          <w:docGrid w:type="default" w:linePitch="100" w:charSpace="0"/>
        </w:sectPr>
      </w:pPr>
      <w:r>
        <w:br w:type="page"/>
      </w:r>
    </w:p>
    <w:p>
      <w:pPr>
        <w:pStyle w:val="Normal"/>
        <w:spacing w:before="0" w:after="0"/>
        <w:rPr/>
      </w:pPr>
      <w:r>
        <w:rPr/>
      </w:r>
    </w:p>
    <w:p>
      <w:pPr>
        <w:pStyle w:val="Normal"/>
        <w:widowControl w:val="false"/>
        <w:ind w:hanging="0" w:left="6250"/>
        <w:jc w:val="left"/>
        <w:rPr>
          <w:rFonts w:ascii="Tempora LGC Uni" w:hAnsi="Tempora LGC Uni" w:eastAsia="Tahoma" w:cs="Lohit Devanagari"/>
          <w:sz w:val="24"/>
          <w:szCs w:val="24"/>
          <w:lang w:val="ru-RU" w:eastAsia="zh-CN" w:bidi="hi-IN"/>
        </w:rPr>
      </w:pPr>
      <w:r>
        <w:rPr>
          <w:rFonts w:eastAsia="Times New Roman" w:cs="Times New Roman"/>
          <w:sz w:val="28"/>
          <w:szCs w:val="24"/>
          <w:lang w:val="ru-RU" w:eastAsia="zh-CN" w:bidi="hi-IN"/>
        </w:rPr>
        <w:t xml:space="preserve">Приложение № 5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empora LGC Uni" w:hAnsi="Tempora LGC Uni" w:eastAsia="Tahoma" w:cs="Lohit Devanagari"/>
          <w:sz w:val="24"/>
          <w:szCs w:val="24"/>
          <w:lang w:val="ru-RU" w:eastAsia="zh-CN" w:bidi="hi-IN"/>
        </w:rPr>
      </w:pPr>
      <w:r>
        <w:rPr>
          <w:rFonts w:eastAsia="Tahoma" w:cs="Lohit Devanagari" w:ascii="Tempora LGC Uni" w:hAnsi="Tempora LGC Uni"/>
          <w:sz w:val="28"/>
          <w:szCs w:val="24"/>
          <w:lang w:val="ru-RU" w:eastAsia="zh-CN" w:bidi="hi-IN"/>
        </w:rPr>
        <w:t xml:space="preserve"> </w:t>
      </w:r>
    </w:p>
    <w:p>
      <w:pPr>
        <w:pStyle w:val="Normal3"/>
        <w:bidi w:val="0"/>
        <w:jc w:val="center"/>
        <w:rPr>
          <w:rFonts w:ascii="Times New Roman" w:hAnsi="Times New Roman"/>
          <w:b/>
          <w:bCs/>
          <w:sz w:val="28"/>
          <w:szCs w:val="28"/>
        </w:rPr>
      </w:pPr>
      <w:r>
        <w:rPr>
          <w:rFonts w:ascii="Times New Roman" w:hAnsi="Times New Roman"/>
          <w:b/>
          <w:bCs/>
          <w:sz w:val="28"/>
          <w:szCs w:val="28"/>
        </w:rPr>
        <w:t xml:space="preserve">Форма решения об отказе в предоставлении услуги </w:t>
      </w:r>
    </w:p>
    <w:p>
      <w:pPr>
        <w:pStyle w:val="Normal3"/>
        <w:bidi w:val="0"/>
        <w:jc w:val="center"/>
        <w:rPr>
          <w:rFonts w:ascii="Times New Roman" w:hAnsi="Times New Roman"/>
          <w:b/>
          <w:bCs/>
          <w:sz w:val="28"/>
          <w:szCs w:val="28"/>
        </w:rPr>
      </w:pPr>
      <w:r>
        <w:rPr>
          <w:rFonts w:ascii="Times New Roman" w:hAnsi="Times New Roman"/>
          <w:b/>
          <w:bCs/>
          <w:sz w:val="28"/>
          <w:szCs w:val="28"/>
        </w:rPr>
      </w:r>
    </w:p>
    <w:p>
      <w:pPr>
        <w:pStyle w:val="Normal3"/>
        <w:bidi w:val="0"/>
        <w:jc w:val="center"/>
        <w:rPr/>
      </w:pPr>
      <w:r>
        <w:rPr>
          <w:rFonts w:ascii="Times New Roman" w:hAnsi="Times New Roman"/>
          <w:b/>
          <w:bCs/>
          <w:sz w:val="28"/>
          <w:szCs w:val="28"/>
        </w:rPr>
        <w:t xml:space="preserve">&lt;&lt; </w:t>
      </w:r>
      <w:r>
        <w:rPr/>
        <w:t>Наименование органа местного самоуправления, уполномоченного на предоставление услуги</w:t>
      </w:r>
      <w:r>
        <w:rPr>
          <w:rFonts w:ascii="Times New Roman" w:hAnsi="Times New Roman"/>
          <w:b/>
          <w:bCs/>
          <w:sz w:val="28"/>
          <w:szCs w:val="28"/>
        </w:rPr>
        <w:t>&gt;&gt;</w:t>
      </w:r>
    </w:p>
    <w:tbl>
      <w:tblPr>
        <w:tblW w:w="5000" w:type="pct"/>
        <w:jc w:val="left"/>
        <w:tblInd w:w="0" w:type="dxa"/>
        <w:tblLayout w:type="fixed"/>
        <w:tblCellMar>
          <w:top w:w="55" w:type="dxa"/>
          <w:left w:w="55" w:type="dxa"/>
          <w:bottom w:w="55" w:type="dxa"/>
          <w:right w:w="55" w:type="dxa"/>
        </w:tblCellMar>
      </w:tblPr>
      <w:tblGrid>
        <w:gridCol w:w="3281"/>
        <w:gridCol w:w="6356"/>
      </w:tblGrid>
      <w:tr>
        <w:trPr/>
        <w:tc>
          <w:tcPr>
            <w:tcW w:w="3281" w:type="dxa"/>
            <w:tcBorders/>
          </w:tcPr>
          <w:p>
            <w:pPr>
              <w:pStyle w:val="2"/>
              <w:bidi w:val="0"/>
              <w:spacing w:before="0" w:after="160"/>
              <w:jc w:val="center"/>
              <w:rPr>
                <w:rFonts w:ascii="Times New Roman" w:hAnsi="Times New Roman"/>
                <w:sz w:val="28"/>
                <w:szCs w:val="28"/>
              </w:rPr>
            </w:pPr>
            <w:r>
              <w:rPr>
                <w:rFonts w:ascii="Times New Roman" w:hAnsi="Times New Roman"/>
                <w:sz w:val="28"/>
                <w:szCs w:val="28"/>
              </w:rPr>
            </w:r>
          </w:p>
        </w:tc>
        <w:tc>
          <w:tcPr>
            <w:tcW w:w="6356" w:type="dxa"/>
            <w:tcBorders/>
          </w:tcPr>
          <w:p>
            <w:pPr>
              <w:pStyle w:val="2"/>
              <w:bidi w:val="0"/>
              <w:spacing w:before="0" w:after="160"/>
              <w:jc w:val="left"/>
              <w:rPr>
                <w:rFonts w:ascii="Times New Roman" w:hAnsi="Times New Roman"/>
                <w:sz w:val="28"/>
                <w:szCs w:val="28"/>
              </w:rPr>
            </w:pPr>
            <w:r>
              <w:rPr>
                <w:rFonts w:ascii="Times New Roman" w:hAnsi="Times New Roman"/>
                <w:sz w:val="28"/>
                <w:szCs w:val="28"/>
              </w:rPr>
              <w:t>Кому:</w:t>
            </w:r>
          </w:p>
        </w:tc>
      </w:tr>
      <w:tr>
        <w:trPr/>
        <w:tc>
          <w:tcPr>
            <w:tcW w:w="3281" w:type="dxa"/>
            <w:tcBorders/>
          </w:tcPr>
          <w:p>
            <w:pPr>
              <w:pStyle w:val="2"/>
              <w:bidi w:val="0"/>
              <w:spacing w:before="0" w:after="160"/>
              <w:jc w:val="center"/>
              <w:rPr>
                <w:rFonts w:ascii="Times New Roman" w:hAnsi="Times New Roman"/>
                <w:sz w:val="28"/>
                <w:szCs w:val="28"/>
              </w:rPr>
            </w:pPr>
            <w:r>
              <w:rPr>
                <w:rFonts w:ascii="Times New Roman" w:hAnsi="Times New Roman"/>
                <w:sz w:val="28"/>
                <w:szCs w:val="28"/>
              </w:rPr>
            </w:r>
          </w:p>
        </w:tc>
        <w:tc>
          <w:tcPr>
            <w:tcW w:w="6356" w:type="dxa"/>
            <w:tcBorders>
              <w:bottom w:val="single" w:sz="4" w:space="0" w:color="000000"/>
            </w:tcBorders>
          </w:tcPr>
          <w:p>
            <w:pPr>
              <w:pStyle w:val="2"/>
              <w:bidi w:val="0"/>
              <w:spacing w:before="0" w:after="160"/>
              <w:jc w:val="left"/>
              <w:rPr>
                <w:sz w:val="24"/>
                <w:szCs w:val="24"/>
              </w:rPr>
            </w:pPr>
            <w:r>
              <w:rPr>
                <w:rFonts w:ascii="Times New Roman" w:hAnsi="Times New Roman"/>
                <w:sz w:val="24"/>
                <w:szCs w:val="24"/>
              </w:rPr>
              <w:t>&lt;&lt;</w:t>
            </w:r>
            <w:r>
              <w:rPr>
                <w:sz w:val="24"/>
                <w:szCs w:val="24"/>
              </w:rPr>
              <w:t>ФИО заинтересованного лица</w:t>
            </w:r>
            <w:r>
              <w:rPr>
                <w:rFonts w:ascii="Times New Roman" w:hAnsi="Times New Roman"/>
                <w:sz w:val="24"/>
                <w:szCs w:val="24"/>
              </w:rPr>
              <w:t>&gt;&gt;</w:t>
            </w:r>
          </w:p>
        </w:tc>
      </w:tr>
      <w:tr>
        <w:trPr/>
        <w:tc>
          <w:tcPr>
            <w:tcW w:w="3281" w:type="dxa"/>
            <w:tcBorders/>
          </w:tcPr>
          <w:p>
            <w:pPr>
              <w:pStyle w:val="2"/>
              <w:bidi w:val="0"/>
              <w:spacing w:before="0" w:after="160"/>
              <w:jc w:val="center"/>
              <w:rPr>
                <w:rFonts w:ascii="Times New Roman" w:hAnsi="Times New Roman"/>
                <w:sz w:val="28"/>
                <w:szCs w:val="28"/>
              </w:rPr>
            </w:pPr>
            <w:r>
              <w:rPr>
                <w:rFonts w:ascii="Times New Roman" w:hAnsi="Times New Roman"/>
                <w:sz w:val="28"/>
                <w:szCs w:val="28"/>
              </w:rPr>
            </w:r>
          </w:p>
        </w:tc>
        <w:tc>
          <w:tcPr>
            <w:tcW w:w="6356" w:type="dxa"/>
            <w:tcBorders>
              <w:bottom w:val="single" w:sz="4" w:space="0" w:color="000000"/>
            </w:tcBorders>
          </w:tcPr>
          <w:p>
            <w:pPr>
              <w:pStyle w:val="2"/>
              <w:bidi w:val="0"/>
              <w:spacing w:before="0" w:after="160"/>
              <w:jc w:val="left"/>
              <w:rPr>
                <w:sz w:val="24"/>
                <w:szCs w:val="24"/>
              </w:rPr>
            </w:pPr>
            <w:r>
              <w:rPr>
                <w:rFonts w:ascii="Times New Roman" w:hAnsi="Times New Roman"/>
                <w:sz w:val="24"/>
                <w:szCs w:val="24"/>
              </w:rPr>
              <w:t>&lt;&lt;Полное наименование организации – заинтересованного лица&gt;&gt;</w:t>
            </w:r>
          </w:p>
        </w:tc>
      </w:tr>
      <w:tr>
        <w:trPr/>
        <w:tc>
          <w:tcPr>
            <w:tcW w:w="3281" w:type="dxa"/>
            <w:tcBorders/>
          </w:tcPr>
          <w:p>
            <w:pPr>
              <w:pStyle w:val="2"/>
              <w:bidi w:val="0"/>
              <w:spacing w:before="0" w:after="160"/>
              <w:jc w:val="center"/>
              <w:rPr>
                <w:rFonts w:ascii="Times New Roman" w:hAnsi="Times New Roman"/>
                <w:sz w:val="28"/>
                <w:szCs w:val="28"/>
              </w:rPr>
            </w:pPr>
            <w:r>
              <w:rPr>
                <w:rFonts w:ascii="Times New Roman" w:hAnsi="Times New Roman"/>
                <w:sz w:val="28"/>
                <w:szCs w:val="28"/>
              </w:rPr>
            </w:r>
          </w:p>
        </w:tc>
        <w:tc>
          <w:tcPr>
            <w:tcW w:w="6356" w:type="dxa"/>
            <w:tcBorders/>
          </w:tcPr>
          <w:p>
            <w:pPr>
              <w:pStyle w:val="2"/>
              <w:bidi w:val="0"/>
              <w:spacing w:before="0" w:after="160"/>
              <w:jc w:val="left"/>
              <w:rPr>
                <w:rFonts w:ascii="Times New Roman" w:hAnsi="Times New Roman"/>
                <w:sz w:val="28"/>
                <w:szCs w:val="28"/>
              </w:rPr>
            </w:pPr>
            <w:r>
              <w:rPr>
                <w:rFonts w:ascii="Times New Roman" w:hAnsi="Times New Roman"/>
                <w:sz w:val="28"/>
                <w:szCs w:val="28"/>
              </w:rPr>
              <w:t>Контактные данные:</w:t>
            </w:r>
          </w:p>
        </w:tc>
      </w:tr>
      <w:tr>
        <w:trPr/>
        <w:tc>
          <w:tcPr>
            <w:tcW w:w="3281" w:type="dxa"/>
            <w:tcBorders/>
          </w:tcPr>
          <w:p>
            <w:pPr>
              <w:pStyle w:val="2"/>
              <w:bidi w:val="0"/>
              <w:spacing w:before="0" w:after="160"/>
              <w:jc w:val="center"/>
              <w:rPr>
                <w:rFonts w:ascii="Times New Roman" w:hAnsi="Times New Roman"/>
                <w:sz w:val="28"/>
                <w:szCs w:val="28"/>
              </w:rPr>
            </w:pPr>
            <w:r>
              <w:rPr>
                <w:rFonts w:ascii="Times New Roman" w:hAnsi="Times New Roman"/>
                <w:sz w:val="28"/>
                <w:szCs w:val="28"/>
              </w:rPr>
            </w:r>
          </w:p>
        </w:tc>
        <w:tc>
          <w:tcPr>
            <w:tcW w:w="6356" w:type="dxa"/>
            <w:tcBorders/>
          </w:tcPr>
          <w:p>
            <w:pPr>
              <w:pStyle w:val="2"/>
              <w:bidi w:val="0"/>
              <w:spacing w:before="0" w:after="160"/>
              <w:jc w:val="left"/>
              <w:rPr>
                <w:sz w:val="24"/>
                <w:szCs w:val="24"/>
              </w:rPr>
            </w:pPr>
            <w:r>
              <w:rPr>
                <w:rFonts w:ascii="Times New Roman" w:hAnsi="Times New Roman"/>
                <w:sz w:val="24"/>
                <w:szCs w:val="24"/>
              </w:rPr>
              <w:t>&lt;&lt;</w:t>
            </w:r>
            <w:r>
              <w:rPr>
                <w:sz w:val="24"/>
                <w:szCs w:val="24"/>
              </w:rPr>
              <w:t>Адрес электронной почты</w:t>
            </w:r>
            <w:r>
              <w:rPr>
                <w:rFonts w:ascii="Times New Roman" w:hAnsi="Times New Roman"/>
                <w:sz w:val="24"/>
                <w:szCs w:val="24"/>
              </w:rPr>
              <w:t>&gt;&gt;, &lt;&lt;Телефон&gt;&gt;</w:t>
            </w:r>
          </w:p>
        </w:tc>
      </w:tr>
    </w:tbl>
    <w:p>
      <w:pPr>
        <w:pStyle w:val="Normal3"/>
        <w:bidi w:val="0"/>
        <w:jc w:val="center"/>
        <w:rPr>
          <w:rFonts w:ascii="Times New Roman" w:hAnsi="Times New Roman"/>
          <w:b/>
          <w:bCs/>
          <w:sz w:val="28"/>
          <w:szCs w:val="28"/>
        </w:rPr>
      </w:pPr>
      <w:r>
        <w:rPr>
          <w:rFonts w:ascii="Times New Roman" w:hAnsi="Times New Roman"/>
          <w:b/>
          <w:bCs/>
          <w:sz w:val="28"/>
          <w:szCs w:val="28"/>
        </w:rPr>
      </w:r>
    </w:p>
    <w:p>
      <w:pPr>
        <w:pStyle w:val="Normal3"/>
        <w:bidi w:val="0"/>
        <w:jc w:val="center"/>
        <w:rPr>
          <w:rFonts w:ascii="Times New Roman" w:hAnsi="Times New Roman"/>
          <w:b/>
          <w:bCs/>
          <w:sz w:val="28"/>
          <w:szCs w:val="28"/>
        </w:rPr>
      </w:pPr>
      <w:r>
        <w:rPr>
          <w:rFonts w:ascii="Times New Roman" w:hAnsi="Times New Roman"/>
          <w:b/>
          <w:bCs/>
          <w:sz w:val="28"/>
          <w:szCs w:val="28"/>
        </w:rPr>
      </w:r>
    </w:p>
    <w:p>
      <w:pPr>
        <w:pStyle w:val="Normal3"/>
        <w:bidi w:val="0"/>
        <w:jc w:val="center"/>
        <w:rPr>
          <w:rFonts w:ascii="Times New Roman" w:hAnsi="Times New Roman"/>
          <w:b w:val="false"/>
          <w:bCs w:val="false"/>
          <w:sz w:val="28"/>
          <w:szCs w:val="28"/>
        </w:rPr>
      </w:pPr>
      <w:r>
        <w:rPr>
          <w:rFonts w:ascii="Times New Roman" w:hAnsi="Times New Roman"/>
          <w:b w:val="false"/>
          <w:bCs w:val="false"/>
          <w:sz w:val="28"/>
          <w:szCs w:val="28"/>
        </w:rPr>
        <w:t>Решение об отказе в предоставлении услуги</w:t>
      </w:r>
    </w:p>
    <w:p>
      <w:pPr>
        <w:pStyle w:val="Normal3"/>
        <w:bidi w:val="0"/>
        <w:jc w:val="center"/>
        <w:rPr>
          <w:rFonts w:ascii="Times New Roman" w:hAnsi="Times New Roman"/>
          <w:b w:val="false"/>
          <w:bCs w:val="false"/>
          <w:sz w:val="28"/>
          <w:szCs w:val="28"/>
        </w:rPr>
      </w:pPr>
      <w:r>
        <w:rPr>
          <w:rFonts w:ascii="Times New Roman" w:hAnsi="Times New Roman"/>
          <w:b w:val="false"/>
          <w:bCs w:val="false"/>
          <w:sz w:val="28"/>
          <w:szCs w:val="28"/>
        </w:rPr>
      </w:r>
    </w:p>
    <w:p>
      <w:pPr>
        <w:pStyle w:val="Normal3"/>
        <w:bidi w:val="0"/>
        <w:spacing w:lineRule="auto" w:line="276"/>
        <w:ind w:firstLine="850" w:left="0" w:right="0"/>
        <w:jc w:val="left"/>
        <w:rPr/>
      </w:pPr>
      <w:r>
        <w:rPr>
          <w:rFonts w:ascii="Times New Roman" w:hAnsi="Times New Roman"/>
          <w:b w:val="false"/>
          <w:bCs w:val="false"/>
          <w:sz w:val="28"/>
          <w:szCs w:val="28"/>
        </w:rPr>
        <w:t>На основании поступившего запроса, зарегистрированного &lt;&lt;</w:t>
      </w:r>
      <w:r>
        <w:rPr/>
        <w:t>Дата запроса на предоставление услуги</w:t>
      </w:r>
      <w:r>
        <w:rPr>
          <w:rFonts w:ascii="Times New Roman" w:hAnsi="Times New Roman"/>
          <w:b w:val="false"/>
          <w:bCs w:val="false"/>
          <w:sz w:val="28"/>
          <w:szCs w:val="28"/>
        </w:rPr>
        <w:t>&gt;&gt; &lt;&lt;Номер запроса на предоставление услуги&gt;&gt;, принято решение об отказе в предоставлении услуги (нужное выбрать):</w:t>
      </w:r>
    </w:p>
    <w:p>
      <w:pPr>
        <w:pStyle w:val="Normal3"/>
        <w:bidi w:val="0"/>
        <w:spacing w:lineRule="auto" w:line="276"/>
        <w:ind w:firstLine="850" w:left="0" w:right="0"/>
        <w:jc w:val="left"/>
        <w:rPr>
          <w:rFonts w:ascii="Times New Roman" w:hAnsi="Times New Roman"/>
          <w:b w:val="false"/>
          <w:bCs w:val="false"/>
          <w:sz w:val="28"/>
          <w:szCs w:val="28"/>
        </w:rPr>
      </w:pPr>
      <w:r>
        <w:rPr>
          <w:rFonts w:ascii="Times New Roman" w:hAnsi="Times New Roman"/>
          <w:b w:val="false"/>
          <w:bCs w:val="false"/>
          <w:sz w:val="28"/>
          <w:szCs w:val="28"/>
        </w:rPr>
        <w:t>1) по утверждению схемы расположения земельного участка на кадастровом плане территории для организации аукциона на право заключения договора аренды земельного участка или договора купли-продажи земельного участка</w:t>
      </w:r>
    </w:p>
    <w:p>
      <w:pPr>
        <w:pStyle w:val="Normal3"/>
        <w:bidi w:val="0"/>
        <w:spacing w:lineRule="auto" w:line="276"/>
        <w:ind w:firstLine="850" w:left="0" w:right="0"/>
        <w:jc w:val="left"/>
        <w:rPr>
          <w:rFonts w:ascii="Times New Roman" w:hAnsi="Times New Roman"/>
          <w:b w:val="false"/>
          <w:bCs w:val="false"/>
          <w:sz w:val="28"/>
          <w:szCs w:val="28"/>
        </w:rPr>
      </w:pPr>
      <w:r>
        <w:rPr>
          <w:rFonts w:ascii="Times New Roman" w:hAnsi="Times New Roman"/>
          <w:b w:val="false"/>
          <w:bCs w:val="false"/>
          <w:sz w:val="28"/>
          <w:szCs w:val="28"/>
        </w:rPr>
        <w:t>2) по организации аукциона на право заключения договора аренды земельного участка или договора купли-продажи земельного участка</w:t>
      </w:r>
    </w:p>
    <w:p>
      <w:pPr>
        <w:pStyle w:val="Normal3"/>
        <w:bidi w:val="0"/>
        <w:spacing w:lineRule="auto" w:line="276"/>
        <w:ind w:firstLine="850" w:left="0" w:right="0"/>
        <w:jc w:val="left"/>
        <w:rPr/>
      </w:pPr>
      <w:r>
        <w:rPr>
          <w:rFonts w:ascii="Times New Roman" w:hAnsi="Times New Roman"/>
          <w:b w:val="false"/>
          <w:bCs w:val="false"/>
          <w:sz w:val="28"/>
          <w:szCs w:val="28"/>
        </w:rPr>
        <w:t>на основании: &lt;&lt;</w:t>
      </w:r>
      <w:r>
        <w:rPr/>
        <w:t>Основание для отказа</w:t>
      </w:r>
      <w:r>
        <w:rPr>
          <w:rFonts w:ascii="Times New Roman" w:hAnsi="Times New Roman"/>
          <w:b w:val="false"/>
          <w:bCs w:val="false"/>
          <w:sz w:val="28"/>
          <w:szCs w:val="28"/>
        </w:rPr>
        <w:t>&gt;&gt;.</w:t>
      </w:r>
    </w:p>
    <w:p>
      <w:pPr>
        <w:pStyle w:val="Normal3"/>
        <w:bidi w:val="0"/>
        <w:spacing w:lineRule="auto" w:line="276"/>
        <w:ind w:firstLine="850" w:left="0" w:right="0"/>
        <w:jc w:val="left"/>
        <w:rPr/>
      </w:pPr>
      <w:r>
        <w:rPr>
          <w:rFonts w:ascii="Times New Roman" w:hAnsi="Times New Roman"/>
          <w:b w:val="false"/>
          <w:bCs w:val="false"/>
          <w:sz w:val="28"/>
          <w:szCs w:val="28"/>
        </w:rPr>
        <w:t>Дополнительно информируем: &lt;&lt;</w:t>
      </w:r>
      <w:r>
        <w:rPr/>
        <w:t>Дополнительная информация</w:t>
      </w:r>
      <w:r>
        <w:rPr>
          <w:rFonts w:ascii="Times New Roman" w:hAnsi="Times New Roman"/>
          <w:b w:val="false"/>
          <w:bCs w:val="false"/>
          <w:sz w:val="28"/>
          <w:szCs w:val="28"/>
        </w:rPr>
        <w:t>&gt;&gt;</w:t>
      </w:r>
    </w:p>
    <w:p>
      <w:pPr>
        <w:pStyle w:val="Normal3"/>
        <w:bidi w:val="0"/>
        <w:spacing w:lineRule="auto" w:line="276"/>
        <w:ind w:firstLine="850" w:left="0" w:right="0"/>
        <w:jc w:val="left"/>
        <w:rPr>
          <w:rFonts w:ascii="Times New Roman" w:hAnsi="Times New Roman"/>
          <w:b w:val="false"/>
          <w:bCs w:val="false"/>
          <w:sz w:val="28"/>
          <w:szCs w:val="28"/>
        </w:rPr>
      </w:pPr>
      <w:r>
        <w:rPr>
          <w:rFonts w:ascii="Times New Roman" w:hAnsi="Times New Roman"/>
          <w:b w:val="false"/>
          <w:bCs w:val="false"/>
          <w:sz w:val="28"/>
          <w:szCs w:val="28"/>
        </w:rPr>
      </w:r>
    </w:p>
    <w:p>
      <w:pPr>
        <w:pStyle w:val="Normal3"/>
        <w:bidi w:val="0"/>
        <w:spacing w:lineRule="auto" w:line="276"/>
        <w:ind w:firstLine="850" w:left="0" w:right="0"/>
        <w:jc w:val="left"/>
        <w:rPr>
          <w:rFonts w:ascii="Times New Roman" w:hAnsi="Times New Roman"/>
          <w:b w:val="false"/>
          <w:bCs w:val="false"/>
          <w:sz w:val="28"/>
          <w:szCs w:val="28"/>
        </w:rPr>
      </w:pPr>
      <w:r>
        <w:rPr>
          <w:rFonts w:ascii="Times New Roman" w:hAnsi="Times New Roman"/>
          <w:b w:val="false"/>
          <w:bCs w:val="false"/>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pPr>
        <w:pStyle w:val="Normal3"/>
        <w:bidi w:val="0"/>
        <w:spacing w:lineRule="auto" w:line="276"/>
        <w:ind w:firstLine="850" w:left="0" w:right="0"/>
        <w:jc w:val="left"/>
        <w:rPr>
          <w:rFonts w:ascii="Times New Roman" w:hAnsi="Times New Roman"/>
          <w:b w:val="false"/>
          <w:bCs w:val="false"/>
          <w:sz w:val="28"/>
          <w:szCs w:val="28"/>
        </w:rPr>
      </w:pPr>
      <w:r>
        <w:rPr>
          <w:rFonts w:ascii="Times New Roman" w:hAnsi="Times New Roman"/>
          <w:b w:val="false"/>
          <w:bCs w:val="false"/>
          <w:sz w:val="28"/>
          <w:szCs w:val="28"/>
        </w:rPr>
      </w:r>
    </w:p>
    <w:p>
      <w:pPr>
        <w:pStyle w:val="Normal3"/>
        <w:bidi w:val="0"/>
        <w:spacing w:lineRule="auto" w:line="276"/>
        <w:ind w:firstLine="850" w:left="0" w:right="0"/>
        <w:jc w:val="left"/>
        <w:rPr>
          <w:rFonts w:ascii="Times New Roman" w:hAnsi="Times New Roman"/>
          <w:b w:val="false"/>
          <w:bCs w:val="false"/>
          <w:sz w:val="28"/>
          <w:szCs w:val="28"/>
        </w:rPr>
      </w:pPr>
      <w:r>
        <w:rPr>
          <w:rFonts w:ascii="Times New Roman" w:hAnsi="Times New Roman"/>
          <w:b w:val="false"/>
          <w:bCs w:val="false"/>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pPr>
        <w:pStyle w:val="Normal3"/>
        <w:bidi w:val="0"/>
        <w:spacing w:lineRule="auto" w:line="276"/>
        <w:ind w:firstLine="850" w:left="0" w:right="0"/>
        <w:jc w:val="left"/>
        <w:rPr>
          <w:rFonts w:ascii="Times New Roman" w:hAnsi="Times New Roman"/>
          <w:b w:val="false"/>
          <w:bCs w:val="false"/>
          <w:sz w:val="28"/>
          <w:szCs w:val="28"/>
        </w:rPr>
      </w:pPr>
      <w:r>
        <w:rPr>
          <w:rFonts w:ascii="Times New Roman" w:hAnsi="Times New Roman"/>
          <w:b w:val="false"/>
          <w:bCs w:val="false"/>
          <w:sz w:val="28"/>
          <w:szCs w:val="28"/>
        </w:rPr>
      </w:r>
    </w:p>
    <w:tbl>
      <w:tblPr>
        <w:tblW w:w="5000" w:type="pct"/>
        <w:jc w:val="left"/>
        <w:tblInd w:w="0" w:type="dxa"/>
        <w:tblLayout w:type="fixed"/>
        <w:tblCellMar>
          <w:top w:w="55" w:type="dxa"/>
          <w:left w:w="55" w:type="dxa"/>
          <w:bottom w:w="55" w:type="dxa"/>
          <w:right w:w="55" w:type="dxa"/>
        </w:tblCellMar>
      </w:tblPr>
      <w:tblGrid>
        <w:gridCol w:w="4818"/>
        <w:gridCol w:w="4819"/>
      </w:tblGrid>
      <w:tr>
        <w:trPr/>
        <w:tc>
          <w:tcPr>
            <w:tcW w:w="4818" w:type="dxa"/>
            <w:tcBorders>
              <w:top w:val="single" w:sz="4" w:space="0" w:color="000000"/>
            </w:tcBorders>
          </w:tcPr>
          <w:p>
            <w:pPr>
              <w:pStyle w:val="Normal3"/>
              <w:bidi w:val="0"/>
              <w:spacing w:before="0" w:after="160"/>
              <w:ind w:hanging="0" w:left="0" w:right="0"/>
              <w:jc w:val="center"/>
              <w:rPr>
                <w:rFonts w:ascii="Times New Roman" w:hAnsi="Times New Roman"/>
                <w:b w:val="false"/>
                <w:bCs w:val="false"/>
                <w:sz w:val="28"/>
                <w:szCs w:val="28"/>
              </w:rPr>
            </w:pPr>
            <w:r>
              <w:rPr>
                <w:rFonts w:ascii="Times New Roman" w:hAnsi="Times New Roman"/>
                <w:b w:val="false"/>
                <w:bCs w:val="false"/>
                <w:sz w:val="28"/>
                <w:szCs w:val="28"/>
              </w:rPr>
              <w:t>{Ф.И.О. должность уполномоченного сотрудника}</w:t>
            </w:r>
          </w:p>
        </w:tc>
        <w:tc>
          <w:tcPr>
            <w:tcW w:w="4819" w:type="dxa"/>
            <w:tcBorders>
              <w:top w:val="single" w:sz="4" w:space="0" w:color="000000"/>
            </w:tcBorders>
          </w:tcPr>
          <w:p>
            <w:pPr>
              <w:pStyle w:val="2"/>
              <w:bidi w:val="0"/>
              <w:spacing w:before="0" w:after="160"/>
              <w:jc w:val="left"/>
              <w:rPr>
                <w:rFonts w:ascii="Times New Roman" w:hAnsi="Times New Roman"/>
                <w:sz w:val="28"/>
                <w:szCs w:val="28"/>
              </w:rPr>
            </w:pPr>
            <w:r>
              <w:rPr>
                <w:rFonts w:ascii="Times New Roman" w:hAnsi="Times New Roman"/>
                <w:sz w:val="28"/>
                <w:szCs w:val="28"/>
              </w:rPr>
            </w:r>
          </w:p>
        </w:tc>
      </w:tr>
    </w:tbl>
    <w:p>
      <w:pPr>
        <w:sectPr>
          <w:headerReference w:type="default" r:id="rId12"/>
          <w:headerReference w:type="first" r:id="rId13"/>
          <w:footnotePr>
            <w:numFmt w:val="decimal"/>
          </w:footnotePr>
          <w:type w:val="nextPage"/>
          <w:pgSz w:w="11906" w:h="16838"/>
          <w:pgMar w:left="1134" w:right="1134" w:gutter="0" w:header="0" w:top="1134" w:footer="0" w:bottom="1134"/>
          <w:pgNumType w:fmt="decimal"/>
          <w:formProt w:val="false"/>
          <w:textDirection w:val="lrTb"/>
          <w:docGrid w:type="default" w:linePitch="100" w:charSpace="0"/>
        </w:sectPr>
      </w:pPr>
      <w:r>
        <w:br w:type="page"/>
      </w:r>
    </w:p>
    <w:p>
      <w:pPr>
        <w:pStyle w:val="Normal"/>
        <w:spacing w:before="0" w:after="0"/>
        <w:rPr/>
      </w:pPr>
      <w:r>
        <w:rPr/>
      </w:r>
    </w:p>
    <w:p>
      <w:pPr>
        <w:pStyle w:val="Normal"/>
        <w:widowControl w:val="false"/>
        <w:ind w:hanging="0" w:left="6250"/>
        <w:jc w:val="left"/>
        <w:rPr>
          <w:rFonts w:ascii="Calibri" w:hAnsi="Calibri" w:eastAsia="Calibri" w:cs="" w:asciiTheme="minorHAnsi" w:cstheme="minorBidi" w:eastAsiaTheme="minorHAnsi" w:hAnsiTheme="minorHAnsi"/>
          <w:sz w:val="22"/>
          <w:szCs w:val="22"/>
          <w:lang w:val="ru-RU" w:eastAsia="en-US" w:bidi="ar-SA"/>
        </w:rPr>
      </w:pPr>
      <w:r>
        <w:rPr>
          <w:rFonts w:eastAsia="Times New Roman" w:cs="Times New Roman"/>
          <w:sz w:val="28"/>
          <w:szCs w:val="22"/>
          <w:lang w:val="ru-RU" w:eastAsia="en-US" w:bidi="ar-SA"/>
        </w:rPr>
        <w:t xml:space="preserve">Приложение № 6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Calibri" w:hAnsi="Calibri" w:eastAsia="Calibri" w:cs="" w:asciiTheme="minorHAnsi" w:cstheme="minorBidi" w:eastAsiaTheme="minorHAnsi" w:hAnsiTheme="minorHAnsi"/>
          <w:sz w:val="22"/>
          <w:szCs w:val="22"/>
          <w:lang w:val="ru-RU" w:eastAsia="en-US" w:bidi="ar-SA"/>
        </w:rPr>
      </w:pPr>
      <w:r>
        <w:rPr>
          <w:rFonts w:eastAsia="Calibri" w:cs="" w:asciiTheme="minorBidi" w:cstheme="minorBidi" w:eastAsiaTheme="minorHAnsi" w:hAnsiTheme="minorBidi"/>
          <w:sz w:val="28"/>
          <w:szCs w:val="22"/>
          <w:lang w:val="ru-RU" w:eastAsia="en-US" w:bidi="ar-SA"/>
        </w:rPr>
        <w:t xml:space="preserve"> </w:t>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t>Угловой штамп</w:t>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t xml:space="preserve">Органа, выдавшего документ                                                                          Адресат </w:t>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r>
    </w:p>
    <w:tbl>
      <w:tblPr>
        <w:tblW w:w="9071"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9071"/>
      </w:tblGrid>
      <w:tr>
        <w:trPr/>
        <w:tc>
          <w:tcPr>
            <w:tcW w:w="9071" w:type="dxa"/>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Уведомление об отказе в исправлении опечаток и (или) ошибок, допущенных в документах, выданных заявителю по результатам предоставления Услуги</w:t>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070"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4535"/>
        <w:gridCol w:w="4534"/>
      </w:tblGrid>
      <w:tr>
        <w:trPr/>
        <w:tc>
          <w:tcPr>
            <w:tcW w:w="4535" w:type="dxa"/>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4534" w:type="dxa"/>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 основании запроса ______________________________________________________,</w:t>
      </w:r>
    </w:p>
    <w:p>
      <w:pPr>
        <w:pStyle w:val="ConsPlusNonformat"/>
        <w:jc w:val="both"/>
        <w:rPr>
          <w:rFonts w:ascii="Times New Roman" w:hAnsi="Times New Roman" w:cs="Times New Roman"/>
          <w:sz w:val="22"/>
          <w:szCs w:val="24"/>
        </w:rPr>
      </w:pPr>
      <w:r>
        <w:rPr>
          <w:rFonts w:cs="Times New Roman" w:ascii="Times New Roman" w:hAnsi="Times New Roman"/>
          <w:sz w:val="22"/>
          <w:szCs w:val="24"/>
        </w:rPr>
        <w:t xml:space="preserve">                                                      </w:t>
      </w:r>
      <w:r>
        <w:rPr>
          <w:rFonts w:cs="Times New Roman" w:ascii="Times New Roman" w:hAnsi="Times New Roman"/>
          <w:sz w:val="22"/>
          <w:szCs w:val="24"/>
        </w:rPr>
        <w:t>(номер и дата запроса на предоставление Услуги)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поступившего на рассмотрение ________________________________________________,</w:t>
      </w:r>
    </w:p>
    <w:p>
      <w:pPr>
        <w:pStyle w:val="ConsPlusNonformat"/>
        <w:jc w:val="both"/>
        <w:rPr>
          <w:rFonts w:ascii="Times New Roman" w:hAnsi="Times New Roman" w:cs="Times New Roman"/>
          <w:sz w:val="22"/>
          <w:szCs w:val="24"/>
        </w:rPr>
      </w:pPr>
      <w:r>
        <w:rPr>
          <w:rFonts w:cs="Times New Roman" w:ascii="Times New Roman" w:hAnsi="Times New Roman"/>
          <w:sz w:val="22"/>
          <w:szCs w:val="24"/>
        </w:rPr>
        <w:t xml:space="preserve">                                                                    </w:t>
      </w:r>
      <w:r>
        <w:rPr>
          <w:rFonts w:cs="Times New Roman" w:ascii="Times New Roman" w:hAnsi="Times New Roman"/>
          <w:sz w:val="22"/>
          <w:szCs w:val="24"/>
        </w:rPr>
        <w:t>(указывается дата получения запроса)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соответствии с 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уведомляем Вас об отказе в исправлении опечаток и (или) ошибок, допущенных в документах, выданных заявителю по результатам предоставления Услуги, в связи с тем, что _____________________________________________________________________________.</w:t>
      </w:r>
    </w:p>
    <w:p>
      <w:pPr>
        <w:pStyle w:val="ConsPlusNonformat"/>
        <w:jc w:val="both"/>
        <w:rPr>
          <w:rFonts w:ascii="Times New Roman" w:hAnsi="Times New Roman" w:cs="Times New Roman"/>
          <w:szCs w:val="24"/>
        </w:rPr>
      </w:pPr>
      <w:r>
        <w:rPr>
          <w:rFonts w:cs="Times New Roman" w:ascii="Times New Roman" w:hAnsi="Times New Roman"/>
          <w:sz w:val="24"/>
          <w:szCs w:val="24"/>
        </w:rPr>
        <w:t xml:space="preserve">                                                </w:t>
      </w:r>
      <w:r>
        <w:rPr>
          <w:rFonts w:cs="Times New Roman" w:ascii="Times New Roman" w:hAnsi="Times New Roman"/>
          <w:sz w:val="24"/>
          <w:szCs w:val="24"/>
        </w:rPr>
        <w:t>(указываются причины отказа)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708"/>
        <w:jc w:val="both"/>
        <w:rPr>
          <w:rFonts w:ascii="Times New Roman" w:hAnsi="Times New Roman" w:cs="Times New Roman"/>
          <w:sz w:val="24"/>
          <w:szCs w:val="24"/>
        </w:rPr>
      </w:pPr>
      <w:r>
        <w:rPr>
          <w:rFonts w:cs="Times New Roman" w:ascii="Times New Roman" w:hAnsi="Times New Roman"/>
          <w:sz w:val="24"/>
          <w:szCs w:val="24"/>
        </w:rPr>
        <w:t>Уведомление об отказе в исправлении опечаток и(или) ошибок, допущенных в документах, выданных заявителю по результатам предоставления Услуги, в соответствии с ____________________________________________________может быть обжалован в суде.</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039"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3969"/>
        <w:gridCol w:w="1806"/>
        <w:gridCol w:w="3264"/>
      </w:tblGrid>
      <w:tr>
        <w:trPr/>
        <w:tc>
          <w:tcPr>
            <w:tcW w:w="3969" w:type="dxa"/>
            <w:tcBorders>
              <w:bottom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1806" w:type="dxa"/>
            <w:tcBorders>
              <w:bottom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3264" w:type="dxa"/>
            <w:tcBorders>
              <w:bottom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r>
        <w:trPr/>
        <w:tc>
          <w:tcPr>
            <w:tcW w:w="3969" w:type="dxa"/>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полное наименование должности</w:t>
            </w:r>
          </w:p>
        </w:tc>
        <w:tc>
          <w:tcPr>
            <w:tcW w:w="1806" w:type="dxa"/>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подпись</w:t>
            </w:r>
          </w:p>
        </w:tc>
        <w:tc>
          <w:tcPr>
            <w:tcW w:w="3264" w:type="dxa"/>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инициалы, фамилия</w:t>
            </w:r>
          </w:p>
        </w:tc>
      </w:tr>
      <w:tr>
        <w:trPr/>
        <w:tc>
          <w:tcPr>
            <w:tcW w:w="3969" w:type="dxa"/>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5070" w:type="dxa"/>
            <w:gridSpan w:val="2"/>
            <w:tcBorders/>
          </w:tcPr>
          <w:p>
            <w:pPr>
              <w:pStyle w:val="ConsPlusNormal"/>
              <w:ind w:left="1415"/>
              <w:rPr>
                <w:rFonts w:ascii="Times New Roman" w:hAnsi="Times New Roman" w:cs="Times New Roman"/>
                <w:sz w:val="24"/>
                <w:szCs w:val="24"/>
              </w:rPr>
            </w:pPr>
            <w:r>
              <w:rPr>
                <w:rFonts w:cs="Times New Roman" w:ascii="Times New Roman" w:hAnsi="Times New Roman"/>
                <w:sz w:val="24"/>
                <w:szCs w:val="24"/>
              </w:rPr>
            </w:r>
          </w:p>
        </w:tc>
      </w:tr>
    </w:tbl>
    <w:p>
      <w:pPr>
        <w:sectPr>
          <w:headerReference w:type="default" r:id="rId14"/>
          <w:headerReference w:type="first" r:id="rId15"/>
          <w:footnotePr>
            <w:numFmt w:val="decimal"/>
          </w:footnotePr>
          <w:type w:val="nextPage"/>
          <w:pgSz w:w="11906" w:h="16838"/>
          <w:pgMar w:left="1701" w:right="850" w:gutter="0" w:header="708" w:top="1134" w:footer="0" w:bottom="1134"/>
          <w:pgNumType w:fmt="decimal"/>
          <w:formProt w:val="false"/>
          <w:textDirection w:val="lrTb"/>
          <w:docGrid w:type="default" w:linePitch="360" w:charSpace="0"/>
        </w:sectPr>
      </w:pPr>
      <w:r>
        <w:br w:type="page"/>
      </w:r>
    </w:p>
    <w:p>
      <w:pPr>
        <w:pStyle w:val="Normal"/>
        <w:spacing w:before="0" w:after="0"/>
        <w:rPr/>
      </w:pPr>
      <w:r>
        <w:rPr/>
      </w:r>
    </w:p>
    <w:p>
      <w:pPr>
        <w:pStyle w:val="Normal"/>
        <w:widowControl w:val="false"/>
        <w:ind w:hanging="0" w:left="6250"/>
        <w:jc w:val="left"/>
        <w:rPr>
          <w:rFonts w:ascii="Calibri" w:hAnsi="Calibri" w:eastAsia="Calibri" w:cs="" w:asciiTheme="minorHAnsi" w:cstheme="minorBidi" w:eastAsiaTheme="minorHAnsi" w:hAnsiTheme="minorHAnsi"/>
          <w:sz w:val="22"/>
          <w:szCs w:val="22"/>
          <w:lang w:val="ru-RU" w:eastAsia="en-US" w:bidi="ar-SA"/>
        </w:rPr>
      </w:pPr>
      <w:r>
        <w:rPr>
          <w:rFonts w:eastAsia="Times New Roman" w:cs="Times New Roman"/>
          <w:sz w:val="28"/>
          <w:szCs w:val="22"/>
          <w:lang w:val="ru-RU" w:eastAsia="en-US" w:bidi="ar-SA"/>
        </w:rPr>
        <w:t xml:space="preserve">Приложение № 7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Calibri" w:hAnsi="Calibri" w:eastAsia="Calibri" w:cs="" w:asciiTheme="minorHAnsi" w:cstheme="minorBidi" w:eastAsiaTheme="minorHAnsi" w:hAnsiTheme="minorHAnsi"/>
          <w:sz w:val="22"/>
          <w:szCs w:val="22"/>
          <w:lang w:val="ru-RU" w:eastAsia="en-US" w:bidi="ar-SA"/>
        </w:rPr>
      </w:pPr>
      <w:r>
        <w:rPr>
          <w:rFonts w:eastAsia="Calibri" w:cs="" w:asciiTheme="minorBidi" w:cstheme="minorBidi" w:eastAsiaTheme="minorHAnsi" w:hAnsiTheme="minorBidi"/>
          <w:sz w:val="28"/>
          <w:szCs w:val="22"/>
          <w:lang w:val="ru-RU" w:eastAsia="en-US" w:bidi="ar-SA"/>
        </w:rPr>
        <w:t xml:space="preserve"> </w:t>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t>Угловой штамп</w:t>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t xml:space="preserve">Органа, выдавшего документ                                                                          Адресат </w:t>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r>
    </w:p>
    <w:tbl>
      <w:tblPr>
        <w:tblW w:w="9071"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9071"/>
      </w:tblGrid>
      <w:tr>
        <w:trPr/>
        <w:tc>
          <w:tcPr>
            <w:tcW w:w="9071" w:type="dxa"/>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9070"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4535"/>
        <w:gridCol w:w="4534"/>
      </w:tblGrid>
      <w:tr>
        <w:trPr/>
        <w:tc>
          <w:tcPr>
            <w:tcW w:w="4535" w:type="dxa"/>
            <w:tcBorders/>
          </w:tcPr>
          <w:p>
            <w:pPr>
              <w:pStyle w:val="ConsPlusNormal1"/>
              <w:jc w:val="both"/>
              <w:rPr>
                <w:rFonts w:ascii="Times New Roman" w:hAnsi="Times New Roman" w:cs="Times New Roman"/>
                <w:sz w:val="24"/>
                <w:szCs w:val="24"/>
              </w:rPr>
            </w:pPr>
            <w:r>
              <w:rPr>
                <w:rFonts w:cs="Times New Roman" w:ascii="Times New Roman" w:hAnsi="Times New Roman"/>
                <w:sz w:val="24"/>
                <w:szCs w:val="24"/>
              </w:rPr>
            </w:r>
          </w:p>
        </w:tc>
        <w:tc>
          <w:tcPr>
            <w:tcW w:w="4534" w:type="dxa"/>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 основании запроса ______________________________________________________,</w:t>
      </w:r>
    </w:p>
    <w:p>
      <w:pPr>
        <w:pStyle w:val="ConsPlusNonformat1"/>
        <w:jc w:val="both"/>
        <w:rPr>
          <w:rFonts w:ascii="Times New Roman" w:hAnsi="Times New Roman" w:cs="Times New Roman"/>
          <w:sz w:val="22"/>
          <w:szCs w:val="24"/>
        </w:rPr>
      </w:pPr>
      <w:r>
        <w:rPr>
          <w:rFonts w:cs="Times New Roman" w:ascii="Times New Roman" w:hAnsi="Times New Roman"/>
          <w:sz w:val="22"/>
          <w:szCs w:val="24"/>
        </w:rPr>
        <w:t xml:space="preserve">                                                      </w:t>
      </w:r>
      <w:r>
        <w:rPr>
          <w:rFonts w:cs="Times New Roman" w:ascii="Times New Roman" w:hAnsi="Times New Roman"/>
          <w:sz w:val="22"/>
          <w:szCs w:val="24"/>
        </w:rPr>
        <w:t>(номер и дата запроса на предоставление Услуги)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поступившего на рассмотрение ________________________________________________,</w:t>
      </w:r>
    </w:p>
    <w:p>
      <w:pPr>
        <w:pStyle w:val="ConsPlusNonformat1"/>
        <w:jc w:val="both"/>
        <w:rPr>
          <w:rFonts w:ascii="Times New Roman" w:hAnsi="Times New Roman" w:cs="Times New Roman"/>
          <w:sz w:val="22"/>
          <w:szCs w:val="24"/>
        </w:rPr>
      </w:pPr>
      <w:r>
        <w:rPr>
          <w:rFonts w:cs="Times New Roman" w:ascii="Times New Roman" w:hAnsi="Times New Roman"/>
          <w:sz w:val="22"/>
          <w:szCs w:val="24"/>
        </w:rPr>
        <w:t xml:space="preserve">                                                                    </w:t>
      </w:r>
      <w:r>
        <w:rPr>
          <w:rFonts w:cs="Times New Roman" w:ascii="Times New Roman" w:hAnsi="Times New Roman"/>
          <w:sz w:val="22"/>
          <w:szCs w:val="24"/>
        </w:rPr>
        <w:t>(указывается дата получения запроса)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в соответствии с 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r>
    </w:p>
    <w:p>
      <w:pPr>
        <w:pStyle w:val="ConsPlusNonformat1"/>
        <w:jc w:val="both"/>
        <w:rPr>
          <w:rFonts w:ascii="Times New Roman" w:hAnsi="Times New Roman" w:cs="Times New Roman"/>
          <w:szCs w:val="24"/>
        </w:rPr>
      </w:pPr>
      <w:r>
        <w:rPr>
          <w:rFonts w:cs="Times New Roman" w:ascii="Times New Roman" w:hAnsi="Times New Roman"/>
          <w:sz w:val="24"/>
          <w:szCs w:val="24"/>
        </w:rPr>
        <w:t>уведомляем Вас об исправлении опечаток и (или) ошибок, допущенных в документах, выданных заявителю по результатам предоставления Услуги.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t>Сведения в документе ______________________________________________________________________</w:t>
      </w:r>
    </w:p>
    <w:p>
      <w:pPr>
        <w:pStyle w:val="ConsPlusNormal1"/>
        <w:jc w:val="both"/>
        <w:rPr>
          <w:rFonts w:ascii="Times New Roman" w:hAnsi="Times New Roman" w:cs="Times New Roman"/>
          <w:szCs w:val="24"/>
        </w:rPr>
      </w:pPr>
      <w:r>
        <w:rPr>
          <w:rFonts w:cs="Times New Roman" w:ascii="Times New Roman" w:hAnsi="Times New Roman"/>
          <w:sz w:val="24"/>
          <w:szCs w:val="24"/>
        </w:rPr>
        <w:t xml:space="preserve">                </w:t>
      </w:r>
      <w:r>
        <w:rPr>
          <w:rFonts w:cs="Times New Roman" w:ascii="Times New Roman" w:hAnsi="Times New Roman"/>
          <w:sz w:val="24"/>
          <w:szCs w:val="24"/>
        </w:rPr>
        <w:t>(указывается наименование сведений до исправления ошибок и (или) опечаток)</w:t>
      </w:r>
    </w:p>
    <w:p>
      <w:pPr>
        <w:pStyle w:val="ConsPlusNormal1"/>
        <w:jc w:val="both"/>
        <w:rPr>
          <w:rFonts w:ascii="Times New Roman" w:hAnsi="Times New Roman" w:cs="Times New Roman"/>
          <w:szCs w:val="24"/>
        </w:rPr>
      </w:pPr>
      <w:r>
        <w:rPr>
          <w:rFonts w:cs="Times New Roman" w:ascii="Times New Roman" w:hAnsi="Times New Roman"/>
          <w:szCs w:val="24"/>
        </w:rPr>
      </w:r>
    </w:p>
    <w:p>
      <w:pPr>
        <w:pStyle w:val="ConsPlusNormal1"/>
        <w:jc w:val="both"/>
        <w:rPr>
          <w:rFonts w:ascii="Times New Roman" w:hAnsi="Times New Roman" w:cs="Times New Roman"/>
          <w:sz w:val="28"/>
          <w:szCs w:val="24"/>
        </w:rPr>
      </w:pPr>
      <w:r>
        <w:rPr>
          <w:rFonts w:cs="Times New Roman" w:ascii="Times New Roman" w:hAnsi="Times New Roman"/>
          <w:sz w:val="24"/>
          <w:szCs w:val="24"/>
        </w:rPr>
        <w:t>исправлены на _________________________________________________________________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9039"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3969"/>
        <w:gridCol w:w="1806"/>
        <w:gridCol w:w="3264"/>
      </w:tblGrid>
      <w:tr>
        <w:trPr/>
        <w:tc>
          <w:tcPr>
            <w:tcW w:w="3969" w:type="dxa"/>
            <w:tcBorders>
              <w:bottom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c>
          <w:tcPr>
            <w:tcW w:w="1806" w:type="dxa"/>
            <w:tcBorders>
              <w:bottom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c>
          <w:tcPr>
            <w:tcW w:w="3264" w:type="dxa"/>
            <w:tcBorders>
              <w:bottom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r>
      <w:tr>
        <w:trPr/>
        <w:tc>
          <w:tcPr>
            <w:tcW w:w="3969" w:type="dxa"/>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полное наименование должности</w:t>
            </w:r>
          </w:p>
        </w:tc>
        <w:tc>
          <w:tcPr>
            <w:tcW w:w="1806" w:type="dxa"/>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подпись</w:t>
            </w:r>
          </w:p>
        </w:tc>
        <w:tc>
          <w:tcPr>
            <w:tcW w:w="3264" w:type="dxa"/>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инициалы, фамилия</w:t>
            </w:r>
          </w:p>
        </w:tc>
      </w:tr>
      <w:tr>
        <w:trPr/>
        <w:tc>
          <w:tcPr>
            <w:tcW w:w="3969"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c>
          <w:tcPr>
            <w:tcW w:w="5070" w:type="dxa"/>
            <w:gridSpan w:val="2"/>
            <w:tcBorders/>
          </w:tcPr>
          <w:p>
            <w:pPr>
              <w:pStyle w:val="ConsPlusNormal1"/>
              <w:ind w:left="1415"/>
              <w:rPr>
                <w:rFonts w:ascii="Times New Roman" w:hAnsi="Times New Roman" w:cs="Times New Roman"/>
                <w:sz w:val="24"/>
                <w:szCs w:val="24"/>
              </w:rPr>
            </w:pPr>
            <w:r>
              <w:rPr>
                <w:rFonts w:cs="Times New Roman" w:ascii="Times New Roman" w:hAnsi="Times New Roman"/>
                <w:sz w:val="24"/>
                <w:szCs w:val="24"/>
              </w:rPr>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rFonts w:ascii="Times New Roman" w:hAnsi="Times New Roman" w:cs="Times New Roman"/>
          <w:sz w:val="24"/>
          <w:szCs w:val="24"/>
          <w:lang w:val="ru-RU" w:eastAsia="en-US" w:bidi="ar-SA"/>
        </w:rPr>
      </w:pPr>
      <w:r>
        <w:rPr>
          <w:rFonts w:cs="Times New Roman"/>
          <w:sz w:val="24"/>
          <w:szCs w:val="24"/>
          <w:lang w:val="ru-RU" w:eastAsia="en-US" w:bidi="ar-SA"/>
        </w:rPr>
      </w:r>
    </w:p>
    <w:sectPr>
      <w:headerReference w:type="default" r:id="rId16"/>
      <w:headerReference w:type="first" r:id="rId17"/>
      <w:footnotePr>
        <w:numFmt w:val="decimal"/>
      </w:footnotePr>
      <w:type w:val="nextPage"/>
      <w:pgSz w:w="11906" w:h="16838"/>
      <w:pgMar w:left="1701" w:right="850" w:gutter="0" w:header="708"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imes New Roman">
    <w:charset w:val="01"/>
    <w:family w:val="roman"/>
    <w:pitch w:val="variable"/>
  </w:font>
  <w:font w:name="Open Sans">
    <w:charset w:val="01"/>
    <w:family w:val="swiss"/>
    <w:pitch w:val="variable"/>
  </w:font>
  <w:font w:name="Calibri Light">
    <w:charset w:val="01"/>
    <w:family w:val="roman"/>
    <w:pitch w:val="variable"/>
  </w:font>
  <w:font w:name="Segoe UI">
    <w:charset w:val="01"/>
    <w:family w:val="roman"/>
    <w:pitch w:val="variable"/>
  </w:font>
  <w:font w:name="Courier New">
    <w:charset w:val="01"/>
    <w:family w:val="roman"/>
    <w:pitch w:val="variable"/>
  </w:font>
  <w:font w:name="OpenSymbol">
    <w:altName w:val="Arial Unicode MS"/>
    <w:charset w:val="01"/>
    <w:family w:val="roman"/>
    <w:pitch w:val="variable"/>
  </w:font>
  <w:font w:name="Open Sans">
    <w:charset w:val="01"/>
    <w:family w:val="roman"/>
    <w:pitch w:val="variable"/>
  </w:font>
  <w:font w:name="Segoe UI Symbol">
    <w:charset w:val="01"/>
    <w:family w:val="roman"/>
    <w:pitch w:val="variable"/>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3">
    <w:p>
      <w:pPr>
        <w:pStyle w:val="FootnoteText"/>
        <w:jc w:val="both"/>
        <w:rPr/>
      </w:pPr>
      <w:r>
        <w:rPr>
          <w:rStyle w:val="Style16"/>
        </w:rPr>
        <w:footnoteRef/>
      </w:r>
      <w:r>
        <w:rPr/>
        <w:t xml:space="preserve"> </w:t>
      </w:r>
      <w:r>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 w:id="4">
    <w:p>
      <w:pPr>
        <w:pStyle w:val="Normal"/>
        <w:jc w:val="both"/>
        <w:rPr>
          <w:szCs w:val="20"/>
        </w:rPr>
      </w:pPr>
      <w:r>
        <w:rPr>
          <w:rStyle w:val="Style16"/>
        </w:rPr>
        <w:footnoteRef/>
      </w:r>
      <w:r>
        <w:rPr>
          <w:szCs w:val="20"/>
        </w:rPr>
        <w:t xml:space="preserve"> </w:t>
      </w:r>
      <w:r>
        <w:rPr>
          <w:color w:val="000000"/>
          <w:szCs w:val="20"/>
        </w:rPr>
        <w:t>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49332274"/>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119</w:t>
        </w:r>
        <w:r>
          <w:rPr/>
          <w:fldChar w:fldCharType="end"/>
        </w:r>
      </w:p>
      <w:p>
        <w:pPr>
          <w:pStyle w:val="Header"/>
          <w:rPr/>
        </w:pPr>
        <w:r>
          <w:rPr/>
        </w:r>
      </w:p>
    </w:sdtContent>
  </w:sdt>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120</w:t>
        </w:r>
        <w:r>
          <w:rPr/>
          <w:fldChar w:fldCharType="end"/>
        </w:r>
      </w:p>
      <w:p>
        <w:pPr>
          <w:pStyle w:val="Header"/>
          <w:rPr/>
        </w:pPr>
        <w:r>
          <w:rPr/>
        </w:r>
      </w:p>
    </w:sdtContent>
  </w:sdt>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12</w:t>
        </w:r>
        <w:r>
          <w:rPr/>
          <w:fldChar w:fldCharType="end"/>
        </w:r>
      </w:p>
      <w:p>
        <w:pPr>
          <w:pStyle w:val="Header"/>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111</w:t>
        </w:r>
        <w:r>
          <w:rPr/>
          <w:fldChar w:fldCharType="end"/>
        </w:r>
      </w:p>
      <w:p>
        <w:pPr>
          <w:pStyle w:val="Header"/>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115</w:t>
        </w:r>
        <w:r>
          <w:rPr/>
          <w:fldChar w:fldCharType="end"/>
        </w:r>
      </w:p>
      <w:p>
        <w:pPr>
          <w:pStyle w:val="Header"/>
          <w:rPr/>
        </w:pPr>
        <w:r>
          <w:rPr/>
        </w:r>
      </w:p>
    </w:sdtContent>
  </w:sdt>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118</w:t>
        </w:r>
        <w:r>
          <w:rPr/>
          <w:fldChar w:fldCharType="end"/>
        </w:r>
      </w:p>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Вариант %1"/>
      <w:lvlJc w:val="left"/>
      <w:pPr>
        <w:tabs>
          <w:tab w:val="num" w:pos="0"/>
        </w:tabs>
        <w:ind w:left="1429"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decimal"/>
      <w:lvlText w:val="%1."/>
      <w:lvlJc w:val="left"/>
      <w:pPr>
        <w:tabs>
          <w:tab w:val="num" w:pos="720"/>
        </w:tabs>
        <w:ind w:left="720" w:hanging="360"/>
      </w:pPr>
      <w:rPr/>
    </w:lvl>
    <w:lvl w:ilvl="1">
      <w:start w:val="1"/>
      <w:numFmt w:val="decimal"/>
      <w:lvlText w:val="%1.%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efaultTabStop w:val="1134"/>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55f6"/>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paragraph" w:styleId="Heading1" w:customStyle="1">
    <w:name w:val="Heading 1"/>
    <w:basedOn w:val="Normal2"/>
    <w:qFormat/>
    <w:pPr>
      <w:keepNext w:val="true"/>
      <w:spacing w:before="240" w:after="120"/>
    </w:pPr>
    <w:rPr>
      <w:rFonts w:ascii="Open Sans" w:hAnsi="Open Sans" w:eastAsia="Tahoma" w:cs="Lohit Devanagari"/>
      <w:sz w:val="28"/>
      <w:szCs w:val="28"/>
    </w:rPr>
  </w:style>
  <w:style w:type="paragraph" w:styleId="Heading2" w:customStyle="1">
    <w:name w:val="Heading 2"/>
    <w:basedOn w:val="Normal3"/>
    <w:qFormat/>
    <w:pPr>
      <w:keepNext w:val="true"/>
      <w:spacing w:before="240" w:after="120"/>
    </w:pPr>
    <w:rPr>
      <w:rFonts w:ascii="Open Sans" w:hAnsi="Open Sans" w:eastAsia="Tahoma" w:cs="Lohit Devanagari"/>
      <w:sz w:val="28"/>
      <w:szCs w:val="28"/>
    </w:rPr>
  </w:style>
  <w:style w:type="paragraph" w:styleId="Heading3">
    <w:name w:val="Heading 3"/>
    <w:uiPriority w:val="9"/>
    <w:unhideWhenUsed/>
    <w:qFormat/>
    <w:rsid w:val="00285b63"/>
    <w:pPr>
      <w:keepNext w:val="true"/>
      <w:keepLines/>
      <w:widowControl/>
      <w:suppressAutoHyphens w:val="true"/>
      <w:bidi w:val="0"/>
      <w:spacing w:lineRule="auto" w:line="259" w:before="200" w:after="0"/>
      <w:jc w:val="left"/>
      <w:outlineLvl w:val="2"/>
    </w:pPr>
    <w:rPr>
      <w:rFonts w:ascii="Calibri Light" w:hAnsi="Calibri Light" w:eastAsia="" w:cs="" w:asciiTheme="majorHAnsi" w:cstheme="majorBidi" w:eastAsiaTheme="majorEastAsia" w:hAnsiTheme="majorHAnsi"/>
      <w:b/>
      <w:bCs/>
      <w:color w:themeColor="accent1" w:val="4F81BD"/>
      <w:kern w:val="0"/>
      <w:sz w:val="22"/>
      <w:szCs w:val="22"/>
      <w:lang w:val="ru-RU" w:eastAsia="en-US" w:bidi="ar-SA"/>
    </w:rPr>
  </w:style>
  <w:style w:type="paragraph" w:styleId="Heading4">
    <w:name w:val="Heading 4"/>
    <w:uiPriority w:val="9"/>
    <w:unhideWhenUsed/>
    <w:qFormat/>
    <w:rsid w:val="005f433e"/>
    <w:pPr>
      <w:keepNext w:val="true"/>
      <w:keepLines/>
      <w:widowControl/>
      <w:suppressAutoHyphens w:val="true"/>
      <w:bidi w:val="0"/>
      <w:spacing w:lineRule="auto" w:line="259" w:before="200" w:after="0"/>
      <w:jc w:val="left"/>
      <w:outlineLvl w:val="3"/>
    </w:pPr>
    <w:rPr>
      <w:rFonts w:ascii="Calibri Light" w:hAnsi="Calibri Light" w:eastAsia="" w:cs="" w:asciiTheme="majorHAnsi" w:cstheme="majorBidi" w:eastAsiaTheme="majorEastAsia" w:hAnsiTheme="majorHAnsi"/>
      <w:b/>
      <w:bCs/>
      <w:i/>
      <w:iCs/>
      <w:color w:themeColor="accent1" w:val="4F81BD"/>
      <w:kern w:val="0"/>
      <w:sz w:val="22"/>
      <w:szCs w:val="22"/>
      <w:lang w:val="ru-RU" w:eastAsia="en-US" w:bidi="ar-SA"/>
    </w:rPr>
  </w:style>
  <w:style w:type="paragraph" w:styleId="Heading5">
    <w:name w:val="Heading 5"/>
    <w:uiPriority w:val="9"/>
    <w:unhideWhenUsed/>
    <w:qFormat/>
    <w:rsid w:val="005f433e"/>
    <w:pPr>
      <w:keepNext w:val="true"/>
      <w:keepLines/>
      <w:widowControl/>
      <w:suppressAutoHyphens w:val="true"/>
      <w:bidi w:val="0"/>
      <w:spacing w:lineRule="auto" w:line="259" w:before="200" w:after="0"/>
      <w:jc w:val="left"/>
      <w:outlineLvl w:val="4"/>
    </w:pPr>
    <w:rPr>
      <w:rFonts w:ascii="Calibri Light" w:hAnsi="Calibri Light" w:eastAsia="" w:cs="" w:asciiTheme="majorHAnsi" w:cstheme="majorBidi" w:eastAsiaTheme="majorEastAsia" w:hAnsiTheme="majorHAnsi"/>
      <w:color w:themeColor="accent1" w:themeShade="7f" w:val="243F60"/>
      <w:kern w:val="0"/>
      <w:sz w:val="22"/>
      <w:szCs w:val="22"/>
      <w:lang w:val="ru-RU" w:eastAsia="en-US" w:bidi="ar-SA"/>
    </w:rPr>
  </w:style>
  <w:style w:type="paragraph" w:styleId="Heading6">
    <w:name w:val="Heading 6"/>
    <w:uiPriority w:val="9"/>
    <w:unhideWhenUsed/>
    <w:qFormat/>
    <w:rsid w:val="005f433e"/>
    <w:pPr>
      <w:keepNext w:val="true"/>
      <w:keepLines/>
      <w:widowControl/>
      <w:suppressAutoHyphens w:val="true"/>
      <w:bidi w:val="0"/>
      <w:spacing w:lineRule="auto" w:line="259" w:before="200" w:after="0"/>
      <w:jc w:val="left"/>
      <w:outlineLvl w:val="5"/>
    </w:pPr>
    <w:rPr>
      <w:rFonts w:ascii="Calibri Light" w:hAnsi="Calibri Light" w:eastAsia="" w:cs="" w:asciiTheme="majorHAnsi" w:cstheme="majorBidi" w:eastAsiaTheme="majorEastAsia" w:hAnsiTheme="majorHAnsi"/>
      <w:i/>
      <w:iCs/>
      <w:color w:themeColor="accent1" w:themeShade="7f" w:val="243F60"/>
      <w:kern w:val="0"/>
      <w:sz w:val="22"/>
      <w:szCs w:val="22"/>
      <w:lang w:val="ru-RU"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qFormat/>
    <w:rsid w:val="00c955f6"/>
    <w:rPr>
      <w:sz w:val="16"/>
      <w:szCs w:val="16"/>
    </w:rPr>
  </w:style>
  <w:style w:type="character" w:styleId="Style8" w:customStyle="1">
    <w:name w:val="Текст примечания Знак"/>
    <w:basedOn w:val="DefaultParagraphFont"/>
    <w:link w:val="Annotationtext"/>
    <w:uiPriority w:val="99"/>
    <w:qFormat/>
    <w:rsid w:val="00c955f6"/>
    <w:rPr>
      <w:rFonts w:ascii="Times New Roman" w:hAnsi="Times New Roman" w:eastAsia="Times New Roman" w:cs="Times New Roman"/>
      <w:sz w:val="20"/>
      <w:szCs w:val="20"/>
    </w:rPr>
  </w:style>
  <w:style w:type="character" w:styleId="Style9" w:customStyle="1">
    <w:name w:val="Текст выноски Знак"/>
    <w:basedOn w:val="DefaultParagraphFont"/>
    <w:link w:val="BalloonText"/>
    <w:uiPriority w:val="99"/>
    <w:semiHidden/>
    <w:qFormat/>
    <w:rsid w:val="00c955f6"/>
    <w:rPr>
      <w:rFonts w:ascii="Segoe UI" w:hAnsi="Segoe UI" w:eastAsia="Times New Roman" w:cs="Segoe UI"/>
      <w:sz w:val="18"/>
      <w:szCs w:val="18"/>
    </w:rPr>
  </w:style>
  <w:style w:type="character" w:styleId="Style10" w:customStyle="1">
    <w:name w:val="Тема примечания Знак"/>
    <w:basedOn w:val="Style8"/>
    <w:link w:val="Annotationsubject"/>
    <w:uiPriority w:val="99"/>
    <w:semiHidden/>
    <w:qFormat/>
    <w:rsid w:val="00c955f6"/>
    <w:rPr>
      <w:rFonts w:ascii="Times New Roman" w:hAnsi="Times New Roman" w:eastAsia="Times New Roman" w:cs="Times New Roman"/>
      <w:b/>
      <w:bCs/>
      <w:sz w:val="20"/>
      <w:szCs w:val="20"/>
    </w:rPr>
  </w:style>
  <w:style w:type="character" w:styleId="Style11" w:customStyle="1">
    <w:name w:val="Верхний колонтитул Знак"/>
    <w:basedOn w:val="DefaultParagraphFont"/>
    <w:uiPriority w:val="99"/>
    <w:qFormat/>
    <w:rsid w:val="00b22e57"/>
    <w:rPr>
      <w:rFonts w:ascii="Times New Roman" w:hAnsi="Times New Roman" w:eastAsia="Times New Roman" w:cs="Times New Roman"/>
      <w:sz w:val="20"/>
    </w:rPr>
  </w:style>
  <w:style w:type="character" w:styleId="Style12" w:customStyle="1">
    <w:name w:val="Нижний колонтитул Знак"/>
    <w:basedOn w:val="DefaultParagraphFont"/>
    <w:uiPriority w:val="99"/>
    <w:qFormat/>
    <w:rsid w:val="00b22e57"/>
    <w:rPr>
      <w:rFonts w:ascii="Times New Roman" w:hAnsi="Times New Roman" w:eastAsia="Times New Roman" w:cs="Times New Roman"/>
      <w:sz w:val="20"/>
    </w:rPr>
  </w:style>
  <w:style w:type="character" w:styleId="Style13" w:customStyle="1">
    <w:name w:val="Текст концевой сноски Знак"/>
    <w:basedOn w:val="DefaultParagraphFont"/>
    <w:uiPriority w:val="99"/>
    <w:semiHidden/>
    <w:qFormat/>
    <w:rsid w:val="00db21fa"/>
    <w:rPr>
      <w:rFonts w:ascii="Times New Roman" w:hAnsi="Times New Roman" w:eastAsia="Times New Roman" w:cs="Times New Roman"/>
      <w:sz w:val="20"/>
      <w:szCs w:val="20"/>
    </w:rPr>
  </w:style>
  <w:style w:type="character" w:styleId="Style14">
    <w:name w:val="Символ концевой сноски"/>
    <w:uiPriority w:val="99"/>
    <w:semiHidden/>
    <w:unhideWhenUsed/>
    <w:qFormat/>
    <w:rsid w:val="00db21fa"/>
    <w:rPr>
      <w:vertAlign w:val="superscript"/>
    </w:rPr>
  </w:style>
  <w:style w:type="character" w:styleId="EndnoteReference">
    <w:name w:val="Endnote Reference"/>
    <w:rPr>
      <w:vertAlign w:val="superscript"/>
    </w:rPr>
  </w:style>
  <w:style w:type="character" w:styleId="Style15" w:customStyle="1">
    <w:name w:val="Текст сноски Знак"/>
    <w:basedOn w:val="DefaultParagraphFont"/>
    <w:uiPriority w:val="99"/>
    <w:qFormat/>
    <w:rsid w:val="00bb289a"/>
    <w:rPr>
      <w:rFonts w:ascii="Times New Roman" w:hAnsi="Times New Roman" w:eastAsia="Times New Roman" w:cs="Times New Roman"/>
      <w:sz w:val="20"/>
      <w:szCs w:val="20"/>
    </w:rPr>
  </w:style>
  <w:style w:type="character" w:styleId="Style16">
    <w:name w:val="Символ сноски"/>
    <w:uiPriority w:val="99"/>
    <w:semiHidden/>
    <w:unhideWhenUsed/>
    <w:qFormat/>
    <w:rsid w:val="00bb289a"/>
    <w:rPr>
      <w:vertAlign w:val="superscript"/>
    </w:rPr>
  </w:style>
  <w:style w:type="character" w:styleId="FootnoteReference">
    <w:name w:val="Footnote Reference"/>
    <w:rPr>
      <w:vertAlign w:val="superscript"/>
    </w:rPr>
  </w:style>
  <w:style w:type="character" w:styleId="Style17" w:customStyle="1">
    <w:name w:val="Основной текст Знак"/>
    <w:basedOn w:val="DefaultParagraphFont"/>
    <w:uiPriority w:val="1"/>
    <w:qFormat/>
    <w:rsid w:val="00143b84"/>
    <w:rPr>
      <w:rFonts w:ascii="Times New Roman" w:hAnsi="Times New Roman" w:eastAsia="Times New Roman" w:cs="Times New Roman"/>
      <w:sz w:val="24"/>
      <w:szCs w:val="24"/>
    </w:rPr>
  </w:style>
  <w:style w:type="character" w:styleId="HTMLCode">
    <w:name w:val="HTML Code"/>
    <w:basedOn w:val="DefaultParagraphFont"/>
    <w:uiPriority w:val="99"/>
    <w:semiHidden/>
    <w:unhideWhenUsed/>
    <w:qFormat/>
    <w:rsid w:val="00416ab1"/>
    <w:rPr>
      <w:rFonts w:ascii="Courier New" w:hAnsi="Courier New" w:eastAsia="Times New Roman" w:cs="Courier New"/>
      <w:sz w:val="20"/>
      <w:szCs w:val="20"/>
    </w:rPr>
  </w:style>
  <w:style w:type="character" w:styleId="Hyperlink">
    <w:name w:val="Hyperlink"/>
    <w:uiPriority w:val="99"/>
    <w:unhideWhenUsed/>
    <w:rPr>
      <w:color w:themeColor="hyperlink" w:val="0000FF"/>
      <w:u w:val="single"/>
    </w:rPr>
  </w:style>
  <w:style w:type="character" w:styleId="Style18" w:customStyle="1">
    <w:name w:val="Маркеры"/>
    <w:qFormat/>
    <w:rPr>
      <w:rFonts w:ascii="OpenSymbol" w:hAnsi="OpenSymbol" w:eastAsia="OpenSymbol" w:cs="OpenSymbol"/>
    </w:rPr>
  </w:style>
  <w:style w:type="character" w:styleId="Style19" w:customStyle="1">
    <w:name w:val="Символ нумерации"/>
    <w:qFormat/>
    <w:rPr/>
  </w:style>
  <w:style w:type="character" w:styleId="DefaultParagraphFont1" w:customStyle="1">
    <w:name w:val="Default Paragraph Font 1"/>
    <w:uiPriority w:val="1"/>
    <w:semiHidden/>
    <w:unhideWhenUsed/>
    <w:qFormat/>
    <w:rPr/>
  </w:style>
  <w:style w:type="character" w:styleId="DefaultParagraphFont2" w:customStyle="1">
    <w:name w:val="Default Paragraph Font 2"/>
    <w:uiPriority w:val="1"/>
    <w:semiHidden/>
    <w:unhideWhenUsed/>
    <w:qFormat/>
    <w:rPr/>
  </w:style>
  <w:style w:type="paragraph" w:styleId="Style20" w:customStyle="1">
    <w:name w:val="Заголовок"/>
    <w:basedOn w:val="Normal1"/>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17"/>
    <w:uiPriority w:val="1"/>
    <w:qFormat/>
    <w:rsid w:val="00143b84"/>
    <w:pPr>
      <w:widowControl w:val="false"/>
    </w:pPr>
    <w:rPr>
      <w:sz w:val="24"/>
      <w:szCs w:val="24"/>
    </w:rPr>
  </w:style>
  <w:style w:type="paragraph" w:styleId="List" w:customStyle="1">
    <w:name w:val="List"/>
    <w:basedOn w:val="BodyText1"/>
    <w:pPr/>
    <w:rPr>
      <w:rFonts w:cs="Lohit Devanagari"/>
    </w:rPr>
  </w:style>
  <w:style w:type="paragraph" w:styleId="Caption" w:customStyle="1">
    <w:name w:val="Caption"/>
    <w:basedOn w:val="Normal1"/>
    <w:qFormat/>
    <w:pPr>
      <w:suppressLineNumbers/>
      <w:spacing w:before="120" w:after="120"/>
    </w:pPr>
    <w:rPr>
      <w:rFonts w:cs="Lohit Devanagari"/>
      <w:i/>
      <w:iCs/>
      <w:sz w:val="24"/>
      <w:szCs w:val="24"/>
    </w:rPr>
  </w:style>
  <w:style w:type="paragraph" w:styleId="Style21" w:customStyle="1">
    <w:name w:val="Указатель"/>
    <w:basedOn w:val="Normal1"/>
    <w:qFormat/>
    <w:pPr>
      <w:suppressLineNumbers/>
    </w:pPr>
    <w:rPr>
      <w:rFonts w:cs="Lohit Devanagari"/>
    </w:rPr>
  </w:style>
  <w:style w:type="paragraph" w:styleId="Annotationtext">
    <w:name w:val="annotation text"/>
    <w:basedOn w:val="Normal"/>
    <w:link w:val="Style8"/>
    <w:uiPriority w:val="99"/>
    <w:unhideWhenUsed/>
    <w:qFormat/>
    <w:rsid w:val="00c955f6"/>
    <w:pPr/>
    <w:rPr>
      <w:szCs w:val="20"/>
    </w:rPr>
  </w:style>
  <w:style w:type="paragraph" w:styleId="BalloonText">
    <w:name w:val="Balloon Text"/>
    <w:basedOn w:val="Normal"/>
    <w:link w:val="Style9"/>
    <w:uiPriority w:val="99"/>
    <w:semiHidden/>
    <w:unhideWhenUsed/>
    <w:qFormat/>
    <w:rsid w:val="00c955f6"/>
    <w:pPr/>
    <w:rPr>
      <w:rFonts w:ascii="Segoe UI" w:hAnsi="Segoe UI" w:cs="Segoe UI"/>
      <w:sz w:val="18"/>
      <w:szCs w:val="18"/>
    </w:rPr>
  </w:style>
  <w:style w:type="paragraph" w:styleId="Annotationsubject">
    <w:name w:val="annotation subject"/>
    <w:basedOn w:val="Annotationtext"/>
    <w:next w:val="Annotationtext"/>
    <w:link w:val="Style10"/>
    <w:uiPriority w:val="99"/>
    <w:semiHidden/>
    <w:unhideWhenUsed/>
    <w:qFormat/>
    <w:rsid w:val="00c955f6"/>
    <w:pPr/>
    <w:rPr>
      <w:b/>
      <w:bCs/>
    </w:rPr>
  </w:style>
  <w:style w:type="paragraph" w:styleId="1TimesNewRoman12" w:customStyle="1">
    <w:name w:val="! ТЗ Стиль __ТекстОсн_1и + Times New Roman 12 пт По ширине Первая стр..."/>
    <w:basedOn w:val="Normal"/>
    <w:qFormat/>
    <w:rsid w:val="003c4b9a"/>
    <w:pPr>
      <w:tabs>
        <w:tab w:val="clear" w:pos="1134"/>
        <w:tab w:val="left" w:pos="851" w:leader="none"/>
      </w:tabs>
      <w:spacing w:lineRule="auto" w:line="360" w:before="60" w:after="60"/>
      <w:ind w:firstLine="709"/>
      <w:jc w:val="both"/>
    </w:pPr>
    <w:rPr>
      <w:sz w:val="24"/>
      <w:szCs w:val="20"/>
      <w:lang w:eastAsia="ru-RU"/>
    </w:rPr>
  </w:style>
  <w:style w:type="paragraph" w:styleId="ListParagraph">
    <w:name w:val="List Paragraph"/>
    <w:basedOn w:val="Normal"/>
    <w:uiPriority w:val="34"/>
    <w:qFormat/>
    <w:rsid w:val="00321302"/>
    <w:pPr>
      <w:spacing w:before="0" w:after="0"/>
      <w:ind w:left="720"/>
      <w:contextualSpacing/>
    </w:pPr>
    <w:rPr/>
  </w:style>
  <w:style w:type="paragraph" w:styleId="Style22">
    <w:name w:val="Колонтитул"/>
    <w:basedOn w:val="Normal"/>
    <w:qFormat/>
    <w:pPr/>
    <w:rPr/>
  </w:style>
  <w:style w:type="paragraph" w:styleId="Header">
    <w:name w:val="Header"/>
    <w:basedOn w:val="Normal"/>
    <w:link w:val="Style11"/>
    <w:uiPriority w:val="99"/>
    <w:unhideWhenUsed/>
    <w:rsid w:val="00b22e57"/>
    <w:pPr>
      <w:tabs>
        <w:tab w:val="clear" w:pos="1134"/>
        <w:tab w:val="center" w:pos="4677" w:leader="none"/>
        <w:tab w:val="right" w:pos="9355" w:leader="none"/>
      </w:tabs>
    </w:pPr>
    <w:rPr/>
  </w:style>
  <w:style w:type="paragraph" w:styleId="Footer">
    <w:name w:val="Footer"/>
    <w:basedOn w:val="Normal"/>
    <w:link w:val="Style12"/>
    <w:uiPriority w:val="99"/>
    <w:unhideWhenUsed/>
    <w:rsid w:val="00b22e57"/>
    <w:pPr>
      <w:tabs>
        <w:tab w:val="clear" w:pos="1134"/>
        <w:tab w:val="center" w:pos="4677" w:leader="none"/>
        <w:tab w:val="right" w:pos="9355" w:leader="none"/>
      </w:tabs>
    </w:pPr>
    <w:rPr/>
  </w:style>
  <w:style w:type="paragraph" w:styleId="EndnoteText">
    <w:name w:val="Endnote Text"/>
    <w:basedOn w:val="Normal"/>
    <w:link w:val="Style13"/>
    <w:uiPriority w:val="99"/>
    <w:semiHidden/>
    <w:unhideWhenUsed/>
    <w:rsid w:val="00db21fa"/>
    <w:pPr/>
    <w:rPr>
      <w:szCs w:val="20"/>
    </w:rPr>
  </w:style>
  <w:style w:type="paragraph" w:styleId="FootnoteText">
    <w:name w:val="Footnote Text"/>
    <w:basedOn w:val="Normal"/>
    <w:link w:val="Style15"/>
    <w:uiPriority w:val="99"/>
    <w:unhideWhenUsed/>
    <w:rsid w:val="00bb289a"/>
    <w:pPr/>
    <w:rPr>
      <w:szCs w:val="20"/>
    </w:rPr>
  </w:style>
  <w:style w:type="paragraph" w:styleId="NoSpacing">
    <w:name w:val="No Spacing"/>
    <w:uiPriority w:val="1"/>
    <w:qFormat/>
    <w:rsid w:val="00ce3de6"/>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paragraph" w:styleId="BodyText1" w:customStyle="1">
    <w:name w:val="Body Text 1"/>
    <w:basedOn w:val="Normal1"/>
    <w:qFormat/>
    <w:pPr>
      <w:spacing w:lineRule="auto" w:line="276" w:before="0" w:after="140"/>
    </w:pPr>
    <w:rPr/>
  </w:style>
  <w:style w:type="paragraph" w:styleId="Style23" w:customStyle="1">
    <w:name w:val="Содержимое таблицы"/>
    <w:basedOn w:val="Normal1"/>
    <w:qFormat/>
    <w:pPr>
      <w:widowControl w:val="false"/>
      <w:suppressLineNumbers/>
    </w:pPr>
    <w:rPr/>
  </w:style>
  <w:style w:type="paragraph" w:styleId="Style24" w:customStyle="1">
    <w:name w:val="Заголовок таблицы"/>
    <w:basedOn w:val="Style23"/>
    <w:qFormat/>
    <w:pPr>
      <w:suppressLineNumbers/>
      <w:jc w:val="center"/>
    </w:pPr>
    <w:rPr>
      <w:b/>
      <w:bCs/>
    </w:rPr>
  </w:style>
  <w:style w:type="paragraph" w:styleId="Normal1" w:customStyle="1">
    <w:name w:val="Normal 1"/>
    <w:qFormat/>
    <w:pPr>
      <w:widowControl/>
      <w:suppressAutoHyphens w:val="true"/>
      <w:bidi w:val="0"/>
      <w:spacing w:lineRule="auto" w:line="259" w:before="0" w:after="160"/>
      <w:jc w:val="left"/>
    </w:pPr>
    <w:rPr>
      <w:rFonts w:ascii="Tempora LGC Uni" w:hAnsi="Tempora LGC Uni" w:eastAsia="Tahoma" w:cs="Lohit Devanagari"/>
      <w:color w:val="auto"/>
      <w:kern w:val="2"/>
      <w:sz w:val="24"/>
      <w:szCs w:val="24"/>
      <w:lang w:val="ru-RU" w:eastAsia="zh-CN" w:bidi="hi-IN"/>
    </w:rPr>
  </w:style>
  <w:style w:type="paragraph" w:styleId="1" w:customStyle="1">
    <w:name w:val="Содержимое таблицы 1"/>
    <w:basedOn w:val="Normal2"/>
    <w:qFormat/>
    <w:pPr>
      <w:widowControl w:val="false"/>
      <w:suppressLineNumbers/>
    </w:pPr>
    <w:rPr/>
  </w:style>
  <w:style w:type="paragraph" w:styleId="Index1" w:customStyle="1">
    <w:name w:val="Index 1"/>
    <w:basedOn w:val="Normal2"/>
    <w:qFormat/>
    <w:pPr>
      <w:suppressLineNumbers/>
    </w:pPr>
    <w:rPr>
      <w:rFonts w:cs="Lohit Devanagari"/>
    </w:rPr>
  </w:style>
  <w:style w:type="paragraph" w:styleId="BodyText2" w:customStyle="1">
    <w:name w:val="Body Text 2"/>
    <w:basedOn w:val="Normal2"/>
    <w:qFormat/>
    <w:pPr>
      <w:spacing w:lineRule="auto" w:line="276" w:before="0" w:after="140"/>
    </w:pPr>
    <w:rPr/>
  </w:style>
  <w:style w:type="paragraph" w:styleId="List1" w:customStyle="1">
    <w:name w:val="List 1"/>
    <w:basedOn w:val="BodyText2"/>
    <w:qFormat/>
    <w:pPr/>
    <w:rPr>
      <w:rFonts w:cs="Lohit Devanagari"/>
    </w:rPr>
  </w:style>
  <w:style w:type="paragraph" w:styleId="Normal2" w:customStyle="1">
    <w:name w:val="Normal 2"/>
    <w:qFormat/>
    <w:pPr>
      <w:widowControl/>
      <w:suppressAutoHyphens w:val="true"/>
      <w:bidi w:val="0"/>
      <w:spacing w:lineRule="auto" w:line="259" w:before="0" w:after="160"/>
      <w:jc w:val="left"/>
    </w:pPr>
    <w:rPr>
      <w:rFonts w:ascii="Tempora LGC Uni" w:hAnsi="Tempora LGC Uni" w:eastAsia="Tahoma" w:cs="Lohit Devanagari"/>
      <w:color w:val="auto"/>
      <w:kern w:val="2"/>
      <w:sz w:val="24"/>
      <w:szCs w:val="24"/>
      <w:lang w:val="ru-RU" w:eastAsia="zh-CN" w:bidi="hi-IN"/>
    </w:rPr>
  </w:style>
  <w:style w:type="paragraph" w:styleId="Caption1" w:customStyle="1">
    <w:name w:val="Caption 1"/>
    <w:basedOn w:val="Normal2"/>
    <w:qFormat/>
    <w:pPr>
      <w:suppressLineNumbers/>
      <w:spacing w:before="120" w:after="120"/>
    </w:pPr>
    <w:rPr>
      <w:rFonts w:cs="Lohit Devanagari"/>
      <w:i/>
      <w:iCs/>
      <w:sz w:val="24"/>
      <w:szCs w:val="24"/>
    </w:rPr>
  </w:style>
  <w:style w:type="paragraph" w:styleId="2" w:customStyle="1">
    <w:name w:val="Содержимое таблицы 2"/>
    <w:basedOn w:val="Normal3"/>
    <w:qFormat/>
    <w:pPr>
      <w:widowControl w:val="false"/>
      <w:suppressLineNumbers/>
    </w:pPr>
    <w:rPr/>
  </w:style>
  <w:style w:type="paragraph" w:styleId="Index2" w:customStyle="1">
    <w:name w:val="Index 2"/>
    <w:basedOn w:val="Normal3"/>
    <w:qFormat/>
    <w:pPr>
      <w:suppressLineNumbers/>
    </w:pPr>
    <w:rPr>
      <w:rFonts w:cs="Lohit Devanagari"/>
    </w:rPr>
  </w:style>
  <w:style w:type="paragraph" w:styleId="BodyText3" w:customStyle="1">
    <w:name w:val="Body Text 3"/>
    <w:basedOn w:val="Normal3"/>
    <w:qFormat/>
    <w:pPr>
      <w:spacing w:lineRule="auto" w:line="276" w:before="0" w:after="140"/>
    </w:pPr>
    <w:rPr/>
  </w:style>
  <w:style w:type="paragraph" w:styleId="List2" w:customStyle="1">
    <w:name w:val="List 2"/>
    <w:basedOn w:val="BodyText3"/>
    <w:qFormat/>
    <w:pPr/>
    <w:rPr>
      <w:rFonts w:cs="Lohit Devanagari"/>
    </w:rPr>
  </w:style>
  <w:style w:type="paragraph" w:styleId="Normal3" w:customStyle="1">
    <w:name w:val="Normal 3"/>
    <w:qFormat/>
    <w:pPr>
      <w:widowControl/>
      <w:suppressAutoHyphens w:val="true"/>
      <w:bidi w:val="0"/>
      <w:spacing w:lineRule="auto" w:line="259" w:before="0" w:after="160"/>
      <w:jc w:val="left"/>
    </w:pPr>
    <w:rPr>
      <w:rFonts w:ascii="Tempora LGC Uni" w:hAnsi="Tempora LGC Uni" w:eastAsia="Tahoma" w:cs="Lohit Devanagari"/>
      <w:color w:val="auto"/>
      <w:kern w:val="2"/>
      <w:sz w:val="24"/>
      <w:szCs w:val="24"/>
      <w:lang w:val="ru-RU" w:eastAsia="zh-CN" w:bidi="hi-IN"/>
    </w:rPr>
  </w:style>
  <w:style w:type="paragraph" w:styleId="Caption2" w:customStyle="1">
    <w:name w:val="Caption 2"/>
    <w:basedOn w:val="Normal3"/>
    <w:qFormat/>
    <w:pPr>
      <w:suppressLineNumbers/>
      <w:spacing w:before="120" w:after="120"/>
    </w:pPr>
    <w:rPr>
      <w:rFonts w:cs="Lohit Devanagari"/>
      <w:i/>
      <w:iCs/>
      <w:sz w:val="24"/>
      <w:szCs w:val="24"/>
    </w:rPr>
  </w:style>
  <w:style w:type="paragraph" w:styleId="Normal4" w:customStyle="1">
    <w:name w:val="Normal 4"/>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ConsPlusNormal" w:customStyle="1">
    <w:name w:val="ConsPlusNormal"/>
    <w:qFormat/>
    <w:rsid w:val="005a7ac1"/>
    <w:pPr>
      <w:widowControl w:val="false"/>
      <w:suppressAutoHyphens w:val="true"/>
      <w:bidi w:val="0"/>
      <w:spacing w:lineRule="auto" w:line="240" w:before="0" w:after="0"/>
      <w:jc w:val="left"/>
    </w:pPr>
    <w:rPr>
      <w:rFonts w:ascii="Calibri" w:hAnsi="Calibri" w:eastAsia="" w:cs="Calibri" w:eastAsiaTheme="minorEastAsia"/>
      <w:color w:val="auto"/>
      <w:kern w:val="0"/>
      <w:sz w:val="22"/>
      <w:szCs w:val="22"/>
      <w:lang w:val="ru-RU" w:eastAsia="ru-RU" w:bidi="ar-SA"/>
    </w:rPr>
  </w:style>
  <w:style w:type="paragraph" w:styleId="ConsPlusNonformat" w:customStyle="1">
    <w:name w:val="ConsPlusNonformat"/>
    <w:qFormat/>
    <w:rsid w:val="005a7ac1"/>
    <w:pPr>
      <w:widowControl w:val="false"/>
      <w:suppressAutoHyphens w:val="true"/>
      <w:bidi w:val="0"/>
      <w:spacing w:lineRule="auto" w:line="240" w:before="0" w:after="0"/>
      <w:jc w:val="left"/>
    </w:pPr>
    <w:rPr>
      <w:rFonts w:ascii="Courier New" w:hAnsi="Courier New" w:eastAsia="" w:cs="Courier New" w:eastAsiaTheme="minorEastAsia"/>
      <w:color w:val="auto"/>
      <w:kern w:val="0"/>
      <w:sz w:val="20"/>
      <w:szCs w:val="22"/>
      <w:lang w:val="ru-RU" w:eastAsia="ru-RU" w:bidi="ar-SA"/>
    </w:rPr>
  </w:style>
  <w:style w:type="paragraph" w:styleId="Normal5" w:customStyle="1">
    <w:name w:val="Normal 5"/>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ConsPlusNormal1" w:customStyle="1">
    <w:name w:val="ConsPlusNormal 1"/>
    <w:qFormat/>
    <w:rsid w:val="005a7ac1"/>
    <w:pPr>
      <w:widowControl w:val="false"/>
      <w:suppressAutoHyphens w:val="true"/>
      <w:bidi w:val="0"/>
      <w:spacing w:lineRule="auto" w:line="240" w:before="0" w:after="0"/>
      <w:jc w:val="left"/>
    </w:pPr>
    <w:rPr>
      <w:rFonts w:ascii="Calibri" w:hAnsi="Calibri" w:eastAsia="" w:cs="Calibri" w:eastAsiaTheme="minorEastAsia"/>
      <w:color w:val="auto"/>
      <w:kern w:val="0"/>
      <w:sz w:val="22"/>
      <w:szCs w:val="22"/>
      <w:lang w:val="ru-RU" w:eastAsia="ru-RU" w:bidi="ar-SA"/>
    </w:rPr>
  </w:style>
  <w:style w:type="paragraph" w:styleId="ConsPlusNonformat1" w:customStyle="1">
    <w:name w:val="ConsPlusNonformat 1"/>
    <w:qFormat/>
    <w:rsid w:val="005a7ac1"/>
    <w:pPr>
      <w:widowControl w:val="false"/>
      <w:suppressAutoHyphens w:val="true"/>
      <w:bidi w:val="0"/>
      <w:spacing w:lineRule="auto" w:line="240" w:before="0" w:after="0"/>
      <w:jc w:val="left"/>
    </w:pPr>
    <w:rPr>
      <w:rFonts w:ascii="Courier New" w:hAnsi="Courier New" w:eastAsia="" w:cs="Courier New" w:eastAsiaTheme="minorEastAsia"/>
      <w:color w:val="auto"/>
      <w:kern w:val="0"/>
      <w:sz w:val="20"/>
      <w:szCs w:val="22"/>
      <w:lang w:val="ru-RU" w:eastAsia="ru-RU" w:bidi="ar-SA"/>
    </w:rPr>
  </w:style>
  <w:style w:type="numbering" w:styleId="NoList" w:default="1">
    <w:name w:val="No List"/>
    <w:uiPriority w:val="99"/>
    <w:semiHidden/>
    <w:unhideWhenUsed/>
    <w:qFormat/>
  </w:style>
  <w:style w:type="numbering" w:styleId="NoList1" w:customStyle="1">
    <w:name w:val="No List 1"/>
    <w:uiPriority w:val="99"/>
    <w:semiHidden/>
    <w:unhideWhenUsed/>
    <w:qFormat/>
  </w:style>
  <w:style w:type="numbering" w:styleId="NoList2" w:customStyle="1">
    <w:name w:val="No List 2"/>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3">
    <w:name w:val="Сетка таблицы3"/>
    <w:basedOn w:val="a1"/>
    <w:uiPriority w:val="39"/>
    <w:rsid w:val="003c4b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a">
    <w:name w:val="Table Grid"/>
    <w:basedOn w:val="a1"/>
    <w:uiPriority w:val="39"/>
    <w:rsid w:val="003c4b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IcEm">
    <w:name w:val="Normal Table 1"/>
    <w:uiPriority w:val="99"/>
    <w:semiHidden/>
    <w:unhideWhenUsed/>
    <w:tblPr>
      <w:tblCellMar>
        <w:top w:w="0" w:type="dxa"/>
        <w:left w:w="108" w:type="dxa"/>
        <w:bottom w:w="0" w:type="dxa"/>
        <w:right w:w="108" w:type="dxa"/>
      </w:tblCellMar>
    </w:tblPr>
  </w:style>
  <w:style w:type="table" w:customStyle="1" w:styleId="Ex10L">
    <w:name w:val="Normal Table 2"/>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nd=4F76CFA3B754175EE6B7A4131CD947A5&amp;req=doc&amp;base=LAW&amp;n=314549&amp;dst=100017&amp;fld=134&amp;date=22.01.2020"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eader" Target="header12.xml"/><Relationship Id="rId16" Type="http://schemas.openxmlformats.org/officeDocument/2006/relationships/header" Target="header13.xml"/><Relationship Id="rId17" Type="http://schemas.openxmlformats.org/officeDocument/2006/relationships/header" Target="header14.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8BCF6-92F3-4316-BA8D-D2CB723E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LibreOffice/7.6.7.2$Linux_X86_64 LibreOffice_project/60$Build-2</Application>
  <AppVersion>15.0000</AppVersion>
  <Pages>122</Pages>
  <Words>31358</Words>
  <Characters>241700</Characters>
  <CharactersWithSpaces>271581</CharactersWithSpaces>
  <Paragraphs>1741</Paragraphs>
  <Company>rtlabs.ru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2025-01-21T12:28:00Z</dcterms:created>
  <dc:creator>Кузнецов Виталий Геннадиевич</dc:creator>
  <dc:description/>
  <dc:language>ru-RU</dc:language>
  <cp:lastModifiedBy/>
  <dcterms:modified xsi:type="dcterms:W3CDTF">2025-03-31T11:03:59Z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