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cs="Times New Roman" w:ascii="Times New Roman" w:hAnsi="Times New Roman"/>
          <w:smallCaps/>
          <w:sz w:val="28"/>
          <w:szCs w:val="28"/>
        </w:rPr>
        <w:t>Администрация Вилючинского городского округа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cs="Times New Roman" w:ascii="Times New Roman" w:hAnsi="Times New Roman"/>
          <w:smallCaps/>
          <w:sz w:val="28"/>
          <w:szCs w:val="28"/>
        </w:rPr>
        <w:t>закрытого административно – территориального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mallCaps/>
          <w:sz w:val="28"/>
          <w:szCs w:val="28"/>
        </w:rPr>
      </w:pPr>
      <w:r>
        <w:rPr>
          <w:rFonts w:cs="Times New Roman" w:ascii="Times New Roman" w:hAnsi="Times New Roman"/>
          <w:smallCaps/>
          <w:sz w:val="28"/>
          <w:szCs w:val="28"/>
        </w:rPr>
        <w:t>города Вилючинска Камчатского края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pacing w:val="200"/>
        </w:rPr>
      </w:pPr>
      <w:r>
        <w:rPr>
          <w:rFonts w:cs="Times New Roman" w:ascii="Times New Roman" w:hAnsi="Times New Roman"/>
          <w:spacing w:val="200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  <w:b/>
          <w:spacing w:val="200"/>
          <w:sz w:val="40"/>
        </w:rPr>
      </w:pPr>
      <w:r>
        <w:rPr>
          <w:rFonts w:cs="Times New Roman" w:ascii="Times New Roman" w:hAnsi="Times New Roman"/>
          <w:b/>
          <w:spacing w:val="200"/>
          <w:sz w:val="40"/>
        </w:rPr>
        <w:t>ПОСТАНОВЛЕНИЕ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jc w:val="center"/>
        <w:outlineLvl w:val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tabs>
          <w:tab w:val="clear" w:pos="708"/>
          <w:tab w:val="right" w:pos="9638" w:leader="none"/>
        </w:tabs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__________________</w:t>
      </w: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№ ________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г. Вилючинск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536" w:leader="none"/>
        </w:tabs>
        <w:spacing w:lineRule="auto" w:line="240" w:before="0" w:after="0"/>
        <w:ind w:right="5096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внесении изменений в Примерное положение о системе оплаты труда работников муниципального казенного учреждения</w:t>
      </w:r>
    </w:p>
    <w:p>
      <w:pPr>
        <w:pStyle w:val="Normal"/>
        <w:tabs>
          <w:tab w:val="clear" w:pos="708"/>
          <w:tab w:val="left" w:pos="4678" w:leader="none"/>
        </w:tabs>
        <w:spacing w:lineRule="auto" w:line="240" w:before="0" w:after="0"/>
        <w:ind w:right="4954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«Централизованная бухгалтерия органов местного самоуправления и учреждений культуры Вилючинского городского округа», финансируемого из местного бюджета», утвержденное постановлением администрации Вилючинского городского округа от 24.04.2015 № 545</w:t>
      </w:r>
    </w:p>
    <w:p>
      <w:pPr>
        <w:pStyle w:val="Heading2"/>
        <w:ind w:firstLine="851"/>
        <w:jc w:val="both"/>
        <w:rPr>
          <w:color w:val="000000"/>
          <w:szCs w:val="28"/>
          <w:lang w:val="ru-RU"/>
        </w:rPr>
      </w:pPr>
      <w:r>
        <w:rPr>
          <w:color w:val="000000"/>
          <w:szCs w:val="28"/>
          <w:lang w:val="ru-RU"/>
        </w:rPr>
      </w:r>
    </w:p>
    <w:p>
      <w:pPr>
        <w:pStyle w:val="Heading2"/>
        <w:ind w:firstLine="851"/>
        <w:jc w:val="both"/>
        <w:rPr>
          <w:highlight w:val="none"/>
          <w:shd w:fill="auto" w:val="clear"/>
        </w:rPr>
      </w:pPr>
      <w:r>
        <w:rPr>
          <w:bCs/>
          <w:szCs w:val="28"/>
          <w:shd w:fill="auto" w:val="clear"/>
        </w:rPr>
        <w:t xml:space="preserve">В соответствии со статьей 144 Трудового кодекса Российской Федерации,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color w:val="000000"/>
          <w:szCs w:val="28"/>
          <w:shd w:fill="auto" w:val="clear"/>
        </w:rPr>
        <w:t xml:space="preserve">решением Думы Вилючинского городского округа </w:t>
      </w:r>
      <w:r>
        <w:rPr>
          <w:b w:val="false"/>
          <w:color w:val="000000"/>
          <w:szCs w:val="28"/>
          <w:shd w:fill="auto" w:val="clear"/>
          <w:lang w:val="ru-RU"/>
        </w:rPr>
        <w:t>13.12.2024</w:t>
      </w:r>
      <w:r>
        <w:rPr>
          <w:b w:val="false"/>
          <w:color w:val="000000"/>
          <w:szCs w:val="28"/>
          <w:shd w:fill="auto" w:val="clear"/>
          <w:lang w:val="ru-RU"/>
        </w:rPr>
        <w:t xml:space="preserve"> № </w:t>
      </w:r>
      <w:r>
        <w:rPr>
          <w:b w:val="false"/>
          <w:color w:val="000000"/>
          <w:szCs w:val="28"/>
          <w:shd w:fill="auto" w:val="clear"/>
          <w:lang w:val="ru-RU"/>
        </w:rPr>
        <w:t>428/85-7</w:t>
      </w:r>
      <w:r>
        <w:rPr>
          <w:b w:val="false"/>
          <w:color w:val="000000"/>
          <w:szCs w:val="28"/>
          <w:shd w:fill="auto" w:val="clear"/>
          <w:lang w:val="ru-RU"/>
        </w:rPr>
        <w:t xml:space="preserve"> «О внесении изменений в решение Думы Вилючинского городского округа от </w:t>
      </w:r>
      <w:r>
        <w:rPr>
          <w:b w:val="false"/>
          <w:color w:val="000000"/>
          <w:szCs w:val="28"/>
          <w:shd w:fill="auto" w:val="clear"/>
          <w:lang w:val="ru-RU"/>
        </w:rPr>
        <w:t>22</w:t>
      </w:r>
      <w:r>
        <w:rPr>
          <w:b w:val="false"/>
          <w:color w:val="000000"/>
          <w:szCs w:val="28"/>
          <w:shd w:fill="auto" w:val="clear"/>
          <w:lang w:val="ru-RU"/>
        </w:rPr>
        <w:t>.12.202</w:t>
      </w:r>
      <w:r>
        <w:rPr>
          <w:b w:val="false"/>
          <w:color w:val="000000"/>
          <w:szCs w:val="28"/>
          <w:shd w:fill="auto" w:val="clear"/>
          <w:lang w:val="ru-RU"/>
        </w:rPr>
        <w:t>3</w:t>
      </w:r>
      <w:r>
        <w:rPr>
          <w:b w:val="false"/>
          <w:color w:val="000000"/>
          <w:szCs w:val="28"/>
          <w:shd w:fill="auto" w:val="clear"/>
          <w:lang w:val="ru-RU"/>
        </w:rPr>
        <w:t xml:space="preserve"> № </w:t>
      </w:r>
      <w:r>
        <w:rPr>
          <w:b w:val="false"/>
          <w:color w:val="000000"/>
          <w:szCs w:val="28"/>
          <w:shd w:fill="auto" w:val="clear"/>
          <w:lang w:val="ru-RU"/>
        </w:rPr>
        <w:t>340</w:t>
      </w:r>
      <w:r>
        <w:rPr>
          <w:b w:val="false"/>
          <w:color w:val="000000"/>
          <w:szCs w:val="28"/>
          <w:shd w:fill="auto" w:val="clear"/>
          <w:lang w:val="ru-RU"/>
        </w:rPr>
        <w:t>/</w:t>
      </w:r>
      <w:r>
        <w:rPr>
          <w:b w:val="false"/>
          <w:color w:val="000000"/>
          <w:szCs w:val="28"/>
          <w:shd w:fill="auto" w:val="clear"/>
          <w:lang w:val="ru-RU"/>
        </w:rPr>
        <w:t>65-</w:t>
      </w:r>
      <w:r>
        <w:rPr>
          <w:b w:val="false"/>
          <w:color w:val="000000"/>
          <w:szCs w:val="28"/>
          <w:shd w:fill="auto" w:val="clear"/>
          <w:lang w:val="ru-RU"/>
        </w:rPr>
        <w:t>7 «О местном бюджете на 202</w:t>
      </w:r>
      <w:r>
        <w:rPr>
          <w:b w:val="false"/>
          <w:color w:val="000000"/>
          <w:szCs w:val="28"/>
          <w:shd w:fill="auto" w:val="clear"/>
          <w:lang w:val="ru-RU"/>
        </w:rPr>
        <w:t>4</w:t>
      </w:r>
      <w:r>
        <w:rPr>
          <w:b w:val="false"/>
          <w:color w:val="000000"/>
          <w:szCs w:val="28"/>
          <w:shd w:fill="auto" w:val="clear"/>
          <w:lang w:val="ru-RU"/>
        </w:rPr>
        <w:t xml:space="preserve"> год и на плановый период 202</w:t>
      </w:r>
      <w:r>
        <w:rPr>
          <w:b w:val="false"/>
          <w:color w:val="000000"/>
          <w:szCs w:val="28"/>
          <w:shd w:fill="auto" w:val="clear"/>
          <w:lang w:val="ru-RU"/>
        </w:rPr>
        <w:t>5</w:t>
      </w:r>
      <w:r>
        <w:rPr>
          <w:b w:val="false"/>
          <w:color w:val="000000"/>
          <w:szCs w:val="28"/>
          <w:shd w:fill="auto" w:val="clear"/>
          <w:lang w:val="ru-RU"/>
        </w:rPr>
        <w:t xml:space="preserve"> и 202</w:t>
      </w:r>
      <w:r>
        <w:rPr>
          <w:b w:val="false"/>
          <w:color w:val="000000"/>
          <w:szCs w:val="28"/>
          <w:shd w:fill="auto" w:val="clear"/>
          <w:lang w:val="ru-RU"/>
        </w:rPr>
        <w:t>6</w:t>
      </w:r>
      <w:r>
        <w:rPr>
          <w:b w:val="false"/>
          <w:color w:val="000000"/>
          <w:szCs w:val="28"/>
          <w:shd w:fill="auto" w:val="clear"/>
          <w:lang w:val="ru-RU"/>
        </w:rPr>
        <w:t xml:space="preserve"> годов»</w:t>
      </w:r>
    </w:p>
    <w:p>
      <w:pPr>
        <w:pStyle w:val="Normal"/>
        <w:rPr>
          <w:highlight w:val="none"/>
          <w:shd w:fill="auto" w:val="clear"/>
          <w:lang w:eastAsia="x-none"/>
        </w:rPr>
      </w:pPr>
      <w:r>
        <w:rPr>
          <w:shd w:fill="auto" w:val="clear"/>
          <w:lang w:eastAsia="x-none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ПОСТАНОВЛЯЮ: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Внести в Примерное положение о системе оплаты труда работников муниципального казенного учреждения «Централизованная бухгалтерия органов местного самоуправления и учреждений культуры Вилючинского городского округа», финансируемого из местного бюджета, утвержденного постановлением администрации Вилючинского городского округа от 24.04.2015 № 545 (далее Примерное положение) следующие изменения:</w:t>
      </w:r>
    </w:p>
    <w:p>
      <w:pPr>
        <w:pStyle w:val="ListParagraph"/>
        <w:spacing w:lineRule="auto" w:line="240"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1.1 раздел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Примерного положения изложить в редакции согласно приложению № 1 к настоящему постановлению;</w:t>
      </w:r>
    </w:p>
    <w:p>
      <w:pPr>
        <w:pStyle w:val="ListParagraph"/>
        <w:spacing w:lineRule="auto" w:line="240" w:before="0" w:after="0"/>
        <w:ind w:firstLine="851"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1.2 раздел </w:t>
      </w:r>
      <w:r>
        <w:rPr>
          <w:rFonts w:cs="Times New Roman" w:ascii="Times New Roman" w:hAnsi="Times New Roman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sz w:val="28"/>
          <w:szCs w:val="28"/>
        </w:rPr>
        <w:t xml:space="preserve"> Примерного положения изложить в редакции согласно приложению № 2 к настоящему постановлению.</w:t>
      </w:r>
    </w:p>
    <w:p>
      <w:pPr>
        <w:pStyle w:val="BodyTextIndent2"/>
        <w:tabs>
          <w:tab w:val="clear" w:pos="708"/>
          <w:tab w:val="left" w:pos="0" w:leader="none"/>
        </w:tabs>
        <w:ind w:firstLine="851"/>
        <w:rPr>
          <w:szCs w:val="28"/>
        </w:rPr>
      </w:pPr>
      <w:r>
        <w:rPr>
          <w:szCs w:val="28"/>
          <w:lang w:val="ru-RU"/>
        </w:rPr>
        <w:t xml:space="preserve">2. </w:t>
      </w:r>
      <w:r>
        <w:rPr>
          <w:szCs w:val="28"/>
        </w:rPr>
        <w:t xml:space="preserve">Директору муниципального казенного учреждения «Ресурсно-информационный центр» Вилючинского городского округа </w:t>
      </w:r>
      <w:r>
        <w:rPr>
          <w:szCs w:val="28"/>
          <w:lang w:val="ru-RU"/>
        </w:rPr>
        <w:t>О</w:t>
      </w:r>
      <w:r>
        <w:rPr>
          <w:szCs w:val="28"/>
        </w:rPr>
        <w:t>.Ю. Трофимовой опубликовать настоящее постановление в «Вилючинск</w:t>
      </w:r>
      <w:r>
        <w:rPr>
          <w:szCs w:val="28"/>
          <w:lang w:val="ru-RU"/>
        </w:rPr>
        <w:t>ая</w:t>
      </w:r>
      <w:r>
        <w:rPr>
          <w:szCs w:val="28"/>
        </w:rPr>
        <w:t xml:space="preserve"> газет</w:t>
      </w:r>
      <w:r>
        <w:rPr>
          <w:szCs w:val="28"/>
          <w:lang w:val="ru-RU"/>
        </w:rPr>
        <w:t>а</w:t>
      </w:r>
      <w:r>
        <w:rPr>
          <w:szCs w:val="28"/>
        </w:rPr>
        <w:t>. Официальны</w:t>
      </w:r>
      <w:r>
        <w:rPr>
          <w:szCs w:val="28"/>
          <w:lang w:val="ru-RU"/>
        </w:rPr>
        <w:t>е</w:t>
      </w:r>
      <w:r>
        <w:rPr>
          <w:szCs w:val="28"/>
        </w:rPr>
        <w:t xml:space="preserve"> известия Вилючинского городского округа ЗАТО г. Вилючинска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Настоящее постановле</w:t>
      </w: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>ние вступает в силу со дня его подписания и распространяется на правовые отношения, возникшие с 01 декабря 2024 года.</w:t>
      </w:r>
    </w:p>
    <w:p>
      <w:pPr>
        <w:pStyle w:val="23"/>
        <w:shd w:val="clear" w:color="auto" w:fill="auto"/>
        <w:spacing w:lineRule="auto" w:line="240" w:before="0" w:after="0"/>
        <w:ind w:firstLine="851"/>
        <w:jc w:val="both"/>
        <w:rPr>
          <w:color w:val="000000"/>
          <w:lang w:bidi="ru-RU"/>
        </w:rPr>
      </w:pPr>
      <w:r>
        <w:rPr>
          <w:color w:val="000000"/>
          <w:lang w:bidi="ru-RU"/>
        </w:rPr>
        <w:t>4. Контроль за исполнением настоящего постановления возложить на заместителя главы администрации городского округа, начальника управления делами администрации Вилючинского городского округа Г.Н. Смирнову.</w:t>
      </w:r>
    </w:p>
    <w:p>
      <w:pPr>
        <w:pStyle w:val="Normal"/>
        <w:shd w:val="clear" w:color="auto" w:fill="FFFFFF"/>
        <w:ind w:firstLine="851"/>
        <w:rPr>
          <w:rFonts w:eastAsia="Times New Roman"/>
          <w:b/>
          <w:bCs/>
          <w:spacing w:val="-12"/>
          <w:sz w:val="30"/>
          <w:szCs w:val="30"/>
        </w:rPr>
      </w:pPr>
      <w:r>
        <w:rPr>
          <w:rFonts w:eastAsia="Times New Roman"/>
          <w:b/>
          <w:bCs/>
          <w:spacing w:val="-12"/>
          <w:sz w:val="30"/>
          <w:szCs w:val="30"/>
        </w:rPr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Глава Вилючинского </w:t>
      </w:r>
    </w:p>
    <w:p>
      <w:pPr>
        <w:pStyle w:val="ConsNormal"/>
        <w:widowControl/>
        <w:ind w:hanging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городского округа                                                                              И.В. Головчак </w:t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b/>
          <w:sz w:val="24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 1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Вилючинского городского округа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________________ №________</w:t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val="en-US" w:eastAsia="ru-RU"/>
        </w:rPr>
        <w:t>II</w:t>
      </w: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  <w:t>. Профессиональные квалификационные группы должностей работников учреждения и размеры окладов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8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0"/>
          <w:lang w:eastAsia="ru-RU"/>
        </w:rPr>
        <w:t>«должностных окладов», ставок</w:t>
      </w:r>
    </w:p>
    <w:p>
      <w:pPr>
        <w:pStyle w:val="Normal"/>
        <w:spacing w:lineRule="auto" w:line="240" w:before="0" w:after="0"/>
        <w:ind w:left="72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1"/>
        <w:tblW w:w="9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8"/>
        <w:gridCol w:w="4678"/>
        <w:gridCol w:w="2409"/>
      </w:tblGrid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должности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Требования к квалификации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Профессиональная квалификационная группа «Общеотраслевые должности служащих первого уровня»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Профессиональная квалификационная группа «Общеотраслевые должности служащих второго уровня»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 квалификационный уровень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Заведующий хозяйством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профессиональное образование и стаж работы по хозяйственному обслуживанию не менее 1 года или начальное профессиональное образование и стаж работы по хозяйственному обслуживанию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4856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Должности служащих первого квалификационного уровня, по которым устанавливается производное должностное наименование «старший»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Профессиональная квалификационная группа «Общеотраслевые должности служащих третьего уровня»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 квалификационный уровень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Бухгалтер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Среднее профессионально (экономическое) образование без предъявления требований к стажу работы или специальная подготовка по установленной программе  и стаж работы по учету и контролю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5957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Специалист по кадрам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образование без предъявления требований к стажу работы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7161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highlight w:val="yellow"/>
              </w:rPr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Экономист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(экономическое) образование без предъявления требований к стажу работы либо среднее профессиональное (экономическое) образование и стаж работы в должности техника 1 категории не менее 3 лет или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5957</w:t>
            </w:r>
          </w:p>
        </w:tc>
      </w:tr>
      <w:tr>
        <w:trPr/>
        <w:tc>
          <w:tcPr>
            <w:tcW w:w="2518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Электроник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(техническое) образование без предъявления требований к стажу работы или среднее профессиональное (техническое) образование и стаж работы в должности техника 1 категории не менее 3 лет либо других должностях, замещаемых специалистами со средним профессиональным образованием, не менее 5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6560</w:t>
            </w:r>
          </w:p>
        </w:tc>
      </w:tr>
      <w:tr>
        <w:trPr/>
        <w:tc>
          <w:tcPr>
            <w:tcW w:w="2518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(техническое) образование и стаж работы по специальности, приобретенный в период обучения, или стаж работы на инженерно-технических должностях без квалификационной категории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7161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Бухгалтер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(экономическое) образование без предъявления требований к стажу работы или среднее профессиональное (экономическое) образование и стаж работы в должности бухгалтера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7161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Экономист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(экономическое) образование и стаж работы в должности экономиста либо других инженерно-технических должностях, замещаемых специалистами с высшим профессиональным образованием,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7161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Электроник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(техническое) образование и стаж работы в должности инженера – электроника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или других инженерно-технических должностях, замещаемых специалистами с высшим профессиональным образованием, не менее 3 лет.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7840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Должности служащих первого квалификационного уровня, по которым устанавливается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внутридолжностная категория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Бухгалтер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(экономическое) образование и стаж работы в должности бухгалтера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8637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Экономист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(экономическое) образование и стаж работы в должности экономиста 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8637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Электроник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(техническое) образование и стаж работы в должности инженера-электроника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3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9430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4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Должности служащих первого квалификационного уровня, по которым может устанавливаться производное должностное наименование «ведущий»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Бухгалтер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(экономическое) образование и стаж работы в должности бухгалтера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5-6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9430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Экономист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(экономическое) образование и стаж работы в должности экономиста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5-6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9430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Электроник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Высшее профессиональное (техническое) образование и стаж работы в должности инженера-электроника 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I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 xml:space="preserve"> категории не менее 5-6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11021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5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Профессиональная квалификационная группа «Общеотраслевые должности служащих четвертого уровня»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 квалификационный уровень</w:t>
            </w:r>
          </w:p>
        </w:tc>
      </w:tr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Начальник отдела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Высшее профессиональное (экономическое, бухгалтерское или инженерно-экономическое) образование и стаж работы по специальности не менее 5 лет или среднее профессиональное (экономическое, бухгалтерское или инженерно-экономическое) образование и стаж работы по специальности не менее 10 лет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11021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3 квалификационный уровень</w:t>
            </w:r>
          </w:p>
        </w:tc>
      </w:tr>
      <w:tr>
        <w:trPr/>
        <w:tc>
          <w:tcPr>
            <w:tcW w:w="9605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Приложение № 2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 постановлению администрации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Вилючинского городского округа </w:t>
      </w:r>
    </w:p>
    <w:p>
      <w:pPr>
        <w:pStyle w:val="Normal"/>
        <w:spacing w:lineRule="auto" w:line="240" w:before="0" w:after="0"/>
        <w:ind w:left="538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 ________________ №________</w:t>
      </w:r>
    </w:p>
    <w:p>
      <w:pPr>
        <w:pStyle w:val="Normal"/>
        <w:spacing w:lineRule="auto" w:line="240" w:before="0" w:after="0"/>
        <w:ind w:firstLine="709" w:left="4247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widowControl w:val="false"/>
        <w:numPr>
          <w:ilvl w:val="0"/>
          <w:numId w:val="1"/>
        </w:numPr>
        <w:spacing w:lineRule="auto" w:line="240" w:before="220" w:after="0"/>
        <w:ind w:hanging="720" w:left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Размеры основных окладов (основных должностных окладов, основных ставок заработной платы) работников учреждения, на основе отнесения занимаемых ими должностей рабочих к</w:t>
      </w:r>
    </w:p>
    <w:p>
      <w:pPr>
        <w:pStyle w:val="ListParagraph"/>
        <w:widowControl w:val="false"/>
        <w:spacing w:lineRule="auto" w:line="240" w:before="220" w:after="0"/>
        <w:ind w:left="1134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ПКГ по профессиям рабочих первого уровня.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1"/>
        <w:tblW w:w="960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518"/>
        <w:gridCol w:w="683"/>
        <w:gridCol w:w="3202"/>
        <w:gridCol w:w="793"/>
        <w:gridCol w:w="2409"/>
      </w:tblGrid>
      <w:tr>
        <w:trPr/>
        <w:tc>
          <w:tcPr>
            <w:tcW w:w="25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должности</w:t>
            </w:r>
          </w:p>
        </w:tc>
        <w:tc>
          <w:tcPr>
            <w:tcW w:w="4678" w:type="dxa"/>
            <w:gridSpan w:val="3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Требования к квалификации</w:t>
            </w:r>
          </w:p>
        </w:tc>
        <w:tc>
          <w:tcPr>
            <w:tcW w:w="240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Размеры основных окладов, руб.</w:t>
            </w:r>
          </w:p>
        </w:tc>
      </w:tr>
      <w:tr>
        <w:trPr/>
        <w:tc>
          <w:tcPr>
            <w:tcW w:w="960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Наименование профессий рабочих, по которым предусмотрено присвоение 1, 2 и 3 квалификационных разрядов в соответствии с Единым тарифно-квалификационным справочником работ и профессий рабочих:</w:t>
            </w:r>
          </w:p>
        </w:tc>
      </w:tr>
      <w:tr>
        <w:trPr/>
        <w:tc>
          <w:tcPr>
            <w:tcW w:w="960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1 квалификационный уровень</w:t>
            </w:r>
          </w:p>
        </w:tc>
      </w:tr>
      <w:tr>
        <w:trPr/>
        <w:tc>
          <w:tcPr>
            <w:tcW w:w="3201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Уборщик служебных помещений</w:t>
            </w:r>
          </w:p>
        </w:tc>
        <w:tc>
          <w:tcPr>
            <w:tcW w:w="320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без предъявления  требований к стажу работы и образованию</w:t>
            </w:r>
          </w:p>
        </w:tc>
        <w:tc>
          <w:tcPr>
            <w:tcW w:w="320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4116</w:t>
            </w:r>
          </w:p>
        </w:tc>
      </w:tr>
      <w:tr>
        <w:trPr/>
        <w:tc>
          <w:tcPr>
            <w:tcW w:w="960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8"/>
                <w:szCs w:val="28"/>
                <w:lang w:val="ru-RU" w:eastAsia="en-US" w:bidi="ar-SA"/>
              </w:rPr>
              <w:t>2 квалификационный уровень</w:t>
            </w:r>
          </w:p>
        </w:tc>
      </w:tr>
      <w:tr>
        <w:trPr/>
        <w:tc>
          <w:tcPr>
            <w:tcW w:w="960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Профессии рабочих, отнесенных к первому квалификационному уровню, при выполнении работ по профессии с производственным наименованием «старший» (старший по смене)</w:t>
            </w:r>
          </w:p>
        </w:tc>
      </w:tr>
      <w:tr>
        <w:trPr/>
        <w:tc>
          <w:tcPr>
            <w:tcW w:w="9605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нет</w:t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left="283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«</w:t>
      </w:r>
      <w:r>
        <w:rPr>
          <w:rFonts w:cs="Times New Roman" w:ascii="Times New Roman" w:hAnsi="Times New Roman"/>
          <w:sz w:val="24"/>
          <w:szCs w:val="24"/>
        </w:rPr>
        <w:t>Согласовано»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 управления правового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обеспечения и контроля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 А.М. Захарова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 »______________    2024г.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Заместитель главы администрации,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 управления делами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 Г.Н. Смирнова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 »______________    2024г.</w:t>
      </w:r>
    </w:p>
    <w:p>
      <w:pPr>
        <w:pStyle w:val="Normal"/>
        <w:overflowPunct w:val="false"/>
        <w:spacing w:lineRule="auto" w:line="240" w:before="0" w:after="0"/>
        <w:jc w:val="right"/>
        <w:rPr>
          <w:rFonts w:ascii="Times New Roman" w:hAnsi="Times New Roman" w:cs="Times New Roman"/>
          <w:bCs/>
          <w:smallCaps/>
          <w:sz w:val="24"/>
          <w:szCs w:val="24"/>
        </w:rPr>
      </w:pPr>
      <w:r>
        <w:rPr>
          <w:rFonts w:cs="Times New Roman" w:ascii="Times New Roman" w:hAnsi="Times New Roman"/>
          <w:bCs/>
          <w:smallCaps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Заместитель главы администрации,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начальник финансового управления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______________________ Э.В. Родина 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 »______________    2024г.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Директор МКУ «ЦБ ОМСУ и УК ВГО»</w:t>
      </w:r>
    </w:p>
    <w:p>
      <w:pPr>
        <w:pStyle w:val="23"/>
        <w:shd w:val="clear" w:color="auto" w:fill="auto"/>
        <w:spacing w:lineRule="auto" w:line="240" w:before="0" w:after="0"/>
        <w:rPr>
          <w:b/>
          <w:sz w:val="24"/>
        </w:rPr>
      </w:pPr>
      <w:r>
        <w:rPr>
          <w:sz w:val="24"/>
        </w:rPr>
        <w:t>________________________ Т.В. Хабарова</w:t>
      </w:r>
    </w:p>
    <w:p>
      <w:pPr>
        <w:pStyle w:val="23"/>
        <w:shd w:val="clear" w:color="auto" w:fill="auto"/>
        <w:spacing w:lineRule="auto" w:line="240" w:before="0" w:after="0"/>
        <w:rPr>
          <w:b/>
        </w:rPr>
      </w:pPr>
      <w:r>
        <w:rPr>
          <w:sz w:val="24"/>
        </w:rPr>
        <w:t>«____» _______________ 2024 г.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Open Sans"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3"/>
      <w:numFmt w:val="upperRoman"/>
      <w:lvlText w:val="%1."/>
      <w:lvlJc w:val="left"/>
      <w:pPr>
        <w:tabs>
          <w:tab w:val="num" w:pos="0"/>
        </w:tabs>
        <w:ind w:left="143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762f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2">
    <w:name w:val="Heading 2"/>
    <w:basedOn w:val="Normal"/>
    <w:next w:val="Normal"/>
    <w:link w:val="22"/>
    <w:qFormat/>
    <w:rsid w:val="00fa508e"/>
    <w:pPr>
      <w:keepNext w:val="true"/>
      <w:spacing w:lineRule="auto" w:line="240" w:before="0" w:after="0"/>
      <w:outlineLvl w:val="1"/>
    </w:pPr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064fed"/>
    <w:rPr>
      <w:rFonts w:ascii="Tahoma" w:hAnsi="Tahoma" w:cs="Tahoma"/>
      <w:sz w:val="16"/>
      <w:szCs w:val="16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ca3bf2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character" w:styleId="21" w:customStyle="1">
    <w:name w:val="Основной текст (2)_"/>
    <w:basedOn w:val="DefaultParagraphFont"/>
    <w:link w:val="23"/>
    <w:qFormat/>
    <w:rsid w:val="00fa508e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2" w:customStyle="1">
    <w:name w:val="Заголовок 2 Знак"/>
    <w:basedOn w:val="DefaultParagraphFont"/>
    <w:qFormat/>
    <w:rsid w:val="00fa508e"/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WenQuanYi Micro Hei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240ba0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064fe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qFormat/>
    <w:rsid w:val="00ca3bf2"/>
    <w:pPr>
      <w:spacing w:lineRule="auto" w:line="240" w:before="0" w:after="0"/>
      <w:ind w:firstLine="900"/>
      <w:jc w:val="both"/>
    </w:pPr>
    <w:rPr>
      <w:rFonts w:ascii="Times New Roman" w:hAnsi="Times New Roman" w:eastAsia="Times New Roman" w:cs="Times New Roman"/>
      <w:sz w:val="28"/>
      <w:szCs w:val="24"/>
      <w:lang w:val="x-none" w:eastAsia="x-none"/>
    </w:rPr>
  </w:style>
  <w:style w:type="paragraph" w:styleId="ConsNormal" w:customStyle="1">
    <w:name w:val="ConsNormal"/>
    <w:qFormat/>
    <w:rsid w:val="00ca3bf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ru-RU" w:bidi="ar-SA"/>
    </w:rPr>
  </w:style>
  <w:style w:type="paragraph" w:styleId="23" w:customStyle="1">
    <w:name w:val="Основной текст (2)"/>
    <w:basedOn w:val="Normal"/>
    <w:link w:val="21"/>
    <w:qFormat/>
    <w:rsid w:val="00fa508e"/>
    <w:pPr>
      <w:widowControl w:val="false"/>
      <w:shd w:val="clear" w:color="auto" w:fill="FFFFFF"/>
      <w:spacing w:lineRule="atLeast" w:line="0" w:before="420" w:after="420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9769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f234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B1D86-914D-4C0D-88B8-B0A246D7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LibreOffice/7.6.7.2$Linux_X86_64 LibreOffice_project/60$Build-2</Application>
  <AppVersion>15.0000</AppVersion>
  <Pages>8</Pages>
  <Words>1045</Words>
  <Characters>7948</Characters>
  <CharactersWithSpaces>9056</CharactersWithSpaces>
  <Paragraphs>141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2023-12-17T05:45:00Z</dcterms:created>
  <dc:creator>admin</dc:creator>
  <dc:description/>
  <dc:language>ru-RU</dc:language>
  <cp:lastModifiedBy/>
  <cp:lastPrinted>2023-12-27T02:52:00Z</cp:lastPrinted>
  <dcterms:modified xsi:type="dcterms:W3CDTF">2024-12-16T22:49:12Z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