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mallCaps/>
          <w:sz w:val="28"/>
          <w:szCs w:val="28"/>
        </w:rPr>
      </w:pPr>
      <w:r>
        <w:rPr>
          <w:smallCaps/>
          <w:sz w:val="28"/>
          <w:szCs w:val="28"/>
        </w:rPr>
        <w:t>Администрация Вилючинского городского округа</w:t>
      </w:r>
    </w:p>
    <w:p>
      <w:pPr>
        <w:pStyle w:val="Normal"/>
        <w:jc w:val="center"/>
        <w:rPr>
          <w:smallCaps/>
          <w:sz w:val="28"/>
          <w:szCs w:val="28"/>
        </w:rPr>
      </w:pPr>
      <w:r>
        <w:rPr>
          <w:smallCaps/>
          <w:sz w:val="28"/>
          <w:szCs w:val="28"/>
        </w:rPr>
        <w:t xml:space="preserve">закрытого административно-территориального образования </w:t>
      </w:r>
    </w:p>
    <w:p>
      <w:pPr>
        <w:pStyle w:val="Normal"/>
        <w:jc w:val="center"/>
        <w:rPr>
          <w:smallCaps/>
          <w:sz w:val="28"/>
          <w:szCs w:val="28"/>
        </w:rPr>
      </w:pPr>
      <w:r>
        <w:rPr>
          <w:smallCaps/>
          <w:sz w:val="28"/>
          <w:szCs w:val="28"/>
        </w:rPr>
        <w:t>города Вилючинска Камчатского края</w:t>
      </w:r>
    </w:p>
    <w:p>
      <w:pPr>
        <w:pStyle w:val="Normal"/>
        <w:jc w:val="center"/>
        <w:rPr>
          <w:b/>
          <w:smallCaps/>
          <w:spacing w:val="200"/>
          <w:sz w:val="48"/>
        </w:rPr>
      </w:pPr>
      <w:r>
        <w:rPr>
          <w:b/>
          <w:smallCaps/>
          <w:spacing w:val="200"/>
          <w:sz w:val="48"/>
        </w:rPr>
      </w:r>
    </w:p>
    <w:p>
      <w:pPr>
        <w:pStyle w:val="Heading2"/>
        <w:tabs>
          <w:tab w:val="clear" w:pos="708"/>
          <w:tab w:val="left" w:pos="9072" w:leader="none"/>
          <w:tab w:val="left" w:pos="9355" w:leader="none"/>
        </w:tabs>
        <w:ind w:right="-1"/>
        <w:rPr/>
      </w:pPr>
      <w:r>
        <w:rPr/>
        <w:t>ПОСТАНОВЛЕНИЕ</w:t>
      </w:r>
    </w:p>
    <w:p>
      <w:pPr>
        <w:pStyle w:val="Normal"/>
        <w:jc w:val="center"/>
        <w:rPr>
          <w:b/>
        </w:rPr>
      </w:pPr>
      <w:r>
        <w:rPr>
          <w:b/>
        </w:rPr>
      </w:r>
    </w:p>
    <w:p>
      <w:pPr>
        <w:pStyle w:val="Normal"/>
        <w:rPr>
          <w:sz w:val="28"/>
          <w:szCs w:val="28"/>
          <w:u w:val="single"/>
        </w:rPr>
      </w:pPr>
      <w:r>
        <w:rPr>
          <w:sz w:val="28"/>
          <w:szCs w:val="28"/>
        </w:rPr>
        <w:t>15.09.2026</w:t>
      </w:r>
      <w:r>
        <w:rPr>
          <w:sz w:val="28"/>
          <w:szCs w:val="28"/>
        </w:rPr>
        <w:t xml:space="preserve">                                                                                                 </w:t>
      </w:r>
      <w:bookmarkStart w:id="0" w:name="_GoBack"/>
      <w:bookmarkEnd w:id="0"/>
      <w:r>
        <w:rPr>
          <w:sz w:val="28"/>
          <w:szCs w:val="28"/>
        </w:rPr>
        <w:t xml:space="preserve">№ </w:t>
      </w:r>
      <w:r>
        <w:rPr>
          <w:b w:val="false"/>
          <w:bCs w:val="false"/>
          <w:sz w:val="28"/>
          <w:szCs w:val="28"/>
          <w:u w:val="none"/>
        </w:rPr>
        <w:t>804</w:t>
      </w:r>
    </w:p>
    <w:p>
      <w:pPr>
        <w:pStyle w:val="Normal"/>
        <w:rPr>
          <w:sz w:val="28"/>
          <w:szCs w:val="28"/>
          <w:u w:val="single"/>
        </w:rPr>
      </w:pPr>
      <w:r>
        <w:rPr>
          <w:sz w:val="28"/>
          <w:szCs w:val="28"/>
          <w:u w:val="single"/>
        </w:rPr>
      </w:r>
    </w:p>
    <w:p>
      <w:pPr>
        <w:pStyle w:val="Aniiyaiea"/>
        <w:rPr/>
      </w:pPr>
      <w:r>
        <w:rPr/>
        <w:t>г. Вилючинск</w:t>
      </w:r>
    </w:p>
    <w:p>
      <w:pPr>
        <w:pStyle w:val="Normal"/>
        <w:rPr/>
      </w:pPr>
      <w:r>
        <w:rPr/>
      </w:r>
    </w:p>
    <w:tbl>
      <w:tblPr>
        <w:tblW w:w="3963" w:type="dxa"/>
        <w:jc w:val="left"/>
        <w:tblInd w:w="55" w:type="dxa"/>
        <w:tblLayout w:type="fixed"/>
        <w:tblCellMar>
          <w:top w:w="55" w:type="dxa"/>
          <w:left w:w="55" w:type="dxa"/>
          <w:bottom w:w="55" w:type="dxa"/>
          <w:right w:w="55" w:type="dxa"/>
        </w:tblCellMar>
      </w:tblPr>
      <w:tblGrid>
        <w:gridCol w:w="3963"/>
      </w:tblGrid>
      <w:tr>
        <w:trPr/>
        <w:tc>
          <w:tcPr>
            <w:tcW w:w="3963" w:type="dxa"/>
            <w:tcBorders/>
          </w:tcPr>
          <w:p>
            <w:pPr>
              <w:pStyle w:val="BodyText2"/>
              <w:tabs>
                <w:tab w:val="clear" w:pos="708"/>
              </w:tabs>
              <w:bidi w:val="0"/>
              <w:ind w:hanging="0" w:left="0" w:right="0"/>
              <w:jc w:val="left"/>
              <w:rPr>
                <w:rFonts w:ascii="Times New Roman" w:hAnsi="Times New Roman" w:cs="Times New Roman"/>
              </w:rPr>
            </w:pPr>
            <w:r>
              <w:rPr>
                <w:rFonts w:cs="Times New Roman" w:ascii="Times New Roman" w:hAnsi="Times New Roman"/>
              </w:rPr>
              <w:t>О внесении изменений в постановление администрации Вилючинского городского округа от 06.09.2019 № 865 «Об утверждении Порядка мониторинга состояния системы теплоснабжения на территории Вилючинского городского округа»</w:t>
            </w:r>
          </w:p>
        </w:tc>
      </w:tr>
    </w:tbl>
    <w:p>
      <w:pPr>
        <w:pStyle w:val="Normal"/>
        <w:rPr>
          <w:sz w:val="28"/>
        </w:rPr>
      </w:pPr>
      <w:r>
        <w:rPr>
          <w:sz w:val="28"/>
        </w:rPr>
      </w:r>
    </w:p>
    <w:p>
      <w:pPr>
        <w:pStyle w:val="Normal"/>
        <w:rPr>
          <w:sz w:val="28"/>
        </w:rPr>
      </w:pPr>
      <w:r>
        <w:rPr>
          <w:sz w:val="28"/>
        </w:rPr>
      </w:r>
    </w:p>
    <w:p>
      <w:pPr>
        <w:pStyle w:val="BodyTextIndent2"/>
        <w:ind w:hanging="0"/>
        <w:rPr>
          <w:szCs w:val="28"/>
        </w:rPr>
      </w:pPr>
      <w:r>
        <w:rPr>
          <w:szCs w:val="28"/>
        </w:rPr>
        <w:tab/>
      </w:r>
      <w:r>
        <w:rPr>
          <w:spacing w:val="-10"/>
          <w:sz w:val="28"/>
          <w:szCs w:val="28"/>
        </w:rPr>
        <w:t>На основании Федерального закона от 20.03.2025 № 33-ФЗ «Об общих принципах организации местного самоуправления в единой системе  публичной власти», статьи 16 Федерального закона от 06.10.2003 № 131-ФЗ «Об общих принципах организации местного самоуправления в Российской Федерации», п</w:t>
      </w:r>
      <w:r>
        <w:rPr>
          <w:spacing w:val="-2"/>
          <w:szCs w:val="28"/>
        </w:rPr>
        <w:t xml:space="preserve">риказа Министерства энергетики Российской </w:t>
      </w:r>
      <w:r>
        <w:rPr>
          <w:szCs w:val="28"/>
        </w:rPr>
        <w:t>Федерации</w:t>
      </w:r>
      <w:r>
        <w:rPr>
          <w:spacing w:val="80"/>
          <w:szCs w:val="28"/>
        </w:rPr>
        <w:t xml:space="preserve"> </w:t>
      </w:r>
      <w:r>
        <w:rPr>
          <w:szCs w:val="28"/>
        </w:rPr>
        <w:t>от</w:t>
      </w:r>
      <w:r>
        <w:rPr>
          <w:spacing w:val="80"/>
          <w:szCs w:val="28"/>
        </w:rPr>
        <w:t xml:space="preserve"> </w:t>
      </w:r>
      <w:r>
        <w:rPr>
          <w:szCs w:val="28"/>
        </w:rPr>
        <w:t>13.11.2024</w:t>
      </w:r>
      <w:r>
        <w:rPr>
          <w:spacing w:val="80"/>
          <w:szCs w:val="28"/>
        </w:rPr>
        <w:t xml:space="preserve"> </w:t>
      </w:r>
      <w:r>
        <w:rPr>
          <w:szCs w:val="28"/>
        </w:rPr>
        <w:t>№</w:t>
      </w:r>
      <w:r>
        <w:rPr>
          <w:spacing w:val="80"/>
          <w:szCs w:val="28"/>
        </w:rPr>
        <w:t xml:space="preserve"> </w:t>
      </w:r>
      <w:r>
        <w:rPr>
          <w:szCs w:val="28"/>
        </w:rPr>
        <w:t>2234</w:t>
      </w:r>
      <w:r>
        <w:rPr>
          <w:spacing w:val="80"/>
          <w:szCs w:val="28"/>
        </w:rPr>
        <w:t xml:space="preserve"> </w:t>
      </w:r>
      <w:r>
        <w:rPr>
          <w:szCs w:val="28"/>
        </w:rPr>
        <w:t>«Об</w:t>
      </w:r>
      <w:r>
        <w:rPr>
          <w:spacing w:val="80"/>
          <w:szCs w:val="28"/>
        </w:rPr>
        <w:t xml:space="preserve"> </w:t>
      </w:r>
      <w:r>
        <w:rPr>
          <w:szCs w:val="28"/>
        </w:rPr>
        <w:t>утверждении</w:t>
      </w:r>
      <w:r>
        <w:rPr>
          <w:spacing w:val="80"/>
          <w:szCs w:val="28"/>
        </w:rPr>
        <w:t xml:space="preserve"> </w:t>
      </w:r>
      <w:r>
        <w:rPr>
          <w:szCs w:val="28"/>
        </w:rPr>
        <w:t>Правил</w:t>
      </w:r>
      <w:r>
        <w:rPr>
          <w:spacing w:val="80"/>
          <w:szCs w:val="28"/>
        </w:rPr>
        <w:t xml:space="preserve"> </w:t>
      </w:r>
      <w:r>
        <w:rPr>
          <w:szCs w:val="28"/>
        </w:rPr>
        <w:t>обеспечения</w:t>
      </w:r>
      <w:r>
        <w:rPr>
          <w:spacing w:val="80"/>
          <w:szCs w:val="28"/>
        </w:rPr>
        <w:t xml:space="preserve"> </w:t>
      </w:r>
      <w:r>
        <w:rPr>
          <w:spacing w:val="-2"/>
          <w:szCs w:val="28"/>
        </w:rPr>
        <w:t xml:space="preserve">готовности </w:t>
      </w:r>
      <w:r>
        <w:rPr>
          <w:spacing w:val="-10"/>
          <w:szCs w:val="28"/>
        </w:rPr>
        <w:t>к</w:t>
      </w:r>
      <w:r>
        <w:rPr>
          <w:szCs w:val="28"/>
        </w:rPr>
        <w:tab/>
      </w:r>
      <w:r>
        <w:rPr>
          <w:spacing w:val="-2"/>
          <w:szCs w:val="28"/>
        </w:rPr>
        <w:t xml:space="preserve">отопительному периоду </w:t>
      </w:r>
      <w:r>
        <w:rPr>
          <w:spacing w:val="-10"/>
          <w:szCs w:val="28"/>
        </w:rPr>
        <w:t xml:space="preserve">и </w:t>
      </w:r>
      <w:r>
        <w:rPr>
          <w:spacing w:val="-2"/>
          <w:szCs w:val="28"/>
        </w:rPr>
        <w:t>Порядка проведения</w:t>
      </w:r>
      <w:r>
        <w:rPr>
          <w:szCs w:val="28"/>
        </w:rPr>
        <w:tab/>
        <w:t xml:space="preserve"> </w:t>
      </w:r>
      <w:r>
        <w:rPr>
          <w:spacing w:val="-2"/>
          <w:szCs w:val="28"/>
        </w:rPr>
        <w:t xml:space="preserve">оценки </w:t>
      </w:r>
      <w:r>
        <w:rPr>
          <w:szCs w:val="28"/>
        </w:rPr>
        <w:t>обеспечения</w:t>
      </w:r>
      <w:r>
        <w:rPr>
          <w:spacing w:val="40"/>
          <w:szCs w:val="28"/>
        </w:rPr>
        <w:t xml:space="preserve"> </w:t>
      </w:r>
      <w:r>
        <w:rPr>
          <w:szCs w:val="28"/>
        </w:rPr>
        <w:t>готовности к</w:t>
      </w:r>
      <w:r>
        <w:rPr>
          <w:spacing w:val="40"/>
          <w:szCs w:val="28"/>
        </w:rPr>
        <w:t xml:space="preserve"> </w:t>
      </w:r>
      <w:r>
        <w:rPr>
          <w:szCs w:val="28"/>
        </w:rPr>
        <w:t>отопительному периоду»</w:t>
      </w:r>
    </w:p>
    <w:p>
      <w:pPr>
        <w:pStyle w:val="Normal"/>
        <w:rPr>
          <w:b/>
          <w:bCs/>
          <w:sz w:val="28"/>
        </w:rPr>
      </w:pPr>
      <w:r>
        <w:rPr>
          <w:b/>
          <w:bCs/>
          <w:sz w:val="28"/>
        </w:rPr>
      </w:r>
    </w:p>
    <w:p>
      <w:pPr>
        <w:pStyle w:val="Normal"/>
        <w:rPr>
          <w:b/>
          <w:bCs/>
          <w:sz w:val="28"/>
        </w:rPr>
      </w:pPr>
      <w:r>
        <w:rPr>
          <w:b/>
          <w:bCs/>
          <w:sz w:val="28"/>
        </w:rPr>
        <w:t>ПОСТАНОВЛЯЮ:</w:t>
      </w:r>
    </w:p>
    <w:p>
      <w:pPr>
        <w:pStyle w:val="BodyTextIndent2"/>
        <w:ind w:hanging="0"/>
        <w:rPr>
          <w:szCs w:val="28"/>
        </w:rPr>
      </w:pPr>
      <w:r>
        <w:rPr>
          <w:szCs w:val="28"/>
        </w:rPr>
      </w:r>
    </w:p>
    <w:p>
      <w:pPr>
        <w:pStyle w:val="BodyText2"/>
        <w:numPr>
          <w:ilvl w:val="0"/>
          <w:numId w:val="2"/>
        </w:numPr>
        <w:bidi w:val="0"/>
        <w:ind w:firstLine="709" w:left="0" w:right="0"/>
        <w:rPr>
          <w:rFonts w:ascii="Times New Roman" w:hAnsi="Times New Roman" w:cs="Times New Roman"/>
        </w:rPr>
      </w:pPr>
      <w:r>
        <w:rPr>
          <w:rFonts w:cs="Times New Roman" w:ascii="Times New Roman" w:hAnsi="Times New Roman"/>
          <w:sz w:val="28"/>
          <w:szCs w:val="28"/>
        </w:rPr>
        <w:t>Внести изменение в постановление администрации Вилючинского городского округа от 06.09.2019 № 865 «Об утверждении Порядка мониторинга состояния системы теплоснабжения на территории Вилючинского городского округа», изложив приложение № 1 в редакции согласно приложению к настоящему постановлению.</w:t>
      </w:r>
    </w:p>
    <w:p>
      <w:pPr>
        <w:pStyle w:val="Normal"/>
        <w:tabs>
          <w:tab w:val="clear" w:pos="708"/>
          <w:tab w:val="left" w:pos="1134" w:leader="none"/>
        </w:tabs>
        <w:ind w:firstLine="709"/>
        <w:jc w:val="both"/>
        <w:rPr>
          <w:sz w:val="28"/>
          <w:szCs w:val="28"/>
          <w:lang w:eastAsia="zh-CN"/>
        </w:rPr>
      </w:pPr>
      <w:r>
        <w:rPr>
          <w:sz w:val="28"/>
          <w:szCs w:val="28"/>
        </w:rPr>
        <w:t>2.</w:t>
      </w:r>
      <w:r>
        <w:rPr/>
        <w:tab/>
      </w:r>
      <w:r>
        <w:rPr>
          <w:sz w:val="28"/>
          <w:szCs w:val="28"/>
          <w:lang w:eastAsia="zh-CN"/>
        </w:rPr>
        <w:t>Д</w:t>
      </w:r>
      <w:r>
        <w:rPr>
          <w:bCs/>
          <w:sz w:val="28"/>
          <w:szCs w:val="28"/>
          <w:lang w:eastAsia="zh-CN"/>
        </w:rPr>
        <w:t xml:space="preserve">иректору муниципального казенного учреждения «Ресурсно-информационный центр» </w:t>
      </w:r>
      <w:r>
        <w:rPr>
          <w:sz w:val="28"/>
          <w:szCs w:val="28"/>
          <w:lang w:eastAsia="zh-CN"/>
        </w:rPr>
        <w:t>Вилючинского городского округа О.Ю. Трофимовой опубликовать настоящее постановление в периодическом издании «Вилючинская газета. Официальные известия Вилючинского городского округа ЗАТО г. Вилючинск Камчатского края» и разместить на официальном сайте органов местного самоуправления Вилючинского городского округа в информационно-телекоммуникационной сети «Интернет».</w:t>
      </w:r>
    </w:p>
    <w:p>
      <w:pPr>
        <w:pStyle w:val="Normal"/>
        <w:tabs>
          <w:tab w:val="clear" w:pos="708"/>
          <w:tab w:val="left" w:pos="1134" w:leader="none"/>
        </w:tabs>
        <w:ind w:firstLine="709"/>
        <w:jc w:val="both"/>
        <w:rPr>
          <w:sz w:val="28"/>
          <w:szCs w:val="28"/>
        </w:rPr>
      </w:pPr>
      <w:r>
        <w:rPr>
          <w:sz w:val="28"/>
          <w:szCs w:val="28"/>
        </w:rPr>
        <w:t>3.</w:t>
        <w:tab/>
        <w:t>Контроль  за  исполнением  настоящего  постановления  возложить  на заместителя  главы  администрации  Вилючинского  городского  округа, начальника управления городского хозяйства В.В. Борцова.</w:t>
      </w:r>
    </w:p>
    <w:p>
      <w:pPr>
        <w:pStyle w:val="BodyTextIndent2"/>
        <w:ind w:hanging="0"/>
        <w:jc w:val="left"/>
        <w:rPr>
          <w:szCs w:val="28"/>
        </w:rPr>
      </w:pPr>
      <w:r>
        <w:rPr>
          <w:szCs w:val="28"/>
        </w:rPr>
      </w:r>
    </w:p>
    <w:p>
      <w:pPr>
        <w:pStyle w:val="BodyTextIndent2"/>
        <w:ind w:hanging="0"/>
        <w:jc w:val="left"/>
        <w:rPr>
          <w:szCs w:val="28"/>
        </w:rPr>
      </w:pPr>
      <w:r>
        <w:rPr>
          <w:szCs w:val="28"/>
        </w:rPr>
      </w:r>
    </w:p>
    <w:p>
      <w:pPr>
        <w:pStyle w:val="BodyTextIndent2"/>
        <w:ind w:hanging="0"/>
        <w:jc w:val="left"/>
        <w:rPr>
          <w:szCs w:val="28"/>
        </w:rPr>
      </w:pPr>
      <w:r>
        <w:rPr>
          <w:szCs w:val="28"/>
        </w:rPr>
      </w:r>
    </w:p>
    <w:p>
      <w:pPr>
        <w:pStyle w:val="BodyTextIndent2"/>
        <w:ind w:hanging="0"/>
        <w:jc w:val="left"/>
        <w:rPr>
          <w:szCs w:val="28"/>
        </w:rPr>
      </w:pPr>
      <w:r>
        <w:rPr>
          <w:szCs w:val="28"/>
        </w:rPr>
      </w:r>
    </w:p>
    <w:p>
      <w:pPr>
        <w:pStyle w:val="BodyTextIndent2"/>
        <w:ind w:hanging="0"/>
        <w:jc w:val="left"/>
        <w:rPr>
          <w:b w:val="false"/>
          <w:bCs w:val="false"/>
        </w:rPr>
      </w:pPr>
      <w:r>
        <w:rPr>
          <w:b w:val="false"/>
          <w:bCs w:val="false"/>
        </w:rPr>
        <w:t>Глава Вилючинского</w:t>
      </w:r>
    </w:p>
    <w:p>
      <w:pPr>
        <w:pStyle w:val="BodyTextIndent2"/>
        <w:ind w:hanging="0"/>
        <w:jc w:val="left"/>
        <w:rPr>
          <w:b w:val="false"/>
          <w:bCs w:val="false"/>
        </w:rPr>
      </w:pPr>
      <w:r>
        <w:rPr>
          <w:b w:val="false"/>
          <w:bCs w:val="false"/>
        </w:rPr>
        <w:t>городского округа                                                                             О.С. Бондаренко</w:t>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BodyTextIndent2"/>
        <w:ind w:hanging="0"/>
        <w:jc w:val="left"/>
        <w:rPr>
          <w:b w:val="false"/>
          <w:bCs w:val="false"/>
        </w:rPr>
      </w:pPr>
      <w:r>
        <w:rPr>
          <w:b w:val="false"/>
          <w:bCs w:val="false"/>
        </w:rPr>
      </w:r>
    </w:p>
    <w:p>
      <w:pPr>
        <w:pStyle w:val="Normal"/>
        <w:bidi w:val="0"/>
        <w:ind w:hanging="0" w:left="0" w:right="0"/>
        <w:rPr>
          <w:rFonts w:ascii="Times New Roman" w:hAnsi="Times New Roman" w:cs="Times New Roman"/>
          <w:sz w:val="27"/>
          <w:szCs w:val="27"/>
        </w:rPr>
      </w:pPr>
      <w:r>
        <w:rPr>
          <w:rFonts w:cs="Times New Roman"/>
          <w:sz w:val="27"/>
          <w:szCs w:val="27"/>
        </w:rPr>
      </w:r>
    </w:p>
    <w:p>
      <w:pPr>
        <w:pStyle w:val="Normal"/>
        <w:bidi w:val="0"/>
        <w:ind w:hanging="0" w:left="0" w:right="0"/>
        <w:jc w:val="right"/>
        <w:rPr>
          <w:rFonts w:ascii="Times New Roman" w:hAnsi="Times New Roman" w:cs="Times New Roman"/>
          <w:sz w:val="27"/>
          <w:szCs w:val="27"/>
        </w:rPr>
      </w:pPr>
      <w:r>
        <w:rPr>
          <w:rFonts w:cs="Times New Roman"/>
          <w:sz w:val="27"/>
          <w:szCs w:val="27"/>
        </w:rPr>
        <w:t>Приложение</w:t>
      </w:r>
    </w:p>
    <w:p>
      <w:pPr>
        <w:pStyle w:val="Normal"/>
        <w:bidi w:val="0"/>
        <w:ind w:hanging="0" w:left="0" w:right="0"/>
        <w:jc w:val="right"/>
        <w:rPr>
          <w:rFonts w:ascii="Times New Roman" w:hAnsi="Times New Roman" w:cs="Times New Roman"/>
          <w:sz w:val="27"/>
          <w:szCs w:val="27"/>
        </w:rPr>
      </w:pPr>
      <w:r>
        <w:rPr>
          <w:rFonts w:cs="Times New Roman"/>
          <w:sz w:val="27"/>
          <w:szCs w:val="27"/>
        </w:rPr>
        <w:t>к постановлению администрации</w:t>
      </w:r>
    </w:p>
    <w:p>
      <w:pPr>
        <w:pStyle w:val="Normal"/>
        <w:bidi w:val="0"/>
        <w:ind w:hanging="0" w:left="0" w:right="0"/>
        <w:jc w:val="right"/>
        <w:rPr>
          <w:rFonts w:ascii="Times New Roman" w:hAnsi="Times New Roman" w:cs="Times New Roman"/>
          <w:sz w:val="27"/>
          <w:szCs w:val="27"/>
        </w:rPr>
      </w:pPr>
      <w:r>
        <w:rPr>
          <w:rFonts w:cs="Times New Roman"/>
          <w:sz w:val="27"/>
          <w:szCs w:val="27"/>
        </w:rPr>
        <w:t>Вилючинского городского округа</w:t>
      </w:r>
    </w:p>
    <w:p>
      <w:pPr>
        <w:pStyle w:val="Normal"/>
        <w:bidi w:val="0"/>
        <w:ind w:hanging="0" w:left="0" w:right="0"/>
        <w:jc w:val="right"/>
        <w:rPr>
          <w:rFonts w:ascii="Times New Roman" w:hAnsi="Times New Roman" w:cs="Times New Roman"/>
          <w:sz w:val="27"/>
          <w:szCs w:val="27"/>
        </w:rPr>
      </w:pPr>
      <w:r>
        <w:rPr>
          <w:rFonts w:cs="Times New Roman"/>
          <w:sz w:val="27"/>
          <w:szCs w:val="27"/>
        </w:rPr>
        <w:t xml:space="preserve">от </w:t>
      </w:r>
      <w:r>
        <w:rPr>
          <w:rFonts w:cs="Times New Roman"/>
          <w:sz w:val="27"/>
          <w:szCs w:val="27"/>
          <w:u w:val="none"/>
        </w:rPr>
        <w:t>15.09.2026</w:t>
      </w:r>
      <w:r>
        <w:rPr>
          <w:rFonts w:cs="Times New Roman"/>
          <w:sz w:val="27"/>
          <w:szCs w:val="27"/>
        </w:rPr>
        <w:t xml:space="preserve">  № </w:t>
      </w:r>
      <w:r>
        <w:rPr>
          <w:rFonts w:cs="Times New Roman"/>
          <w:sz w:val="27"/>
          <w:szCs w:val="27"/>
          <w:u w:val="none"/>
        </w:rPr>
        <w:t>804</w:t>
      </w:r>
    </w:p>
    <w:p>
      <w:pPr>
        <w:pStyle w:val="Normal"/>
        <w:bidi w:val="0"/>
        <w:ind w:hanging="0" w:left="0" w:right="0"/>
        <w:jc w:val="right"/>
        <w:rPr>
          <w:rFonts w:ascii="Times New Roman" w:hAnsi="Times New Roman" w:cs="Times New Roman"/>
          <w:sz w:val="27"/>
          <w:szCs w:val="27"/>
        </w:rPr>
      </w:pPr>
      <w:r>
        <w:rPr>
          <w:rFonts w:cs="Times New Roman"/>
          <w:sz w:val="27"/>
          <w:szCs w:val="27"/>
        </w:rPr>
      </w:r>
    </w:p>
    <w:p>
      <w:pPr>
        <w:pStyle w:val="Normal"/>
        <w:bidi w:val="0"/>
        <w:ind w:hanging="0" w:left="0" w:right="0"/>
        <w:jc w:val="right"/>
        <w:rPr>
          <w:rFonts w:ascii="Times New Roman" w:hAnsi="Times New Roman" w:cs="Times New Roman"/>
          <w:sz w:val="27"/>
          <w:szCs w:val="27"/>
        </w:rPr>
      </w:pPr>
      <w:r>
        <w:rPr>
          <w:rFonts w:cs="Times New Roman"/>
          <w:sz w:val="27"/>
          <w:szCs w:val="27"/>
        </w:rPr>
        <w:t>Приложение</w:t>
      </w:r>
    </w:p>
    <w:p>
      <w:pPr>
        <w:pStyle w:val="Normal"/>
        <w:bidi w:val="0"/>
        <w:ind w:hanging="0" w:left="0" w:right="0"/>
        <w:jc w:val="right"/>
        <w:rPr>
          <w:rFonts w:ascii="Times New Roman" w:hAnsi="Times New Roman" w:cs="Times New Roman"/>
          <w:sz w:val="27"/>
          <w:szCs w:val="27"/>
        </w:rPr>
      </w:pPr>
      <w:r>
        <w:rPr>
          <w:rFonts w:cs="Times New Roman"/>
          <w:sz w:val="27"/>
          <w:szCs w:val="27"/>
        </w:rPr>
        <w:t>к постановлению администрации</w:t>
      </w:r>
    </w:p>
    <w:p>
      <w:pPr>
        <w:pStyle w:val="Normal"/>
        <w:bidi w:val="0"/>
        <w:ind w:hanging="0" w:left="0" w:right="0"/>
        <w:jc w:val="right"/>
        <w:rPr>
          <w:rFonts w:ascii="Times New Roman" w:hAnsi="Times New Roman" w:cs="Times New Roman"/>
          <w:sz w:val="27"/>
          <w:szCs w:val="27"/>
        </w:rPr>
      </w:pPr>
      <w:r>
        <w:rPr>
          <w:rFonts w:cs="Times New Roman"/>
          <w:sz w:val="27"/>
          <w:szCs w:val="27"/>
        </w:rPr>
        <w:t>Вилючинского городского округа</w:t>
      </w:r>
    </w:p>
    <w:p>
      <w:pPr>
        <w:pStyle w:val="Normal"/>
        <w:bidi w:val="0"/>
        <w:ind w:hanging="0" w:left="0" w:right="0"/>
        <w:jc w:val="right"/>
        <w:rPr>
          <w:rFonts w:ascii="Times New Roman" w:hAnsi="Times New Roman" w:cs="Times New Roman"/>
          <w:sz w:val="27"/>
          <w:szCs w:val="27"/>
        </w:rPr>
      </w:pPr>
      <w:r>
        <w:rPr>
          <w:rFonts w:cs="Times New Roman"/>
          <w:sz w:val="27"/>
          <w:szCs w:val="27"/>
        </w:rPr>
        <w:t>от 06.09.2019  № 865</w:t>
      </w:r>
    </w:p>
    <w:p>
      <w:pPr>
        <w:pStyle w:val="Normal"/>
        <w:bidi w:val="0"/>
        <w:ind w:hanging="0" w:left="0" w:right="0"/>
        <w:jc w:val="right"/>
        <w:rPr>
          <w:rFonts w:ascii="Times New Roman" w:hAnsi="Times New Roman" w:cs="Times New Roman"/>
          <w:sz w:val="27"/>
          <w:szCs w:val="27"/>
        </w:rPr>
      </w:pPr>
      <w:r>
        <w:rPr>
          <w:rFonts w:cs="Times New Roman"/>
          <w:sz w:val="27"/>
          <w:szCs w:val="27"/>
        </w:rPr>
        <w:t xml:space="preserve">«Об утверждении Порядка мониторинга </w:t>
      </w:r>
    </w:p>
    <w:p>
      <w:pPr>
        <w:pStyle w:val="Normal"/>
        <w:bidi w:val="0"/>
        <w:ind w:hanging="0" w:left="0" w:right="0"/>
        <w:jc w:val="right"/>
        <w:rPr>
          <w:rFonts w:ascii="Times New Roman" w:hAnsi="Times New Roman" w:cs="Times New Roman"/>
          <w:sz w:val="27"/>
          <w:szCs w:val="27"/>
        </w:rPr>
      </w:pPr>
      <w:r>
        <w:rPr>
          <w:rFonts w:cs="Times New Roman"/>
          <w:sz w:val="27"/>
          <w:szCs w:val="27"/>
        </w:rPr>
        <w:t xml:space="preserve">состояния  системы теплоснабжения </w:t>
      </w:r>
    </w:p>
    <w:p>
      <w:pPr>
        <w:pStyle w:val="Normal"/>
        <w:bidi w:val="0"/>
        <w:ind w:hanging="0" w:left="0" w:right="0"/>
        <w:jc w:val="right"/>
        <w:rPr>
          <w:rFonts w:ascii="Times New Roman" w:hAnsi="Times New Roman" w:cs="Times New Roman"/>
          <w:sz w:val="27"/>
          <w:szCs w:val="27"/>
        </w:rPr>
      </w:pPr>
      <w:r>
        <w:rPr>
          <w:rFonts w:cs="Times New Roman"/>
          <w:sz w:val="27"/>
          <w:szCs w:val="27"/>
        </w:rPr>
        <w:t xml:space="preserve">на территории Вилючинского </w:t>
      </w:r>
    </w:p>
    <w:p>
      <w:pPr>
        <w:pStyle w:val="Normal"/>
        <w:bidi w:val="0"/>
        <w:ind w:hanging="0" w:left="0" w:right="0"/>
        <w:jc w:val="right"/>
        <w:rPr>
          <w:rFonts w:ascii="Times New Roman" w:hAnsi="Times New Roman" w:cs="Times New Roman"/>
          <w:sz w:val="27"/>
          <w:szCs w:val="27"/>
        </w:rPr>
      </w:pPr>
      <w:r>
        <w:rPr>
          <w:rFonts w:cs="Times New Roman"/>
          <w:sz w:val="27"/>
          <w:szCs w:val="27"/>
        </w:rPr>
        <w:t>городского округа»</w:t>
      </w:r>
    </w:p>
    <w:p>
      <w:pPr>
        <w:pStyle w:val="Normal"/>
        <w:bidi w:val="0"/>
        <w:ind w:firstLine="709" w:left="0" w:right="0"/>
        <w:jc w:val="center"/>
        <w:rPr>
          <w:rFonts w:ascii="Times New Roman" w:hAnsi="Times New Roman" w:cs="Times New Roman"/>
          <w:b/>
          <w:sz w:val="27"/>
          <w:szCs w:val="27"/>
        </w:rPr>
      </w:pPr>
      <w:r>
        <w:rPr>
          <w:rFonts w:cs="Times New Roman"/>
          <w:b/>
          <w:sz w:val="27"/>
          <w:szCs w:val="27"/>
        </w:rPr>
      </w:r>
    </w:p>
    <w:p>
      <w:pPr>
        <w:pStyle w:val="Normal"/>
        <w:bidi w:val="0"/>
        <w:ind w:firstLine="709" w:left="0" w:right="0"/>
        <w:jc w:val="center"/>
        <w:rPr>
          <w:rFonts w:ascii="Times New Roman" w:hAnsi="Times New Roman" w:cs="Times New Roman"/>
          <w:b/>
          <w:sz w:val="27"/>
          <w:szCs w:val="27"/>
        </w:rPr>
      </w:pPr>
      <w:r>
        <w:rPr>
          <w:rFonts w:cs="Times New Roman"/>
          <w:b/>
          <w:sz w:val="27"/>
          <w:szCs w:val="27"/>
        </w:rPr>
        <w:t>Порядок</w:t>
      </w:r>
    </w:p>
    <w:p>
      <w:pPr>
        <w:pStyle w:val="Normal"/>
        <w:bidi w:val="0"/>
        <w:ind w:firstLine="709" w:left="0" w:right="0"/>
        <w:jc w:val="center"/>
        <w:rPr>
          <w:rFonts w:ascii="Times New Roman" w:hAnsi="Times New Roman" w:cs="Times New Roman"/>
          <w:b/>
          <w:sz w:val="27"/>
          <w:szCs w:val="27"/>
        </w:rPr>
      </w:pPr>
      <w:r>
        <w:rPr>
          <w:rFonts w:cs="Times New Roman"/>
          <w:b/>
          <w:sz w:val="27"/>
          <w:szCs w:val="27"/>
        </w:rPr>
        <w:t>мониторинга состояния системы теплоснабжения на территории</w:t>
      </w:r>
    </w:p>
    <w:p>
      <w:pPr>
        <w:pStyle w:val="Normal"/>
        <w:bidi w:val="0"/>
        <w:ind w:firstLine="709" w:left="0" w:right="0"/>
        <w:jc w:val="center"/>
        <w:rPr>
          <w:rFonts w:ascii="Times New Roman" w:hAnsi="Times New Roman" w:cs="Times New Roman"/>
          <w:b/>
          <w:sz w:val="27"/>
          <w:szCs w:val="27"/>
        </w:rPr>
      </w:pPr>
      <w:r>
        <w:rPr>
          <w:rFonts w:cs="Times New Roman"/>
          <w:b/>
          <w:sz w:val="27"/>
          <w:szCs w:val="27"/>
        </w:rPr>
        <w:t>Вилючинского городского округа</w:t>
      </w:r>
    </w:p>
    <w:p>
      <w:pPr>
        <w:pStyle w:val="Normal"/>
        <w:bidi w:val="0"/>
        <w:ind w:firstLine="709" w:left="0" w:right="0"/>
        <w:jc w:val="center"/>
        <w:rPr>
          <w:rFonts w:ascii="Times New Roman" w:hAnsi="Times New Roman" w:cs="Times New Roman"/>
          <w:b/>
          <w:sz w:val="27"/>
          <w:szCs w:val="27"/>
        </w:rPr>
      </w:pPr>
      <w:r>
        <w:rPr>
          <w:rFonts w:cs="Times New Roman"/>
          <w:b/>
          <w:sz w:val="27"/>
          <w:szCs w:val="27"/>
        </w:rPr>
      </w:r>
    </w:p>
    <w:p>
      <w:pPr>
        <w:pStyle w:val="Normal"/>
        <w:bidi w:val="0"/>
        <w:ind w:firstLine="709" w:left="0" w:right="0"/>
        <w:jc w:val="both"/>
        <w:rPr>
          <w:rFonts w:ascii="Times New Roman" w:hAnsi="Times New Roman" w:cs="Times New Roman"/>
          <w:sz w:val="27"/>
          <w:szCs w:val="27"/>
        </w:rPr>
      </w:pPr>
      <w:r>
        <w:rPr>
          <w:rFonts w:cs="Times New Roman"/>
          <w:sz w:val="27"/>
          <w:szCs w:val="27"/>
        </w:rPr>
        <w:t>1.</w:t>
        <w:tab/>
        <w:t>Эксплуатация тепловых сетей в современных условиях требует наряду с обеспечением надежного и бесперебойного теплоснабжения потребителей с заданными технологическими параметрами, акцентировать внимание на снижении издержек при транспорте тепловой энергии, т.е. на вопросах экономической эффективности. Однако реальное состояние тепловых сетей таково, что основной задачей является недопущение аварий на тепловых сетях.</w:t>
      </w:r>
    </w:p>
    <w:p>
      <w:pPr>
        <w:pStyle w:val="Normal"/>
        <w:bidi w:val="0"/>
        <w:ind w:firstLine="709" w:left="0" w:right="0"/>
        <w:jc w:val="both"/>
        <w:rPr>
          <w:rFonts w:ascii="Times New Roman" w:hAnsi="Times New Roman" w:cs="Times New Roman"/>
          <w:sz w:val="27"/>
          <w:szCs w:val="27"/>
        </w:rPr>
      </w:pPr>
      <w:r>
        <w:rPr>
          <w:rFonts w:cs="Times New Roman"/>
          <w:sz w:val="27"/>
          <w:szCs w:val="27"/>
        </w:rPr>
        <w:t>В настоящее время актуальной является задача осуществления мониторинга состояния технологического оборудования и тепловых сетей.</w:t>
      </w:r>
    </w:p>
    <w:p>
      <w:pPr>
        <w:pStyle w:val="Normal"/>
        <w:bidi w:val="0"/>
        <w:ind w:firstLine="709" w:left="0" w:right="0"/>
        <w:jc w:val="both"/>
        <w:rPr>
          <w:rFonts w:ascii="Times New Roman" w:hAnsi="Times New Roman" w:cs="Times New Roman"/>
          <w:sz w:val="27"/>
          <w:szCs w:val="27"/>
        </w:rPr>
      </w:pPr>
      <w:r>
        <w:rPr>
          <w:rFonts w:cs="Times New Roman"/>
          <w:sz w:val="27"/>
          <w:szCs w:val="27"/>
        </w:rPr>
        <w:t>Входные данные мониторинга должны строго соответствовать требованиям системы по актуальности и достоверности.</w:t>
      </w:r>
    </w:p>
    <w:p>
      <w:pPr>
        <w:pStyle w:val="Normal"/>
        <w:bidi w:val="0"/>
        <w:ind w:firstLine="709" w:left="0" w:right="0"/>
        <w:jc w:val="both"/>
        <w:rPr>
          <w:rFonts w:ascii="Times New Roman" w:hAnsi="Times New Roman" w:cs="Times New Roman"/>
          <w:sz w:val="27"/>
          <w:szCs w:val="27"/>
        </w:rPr>
      </w:pPr>
      <w:r>
        <w:rPr>
          <w:rFonts w:cs="Times New Roman"/>
          <w:sz w:val="27"/>
          <w:szCs w:val="27"/>
        </w:rPr>
        <w:t>Мониторинг системы теплоснабжения Вилючинского городского округа осуществляется в соответствии с Федеральным законом от 27.07.2010 № 190-ФЗ «О теплоснабжении».</w:t>
      </w:r>
    </w:p>
    <w:p>
      <w:pPr>
        <w:pStyle w:val="Normal"/>
        <w:bidi w:val="0"/>
        <w:ind w:firstLine="709" w:left="0" w:right="0"/>
        <w:jc w:val="both"/>
        <w:rPr>
          <w:rFonts w:ascii="Times New Roman" w:hAnsi="Times New Roman" w:cs="Times New Roman"/>
          <w:sz w:val="27"/>
          <w:szCs w:val="27"/>
        </w:rPr>
      </w:pPr>
      <w:r>
        <w:rPr>
          <w:rFonts w:cs="Times New Roman"/>
          <w:sz w:val="27"/>
          <w:szCs w:val="27"/>
        </w:rPr>
        <w:t>2.</w:t>
        <w:tab/>
        <w:t>Настоящий Порядок определяет взаимодействие администрации Вилючинского городского округа и теплоснабжающей организации                       АО «Камчатэнергосервис» при создании и функционировании системы мониторинга теплоснабжения.</w:t>
      </w:r>
    </w:p>
    <w:p>
      <w:pPr>
        <w:pStyle w:val="Normal"/>
        <w:bidi w:val="0"/>
        <w:ind w:firstLine="709" w:left="0" w:right="0"/>
        <w:jc w:val="both"/>
        <w:rPr>
          <w:rFonts w:ascii="Times New Roman" w:hAnsi="Times New Roman" w:cs="Times New Roman"/>
          <w:sz w:val="27"/>
          <w:szCs w:val="27"/>
        </w:rPr>
      </w:pPr>
      <w:r>
        <w:rPr>
          <w:rFonts w:cs="Times New Roman"/>
          <w:sz w:val="27"/>
          <w:szCs w:val="27"/>
        </w:rPr>
        <w:t>Система мониторинга состояния системы теплоснабжения - это комплексная система наблюдений, оценки и прогноза состояния тепловых сетей и источников тепловой энергии (далее - система мониторинга).</w:t>
      </w:r>
    </w:p>
    <w:p>
      <w:pPr>
        <w:pStyle w:val="Normal"/>
        <w:bidi w:val="0"/>
        <w:ind w:firstLine="709" w:left="0" w:right="0"/>
        <w:jc w:val="both"/>
        <w:rPr>
          <w:rFonts w:ascii="Times New Roman" w:hAnsi="Times New Roman" w:cs="Times New Roman"/>
          <w:sz w:val="27"/>
          <w:szCs w:val="27"/>
        </w:rPr>
      </w:pPr>
      <w:r>
        <w:rPr>
          <w:rFonts w:cs="Times New Roman"/>
          <w:sz w:val="27"/>
          <w:szCs w:val="27"/>
        </w:rPr>
        <w:t>Целями создания и функционирования системы мониторинга теплоснабжения являются повышение надежности и безопасности систем теплоснабжения, снижение затрат на проведение аварийно-восстановительных работ посредством реализации мероприятий по предупреждению, предотвращению, выявлению и ликвидации аварийных ситуаций.</w:t>
      </w:r>
    </w:p>
    <w:p>
      <w:pPr>
        <w:pStyle w:val="Normal"/>
        <w:bidi w:val="0"/>
        <w:ind w:firstLine="709" w:left="0" w:right="0"/>
        <w:jc w:val="both"/>
        <w:rPr>
          <w:rFonts w:ascii="Times New Roman" w:hAnsi="Times New Roman" w:cs="Times New Roman"/>
          <w:sz w:val="27"/>
          <w:szCs w:val="27"/>
        </w:rPr>
      </w:pPr>
      <w:r>
        <w:rPr>
          <w:rFonts w:cs="Times New Roman"/>
          <w:sz w:val="27"/>
          <w:szCs w:val="27"/>
        </w:rPr>
        <w:t>3.</w:t>
        <w:tab/>
        <w:t>Основными задачами системы мониторинга являются:</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сбор, обработка и анализ данных о состоянии объектов теплоснабжения, статистических данных об аварийности на системах теплоснабжения и проводимых на них ремонтных работ;</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оптимизация процесса составления планов проведения ремонтных работ на теплосетях;</w:t>
      </w:r>
    </w:p>
    <w:p>
      <w:pPr>
        <w:pStyle w:val="Normal"/>
        <w:bidi w:val="0"/>
        <w:ind w:firstLine="709" w:left="0" w:right="0"/>
        <w:jc w:val="both"/>
        <w:rPr>
          <w:rFonts w:ascii="Times New Roman" w:hAnsi="Times New Roman" w:cs="Times New Roman"/>
          <w:sz w:val="27"/>
          <w:szCs w:val="27"/>
        </w:rPr>
      </w:pPr>
      <w:r>
        <w:rPr>
          <w:rFonts w:cs="Times New Roman"/>
          <w:sz w:val="27"/>
          <w:szCs w:val="27"/>
        </w:rPr>
        <w:t xml:space="preserve"> </w:t>
      </w:r>
      <w:r>
        <w:rPr>
          <w:rFonts w:cs="Times New Roman"/>
          <w:sz w:val="27"/>
          <w:szCs w:val="27"/>
        </w:rPr>
        <w:t>-</w:t>
        <w:tab/>
        <w:t>эффективное планирование выделения финансовых средств на содержание и проведения ремонтных работ на теплосетях.</w:t>
      </w:r>
    </w:p>
    <w:p>
      <w:pPr>
        <w:pStyle w:val="Normal"/>
        <w:bidi w:val="0"/>
        <w:ind w:firstLine="709" w:left="0" w:right="0"/>
        <w:jc w:val="both"/>
        <w:rPr>
          <w:rFonts w:ascii="Times New Roman" w:hAnsi="Times New Roman" w:cs="Times New Roman"/>
          <w:sz w:val="27"/>
          <w:szCs w:val="27"/>
        </w:rPr>
      </w:pPr>
      <w:r>
        <w:rPr>
          <w:rFonts w:cs="Times New Roman"/>
          <w:sz w:val="27"/>
          <w:szCs w:val="27"/>
        </w:rPr>
        <w:t>4.</w:t>
        <w:tab/>
        <w:t>Функционирование системы мониторинга осуществляется на объектовом и муниципальном уровнях.</w:t>
      </w:r>
    </w:p>
    <w:p>
      <w:pPr>
        <w:pStyle w:val="Normal"/>
        <w:bidi w:val="0"/>
        <w:ind w:firstLine="709" w:left="0" w:right="0"/>
        <w:jc w:val="both"/>
        <w:rPr>
          <w:rFonts w:ascii="Times New Roman" w:hAnsi="Times New Roman" w:cs="Times New Roman"/>
          <w:sz w:val="27"/>
          <w:szCs w:val="27"/>
        </w:rPr>
      </w:pPr>
      <w:r>
        <w:rPr>
          <w:rFonts w:cs="Times New Roman"/>
          <w:sz w:val="27"/>
          <w:szCs w:val="27"/>
        </w:rPr>
        <w:t>На объектовом уровне организационно-методическое руководство и координацию деятельности системы мониторинга осуществляет теплоснабжающая организация, эксплуатирующая теплосети.</w:t>
      </w:r>
    </w:p>
    <w:p>
      <w:pPr>
        <w:pStyle w:val="Normal"/>
        <w:bidi w:val="0"/>
        <w:ind w:firstLine="709" w:left="0" w:right="0"/>
        <w:jc w:val="both"/>
        <w:rPr>
          <w:rFonts w:ascii="Times New Roman" w:hAnsi="Times New Roman" w:cs="Times New Roman"/>
          <w:sz w:val="27"/>
          <w:szCs w:val="27"/>
        </w:rPr>
      </w:pPr>
      <w:r>
        <w:rPr>
          <w:rFonts w:cs="Times New Roman"/>
          <w:sz w:val="27"/>
          <w:szCs w:val="27"/>
        </w:rPr>
        <w:t>На муниципальном уровне организационно-методическое руководство и координацию деятельности системы мониторинга осуществляет администрация Вилючинского городского округа</w:t>
      </w:r>
    </w:p>
    <w:p>
      <w:pPr>
        <w:pStyle w:val="Normal"/>
        <w:bidi w:val="0"/>
        <w:ind w:firstLine="709" w:left="0" w:right="0"/>
        <w:jc w:val="both"/>
        <w:rPr>
          <w:rFonts w:ascii="Times New Roman" w:hAnsi="Times New Roman" w:cs="Times New Roman"/>
          <w:sz w:val="27"/>
          <w:szCs w:val="27"/>
        </w:rPr>
      </w:pPr>
      <w:r>
        <w:rPr>
          <w:rFonts w:cs="Times New Roman"/>
          <w:sz w:val="27"/>
          <w:szCs w:val="27"/>
        </w:rPr>
        <w:t>5.</w:t>
        <w:tab/>
        <w:t>Система мониторинга включает в себя:</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сбор данных;</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хранение, обработку и представление данных;</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анализ и выдачу информации для принятия решения.</w:t>
      </w:r>
    </w:p>
    <w:p>
      <w:pPr>
        <w:pStyle w:val="Normal"/>
        <w:bidi w:val="0"/>
        <w:ind w:firstLine="709" w:left="0" w:right="0"/>
        <w:jc w:val="both"/>
        <w:rPr>
          <w:rFonts w:ascii="Times New Roman" w:hAnsi="Times New Roman" w:cs="Times New Roman"/>
          <w:sz w:val="27"/>
          <w:szCs w:val="27"/>
        </w:rPr>
      </w:pPr>
      <w:r>
        <w:rPr>
          <w:rFonts w:cs="Times New Roman"/>
          <w:sz w:val="27"/>
          <w:szCs w:val="27"/>
        </w:rPr>
        <w:t>5.1.</w:t>
        <w:tab/>
        <w:t>Сбор данных.</w:t>
      </w:r>
    </w:p>
    <w:p>
      <w:pPr>
        <w:pStyle w:val="Normal"/>
        <w:bidi w:val="0"/>
        <w:ind w:firstLine="709" w:left="0" w:right="0"/>
        <w:jc w:val="both"/>
        <w:rPr>
          <w:rFonts w:ascii="Times New Roman" w:hAnsi="Times New Roman" w:cs="Times New Roman"/>
          <w:sz w:val="27"/>
          <w:szCs w:val="27"/>
        </w:rPr>
      </w:pPr>
      <w:r>
        <w:rPr>
          <w:rFonts w:cs="Times New Roman"/>
          <w:sz w:val="27"/>
          <w:szCs w:val="27"/>
        </w:rPr>
        <w:t>Система сбора данных мониторинга за состоянием тепловых сетей объединяет в себе все существующие методы наблюдения за тепловыми сетями на территории Вилючинского городского округа (Приложение № 1).</w:t>
      </w:r>
    </w:p>
    <w:p>
      <w:pPr>
        <w:pStyle w:val="Normal"/>
        <w:bidi w:val="0"/>
        <w:ind w:firstLine="709" w:left="0" w:right="0"/>
        <w:jc w:val="both"/>
        <w:rPr>
          <w:rFonts w:ascii="Times New Roman" w:hAnsi="Times New Roman" w:cs="Times New Roman"/>
          <w:sz w:val="27"/>
          <w:szCs w:val="27"/>
        </w:rPr>
      </w:pPr>
      <w:r>
        <w:rPr>
          <w:rFonts w:cs="Times New Roman"/>
          <w:sz w:val="27"/>
          <w:szCs w:val="27"/>
        </w:rPr>
        <w:t>В систему сбора данных вносятся данные по проведенным ремонтам и сведения, накапливаемые эксплуатационным персоналом.</w:t>
      </w:r>
    </w:p>
    <w:p>
      <w:pPr>
        <w:pStyle w:val="Normal"/>
        <w:bidi w:val="0"/>
        <w:ind w:firstLine="709" w:left="0" w:right="0"/>
        <w:jc w:val="both"/>
        <w:rPr>
          <w:rFonts w:ascii="Times New Roman" w:hAnsi="Times New Roman" w:cs="Times New Roman"/>
          <w:sz w:val="27"/>
          <w:szCs w:val="27"/>
        </w:rPr>
      </w:pPr>
      <w:r>
        <w:rPr>
          <w:rFonts w:cs="Times New Roman"/>
          <w:sz w:val="27"/>
          <w:szCs w:val="27"/>
        </w:rPr>
        <w:t>Собирается следующая информация:</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паспортная база данных технологического оборудования прокладок тепловых сетей;</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расположение смежных коммуникаций в 5-ти метровой зоне вдоль прокладки теплосети, схема дренажных и канализационных сетей;</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исполнительная документация в электронном виде (аксонометрические схемы теплопроводов);</w:t>
      </w:r>
    </w:p>
    <w:p>
      <w:pPr>
        <w:pStyle w:val="Normal"/>
        <w:bidi w:val="0"/>
        <w:ind w:firstLine="709" w:left="0" w:right="0"/>
        <w:jc w:val="both"/>
        <w:rPr>
          <w:rFonts w:ascii="Times New Roman" w:hAnsi="Times New Roman" w:cs="Times New Roman"/>
          <w:sz w:val="27"/>
          <w:szCs w:val="27"/>
        </w:rPr>
      </w:pPr>
      <w:r>
        <w:rPr>
          <w:rFonts w:cs="Times New Roman"/>
          <w:sz w:val="27"/>
          <w:szCs w:val="27"/>
        </w:rPr>
        <w:t>-</w:t>
        <w:tab/>
        <w:t>данные о грунтах в зоне прокладки теплосети (грунтовые воды, суффозионные грунты).</w:t>
      </w:r>
    </w:p>
    <w:p>
      <w:pPr>
        <w:pStyle w:val="Normal"/>
        <w:bidi w:val="0"/>
        <w:ind w:firstLine="709" w:left="0" w:right="0"/>
        <w:jc w:val="both"/>
        <w:rPr>
          <w:rFonts w:ascii="Times New Roman" w:hAnsi="Times New Roman" w:cs="Times New Roman"/>
          <w:sz w:val="27"/>
          <w:szCs w:val="27"/>
        </w:rPr>
      </w:pPr>
      <w:r>
        <w:rPr>
          <w:rFonts w:cs="Times New Roman"/>
          <w:sz w:val="27"/>
          <w:szCs w:val="27"/>
        </w:rPr>
        <w:t>Сбор данных организуется на бумажных и электронных носителях и входит в базу данных отдела по управлению городским хозяйством администрации Вилючинского городского округа (далее – Отдел) и единой диспетчерской службы (ЕДДС) Вилючинского городского округа.</w:t>
      </w:r>
    </w:p>
    <w:p>
      <w:pPr>
        <w:pStyle w:val="Normal"/>
        <w:bidi w:val="0"/>
        <w:ind w:firstLine="709" w:left="0" w:right="0"/>
        <w:jc w:val="both"/>
        <w:rPr>
          <w:rFonts w:ascii="Times New Roman" w:hAnsi="Times New Roman" w:cs="Times New Roman"/>
          <w:sz w:val="27"/>
          <w:szCs w:val="27"/>
        </w:rPr>
      </w:pPr>
      <w:r>
        <w:rPr>
          <w:rFonts w:cs="Times New Roman"/>
          <w:sz w:val="27"/>
          <w:szCs w:val="27"/>
        </w:rPr>
        <w:t>Анализ данных для Отдела производится специалистом Отдела. На основе анализа базы данных принимается соответствующее решение.</w:t>
      </w:r>
    </w:p>
    <w:p>
      <w:pPr>
        <w:pStyle w:val="Normal"/>
        <w:bidi w:val="0"/>
        <w:ind w:firstLine="709" w:left="0" w:right="0"/>
        <w:jc w:val="both"/>
        <w:rPr>
          <w:rFonts w:ascii="Times New Roman" w:hAnsi="Times New Roman" w:cs="Times New Roman"/>
          <w:sz w:val="27"/>
          <w:szCs w:val="27"/>
        </w:rPr>
      </w:pPr>
      <w:r>
        <w:rPr>
          <w:rFonts w:cs="Times New Roman"/>
          <w:sz w:val="27"/>
          <w:szCs w:val="27"/>
        </w:rPr>
        <w:t>5.2.</w:t>
        <w:tab/>
        <w:t>Хранение, обработка и представления данных</w:t>
      </w:r>
    </w:p>
    <w:p>
      <w:pPr>
        <w:pStyle w:val="Normal"/>
        <w:bidi w:val="0"/>
        <w:ind w:firstLine="709" w:left="0" w:right="0"/>
        <w:jc w:val="both"/>
        <w:rPr>
          <w:rFonts w:ascii="Times New Roman" w:hAnsi="Times New Roman" w:cs="Times New Roman"/>
          <w:sz w:val="27"/>
          <w:szCs w:val="27"/>
        </w:rPr>
      </w:pPr>
      <w:r>
        <w:rPr>
          <w:rFonts w:cs="Times New Roman"/>
          <w:sz w:val="27"/>
          <w:szCs w:val="27"/>
        </w:rPr>
        <w:t>Единая база данных хранится и обрабатывается на основе технологии клиент сервер (SQLSERVER).</w:t>
      </w:r>
    </w:p>
    <w:p>
      <w:pPr>
        <w:pStyle w:val="Normal"/>
        <w:bidi w:val="0"/>
        <w:ind w:firstLine="709" w:left="0" w:right="0"/>
        <w:jc w:val="both"/>
        <w:rPr>
          <w:rFonts w:ascii="Times New Roman" w:hAnsi="Times New Roman" w:cs="Times New Roman"/>
          <w:sz w:val="27"/>
          <w:szCs w:val="27"/>
        </w:rPr>
      </w:pPr>
      <w:r>
        <w:rPr>
          <w:rFonts w:cs="Times New Roman"/>
          <w:sz w:val="27"/>
          <w:szCs w:val="27"/>
        </w:rPr>
        <w:t>5.3.</w:t>
        <w:tab/>
        <w:t>Анализ и выдача информации для принятия решения.</w:t>
      </w:r>
    </w:p>
    <w:p>
      <w:pPr>
        <w:pStyle w:val="Normal"/>
        <w:bidi w:val="0"/>
        <w:ind w:firstLine="709" w:left="0" w:right="0"/>
        <w:jc w:val="both"/>
        <w:rPr>
          <w:rFonts w:ascii="Times New Roman" w:hAnsi="Times New Roman" w:cs="Times New Roman"/>
          <w:sz w:val="27"/>
          <w:szCs w:val="27"/>
        </w:rPr>
      </w:pPr>
      <w:r>
        <w:rPr>
          <w:rFonts w:cs="Times New Roman"/>
          <w:sz w:val="27"/>
          <w:szCs w:val="27"/>
        </w:rPr>
        <w:t>Система анализа и выдачи информации в тепловых сетях направлена на решение задачи оптимизации планов ремонта на основе выбора из сетей, имеющих повреждения, самых ненадежных, исходя из заданного объема финансирования.</w:t>
      </w:r>
    </w:p>
    <w:p>
      <w:pPr>
        <w:pStyle w:val="Normal"/>
        <w:bidi w:val="0"/>
        <w:ind w:firstLine="709" w:left="0" w:right="0"/>
        <w:jc w:val="both"/>
        <w:rPr>
          <w:rFonts w:ascii="Times New Roman" w:hAnsi="Times New Roman" w:cs="Times New Roman"/>
          <w:sz w:val="27"/>
          <w:szCs w:val="27"/>
        </w:rPr>
      </w:pPr>
      <w:r>
        <w:rPr>
          <w:rFonts w:cs="Times New Roman"/>
          <w:sz w:val="27"/>
          <w:szCs w:val="27"/>
        </w:rPr>
        <w:t xml:space="preserve"> </w:t>
      </w:r>
      <w:r>
        <w:rPr>
          <w:rFonts w:cs="Times New Roman"/>
          <w:sz w:val="27"/>
          <w:szCs w:val="27"/>
        </w:rPr>
        <w:t>Основным источником информации для статистической обработки данных являются результаты опрессовки в ремонтный период и данные по эксплуатации в предыдущий отопительный период, которая применяется, как основной метод диагностики и планирования ремонтов и перекладок тепловых сетей.</w:t>
      </w:r>
    </w:p>
    <w:p>
      <w:pPr>
        <w:pStyle w:val="Normal"/>
        <w:bidi w:val="0"/>
        <w:ind w:firstLine="709" w:left="0" w:right="0"/>
        <w:jc w:val="both"/>
        <w:rPr>
          <w:rFonts w:ascii="Times New Roman" w:hAnsi="Times New Roman" w:cs="Times New Roman"/>
          <w:sz w:val="27"/>
          <w:szCs w:val="27"/>
        </w:rPr>
      </w:pPr>
      <w:r>
        <w:rPr>
          <w:rFonts w:cs="Times New Roman"/>
          <w:sz w:val="27"/>
          <w:szCs w:val="27"/>
        </w:rPr>
        <w:t>Данные мониторинга накладываются на актуальные паспортные характеристики объекта в целях выявления истинного состояние объекта, исключения ложной информации и принятия оптимального управленческого решения.</w:t>
      </w:r>
    </w:p>
    <w:p>
      <w:pPr>
        <w:pStyle w:val="Normal"/>
        <w:bidi w:val="0"/>
        <w:ind w:firstLine="709" w:left="0" w:right="0"/>
        <w:jc w:val="both"/>
        <w:rPr>
          <w:rFonts w:ascii="Times New Roman" w:hAnsi="Times New Roman" w:cs="Times New Roman"/>
          <w:sz w:val="27"/>
          <w:szCs w:val="27"/>
        </w:rPr>
      </w:pPr>
      <w:r>
        <w:rPr>
          <w:rFonts w:cs="Times New Roman"/>
          <w:sz w:val="27"/>
          <w:szCs w:val="27"/>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r>
    </w:p>
    <w:p>
      <w:pPr>
        <w:pStyle w:val="2"/>
        <w:shd w:val="clear" w:fill="auto"/>
        <w:bidi w:val="0"/>
        <w:spacing w:lineRule="exact" w:line="317"/>
        <w:ind w:hanging="0" w:left="0" w:right="60"/>
        <w:jc w:val="right"/>
        <w:rPr>
          <w:rFonts w:ascii="Times New Roman" w:hAnsi="Times New Roman"/>
        </w:rPr>
      </w:pPr>
      <w:r>
        <w:rPr/>
        <w:t>Приложение № 1</w:t>
        <w:br/>
        <w:t>к Порядку мониторинга системы</w:t>
        <w:br/>
        <w:t>теплоснабжения Вилючинского</w:t>
        <w:br/>
        <w:t>городского округа</w:t>
      </w:r>
    </w:p>
    <w:p>
      <w:pPr>
        <w:pStyle w:val="Normal"/>
        <w:bidi w:val="0"/>
        <w:spacing w:lineRule="exact" w:line="322"/>
        <w:ind w:hanging="0" w:left="0" w:right="620"/>
        <w:jc w:val="center"/>
        <w:rPr>
          <w:rStyle w:val="3"/>
          <w:rFonts w:cs="Times New Roman"/>
          <w:bCs/>
          <w:sz w:val="28"/>
          <w:szCs w:val="28"/>
          <w:u w:val="none"/>
        </w:rPr>
      </w:pPr>
      <w:r>
        <w:rPr>
          <w:rFonts w:cs="Times New Roman"/>
          <w:bCs/>
          <w:sz w:val="28"/>
          <w:szCs w:val="28"/>
          <w:u w:val="none"/>
        </w:rPr>
      </w:r>
    </w:p>
    <w:p>
      <w:pPr>
        <w:pStyle w:val="Normal"/>
        <w:bidi w:val="0"/>
        <w:spacing w:lineRule="exact" w:line="322"/>
        <w:ind w:hanging="0" w:left="0" w:right="620"/>
        <w:jc w:val="center"/>
        <w:rPr>
          <w:sz w:val="28"/>
          <w:szCs w:val="28"/>
        </w:rPr>
      </w:pPr>
      <w:r>
        <w:rPr>
          <w:rStyle w:val="3"/>
          <w:rFonts w:cs="Times New Roman"/>
          <w:bCs/>
          <w:sz w:val="28"/>
          <w:szCs w:val="28"/>
          <w:u w:val="none"/>
          <w:lang w:bidi="ar-SA"/>
        </w:rPr>
        <w:t>Таблица</w:t>
      </w:r>
    </w:p>
    <w:p>
      <w:pPr>
        <w:pStyle w:val="Normal"/>
        <w:bidi w:val="0"/>
        <w:spacing w:lineRule="exact" w:line="322"/>
        <w:ind w:hanging="0" w:left="0" w:right="620"/>
        <w:jc w:val="center"/>
        <w:rPr>
          <w:rStyle w:val="3"/>
          <w:rFonts w:cs="Times New Roman"/>
          <w:bCs/>
          <w:sz w:val="28"/>
          <w:szCs w:val="28"/>
          <w:u w:val="none"/>
        </w:rPr>
      </w:pPr>
      <w:r>
        <w:rPr>
          <w:rStyle w:val="3"/>
          <w:rFonts w:cs="Times New Roman"/>
          <w:bCs/>
          <w:sz w:val="28"/>
          <w:szCs w:val="28"/>
          <w:u w:val="none"/>
          <w:lang w:bidi="ar-SA"/>
        </w:rPr>
        <w:t>соотношения разрывов теплопроводов в ремонтный</w:t>
        <w:br/>
        <w:t>и эксплуатационный периоды</w:t>
      </w:r>
    </w:p>
    <w:p>
      <w:pPr>
        <w:pStyle w:val="Normal"/>
        <w:bidi w:val="0"/>
        <w:spacing w:lineRule="exact" w:line="322"/>
        <w:ind w:hanging="0" w:left="0" w:right="620"/>
        <w:jc w:val="center"/>
        <w:rPr>
          <w:rStyle w:val="3"/>
          <w:rFonts w:cs="Times New Roman"/>
          <w:bCs/>
          <w:sz w:val="28"/>
          <w:szCs w:val="28"/>
          <w:u w:val="none"/>
        </w:rPr>
      </w:pPr>
      <w:r>
        <w:rPr>
          <w:rFonts w:cs="Times New Roman"/>
          <w:bCs/>
          <w:sz w:val="28"/>
          <w:szCs w:val="28"/>
          <w:u w:val="none"/>
        </w:rPr>
      </w:r>
    </w:p>
    <w:p>
      <w:pPr>
        <w:pStyle w:val="Normal"/>
        <w:bidi w:val="0"/>
        <w:spacing w:lineRule="exact" w:line="322"/>
        <w:ind w:hanging="0" w:left="0" w:right="620"/>
        <w:jc w:val="center"/>
        <w:rPr>
          <w:sz w:val="28"/>
          <w:szCs w:val="28"/>
        </w:rPr>
      </w:pPr>
      <w:r>
        <w:rPr>
          <w:sz w:val="28"/>
          <w:szCs w:val="28"/>
        </w:rPr>
      </w:r>
    </w:p>
    <w:tbl>
      <w:tblPr>
        <w:tblW w:w="8632" w:type="dxa"/>
        <w:jc w:val="left"/>
        <w:tblInd w:w="5" w:type="dxa"/>
        <w:tblLayout w:type="fixed"/>
        <w:tblCellMar>
          <w:top w:w="0" w:type="dxa"/>
          <w:left w:w="10" w:type="dxa"/>
          <w:bottom w:w="0" w:type="dxa"/>
          <w:right w:w="10" w:type="dxa"/>
        </w:tblCellMar>
      </w:tblPr>
      <w:tblGrid>
        <w:gridCol w:w="1954"/>
        <w:gridCol w:w="1996"/>
        <w:gridCol w:w="845"/>
        <w:gridCol w:w="846"/>
        <w:gridCol w:w="1003"/>
        <w:gridCol w:w="993"/>
        <w:gridCol w:w="994"/>
      </w:tblGrid>
      <w:tr>
        <w:trPr>
          <w:trHeight w:val="370" w:hRule="exact"/>
        </w:trPr>
        <w:tc>
          <w:tcPr>
            <w:tcW w:w="1954" w:type="dxa"/>
            <w:vMerge w:val="restart"/>
            <w:tcBorders>
              <w:top w:val="single" w:sz="4" w:space="0" w:color="000000"/>
              <w:left w:val="single" w:sz="4" w:space="0" w:color="000000"/>
            </w:tcBorders>
            <w:shd w:color="auto" w:fill="FFFFFF"/>
            <w:vAlign w:val="bottom"/>
          </w:tcPr>
          <w:p>
            <w:pPr>
              <w:pStyle w:val="Normal"/>
              <w:tabs>
                <w:tab w:val="clear" w:pos="708"/>
              </w:tabs>
              <w:bidi w:val="0"/>
              <w:spacing w:lineRule="exact" w:line="280" w:before="0" w:after="120"/>
              <w:ind w:hanging="0" w:left="0" w:right="0"/>
              <w:jc w:val="center"/>
              <w:rPr>
                <w:rFonts w:ascii="Times New Roman" w:hAnsi="Times New Roman" w:cs="Times New Roman"/>
                <w:color w:val="000000"/>
                <w:sz w:val="28"/>
                <w:szCs w:val="28"/>
              </w:rPr>
            </w:pPr>
            <w:r>
              <w:rPr>
                <w:rFonts w:cs="Times New Roman"/>
                <w:color w:val="000000"/>
                <w:sz w:val="28"/>
                <w:szCs w:val="28"/>
              </w:rPr>
              <w:t>Населенный</w:t>
            </w:r>
          </w:p>
          <w:p>
            <w:pPr>
              <w:pStyle w:val="Normal"/>
              <w:tabs>
                <w:tab w:val="clear" w:pos="708"/>
              </w:tabs>
              <w:bidi w:val="0"/>
              <w:spacing w:lineRule="exact" w:line="280" w:before="120" w:after="0"/>
              <w:ind w:hanging="0" w:left="0" w:right="0"/>
              <w:jc w:val="center"/>
              <w:rPr/>
            </w:pPr>
            <w:r>
              <w:rPr>
                <w:rFonts w:cs="Times New Roman"/>
                <w:color w:val="000000"/>
                <w:sz w:val="28"/>
                <w:szCs w:val="28"/>
              </w:rPr>
              <w:t>пункт</w:t>
            </w:r>
          </w:p>
        </w:tc>
        <w:tc>
          <w:tcPr>
            <w:tcW w:w="1996" w:type="dxa"/>
            <w:vMerge w:val="restart"/>
            <w:tcBorders>
              <w:top w:val="single" w:sz="4" w:space="0" w:color="000000"/>
              <w:left w:val="single" w:sz="4" w:space="0" w:color="000000"/>
            </w:tcBorders>
            <w:shd w:color="auto" w:fill="FFFFFF"/>
          </w:tcPr>
          <w:p>
            <w:pPr>
              <w:pStyle w:val="Normal"/>
              <w:tabs>
                <w:tab w:val="clear" w:pos="708"/>
              </w:tabs>
              <w:bidi w:val="0"/>
              <w:spacing w:lineRule="exact" w:line="280"/>
              <w:ind w:hanging="0" w:left="0" w:right="0"/>
              <w:jc w:val="center"/>
              <w:rPr>
                <w:rFonts w:ascii="Times New Roman" w:hAnsi="Times New Roman" w:cs="Times New Roman"/>
                <w:color w:val="000000"/>
                <w:sz w:val="28"/>
                <w:szCs w:val="28"/>
              </w:rPr>
            </w:pPr>
            <w:r>
              <w:rPr>
                <w:rFonts w:cs="Times New Roman"/>
                <w:color w:val="000000"/>
                <w:sz w:val="28"/>
                <w:szCs w:val="28"/>
              </w:rPr>
            </w:r>
          </w:p>
          <w:p>
            <w:pPr>
              <w:pStyle w:val="Normal"/>
              <w:tabs>
                <w:tab w:val="clear" w:pos="708"/>
              </w:tabs>
              <w:bidi w:val="0"/>
              <w:spacing w:lineRule="exact" w:line="280"/>
              <w:ind w:hanging="0" w:left="0" w:right="0"/>
              <w:jc w:val="center"/>
              <w:rPr/>
            </w:pPr>
            <w:r>
              <w:rPr>
                <w:rFonts w:cs="Times New Roman"/>
                <w:color w:val="000000"/>
                <w:sz w:val="28"/>
                <w:szCs w:val="28"/>
              </w:rPr>
              <w:t>Режим</w:t>
            </w:r>
          </w:p>
        </w:tc>
        <w:tc>
          <w:tcPr>
            <w:tcW w:w="4681" w:type="dxa"/>
            <w:gridSpan w:val="5"/>
            <w:tcBorders>
              <w:top w:val="single" w:sz="4" w:space="0" w:color="000000"/>
              <w:left w:val="single" w:sz="4" w:space="0" w:color="000000"/>
              <w:right w:val="single" w:sz="4" w:space="0" w:color="000000"/>
            </w:tcBorders>
            <w:shd w:color="auto" w:fill="FFFFFF"/>
            <w:vAlign w:val="bottom"/>
          </w:tcPr>
          <w:p>
            <w:pPr>
              <w:pStyle w:val="Normal"/>
              <w:tabs>
                <w:tab w:val="clear" w:pos="708"/>
              </w:tabs>
              <w:bidi w:val="0"/>
              <w:spacing w:lineRule="exact" w:line="280"/>
              <w:ind w:hanging="0" w:left="0" w:right="0"/>
              <w:jc w:val="center"/>
              <w:rPr/>
            </w:pPr>
            <w:r>
              <w:rPr>
                <w:rFonts w:cs="Times New Roman"/>
                <w:color w:val="000000"/>
                <w:sz w:val="28"/>
                <w:szCs w:val="28"/>
              </w:rPr>
              <w:t>годы</w:t>
            </w:r>
          </w:p>
        </w:tc>
      </w:tr>
      <w:tr>
        <w:trPr>
          <w:trHeight w:val="580" w:hRule="exact"/>
        </w:trPr>
        <w:tc>
          <w:tcPr>
            <w:tcW w:w="1954" w:type="dxa"/>
            <w:vMerge w:val="continue"/>
            <w:tcBorders>
              <w:left w:val="single" w:sz="4" w:space="0" w:color="000000"/>
            </w:tcBorders>
            <w:shd w:color="auto" w:fill="FFFFFF"/>
            <w:vAlign w:val="bottom"/>
          </w:tcPr>
          <w:p>
            <w:pPr>
              <w:pStyle w:val="Normal"/>
              <w:tabs>
                <w:tab w:val="clear" w:pos="708"/>
              </w:tabs>
              <w:bidi w:val="0"/>
              <w:ind w:hanging="0" w:left="0" w:right="0"/>
              <w:jc w:val="center"/>
              <w:rPr>
                <w:rFonts w:ascii="Arial Unicode MS" w:hAnsi="Arial Unicode MS" w:eastAsia="Arial Unicode MS" w:cs="Arial Unicode MS"/>
                <w:color w:val="000000"/>
                <w:sz w:val="24"/>
                <w:szCs w:val="24"/>
              </w:rPr>
            </w:pPr>
            <w:r>
              <w:rPr>
                <w:rFonts w:eastAsia="Arial Unicode MS" w:cs="Arial Unicode MS" w:ascii="Arial Unicode MS" w:hAnsi="Arial Unicode MS"/>
                <w:color w:val="000000"/>
                <w:sz w:val="24"/>
                <w:szCs w:val="24"/>
              </w:rPr>
            </w:r>
          </w:p>
        </w:tc>
        <w:tc>
          <w:tcPr>
            <w:tcW w:w="1996" w:type="dxa"/>
            <w:vMerge w:val="continue"/>
            <w:tcBorders>
              <w:left w:val="single" w:sz="4" w:space="0" w:color="000000"/>
            </w:tcBorders>
            <w:shd w:color="auto" w:fill="FFFFFF"/>
          </w:tcPr>
          <w:p>
            <w:pPr>
              <w:pStyle w:val="Normal"/>
              <w:tabs>
                <w:tab w:val="clear" w:pos="708"/>
              </w:tabs>
              <w:bidi w:val="0"/>
              <w:ind w:hanging="0" w:left="0" w:right="0"/>
              <w:jc w:val="left"/>
              <w:rPr>
                <w:rFonts w:ascii="Arial Unicode MS" w:hAnsi="Arial Unicode MS" w:eastAsia="Arial Unicode MS" w:cs="Arial Unicode MS"/>
                <w:color w:val="000000"/>
                <w:sz w:val="24"/>
                <w:szCs w:val="24"/>
              </w:rPr>
            </w:pPr>
            <w:r>
              <w:rPr>
                <w:rFonts w:eastAsia="Arial Unicode MS" w:cs="Arial Unicode MS" w:ascii="Arial Unicode MS" w:hAnsi="Arial Unicode MS"/>
                <w:color w:val="000000"/>
                <w:sz w:val="24"/>
                <w:szCs w:val="24"/>
              </w:rPr>
            </w:r>
          </w:p>
        </w:tc>
        <w:tc>
          <w:tcPr>
            <w:tcW w:w="845" w:type="dxa"/>
            <w:tcBorders>
              <w:top w:val="single" w:sz="4" w:space="0" w:color="000000"/>
              <w:left w:val="single" w:sz="4" w:space="0" w:color="000000"/>
            </w:tcBorders>
            <w:shd w:color="auto" w:fill="FFFFFF"/>
            <w:vAlign w:val="bottom"/>
          </w:tcPr>
          <w:p>
            <w:pPr>
              <w:pStyle w:val="Normal"/>
              <w:tabs>
                <w:tab w:val="clear" w:pos="708"/>
              </w:tabs>
              <w:bidi w:val="0"/>
              <w:spacing w:lineRule="exact" w:line="280"/>
              <w:ind w:hanging="0" w:left="160" w:right="0"/>
              <w:jc w:val="left"/>
              <w:rPr/>
            </w:pPr>
            <w:r>
              <w:rPr>
                <w:rFonts w:cs="Times New Roman"/>
                <w:color w:val="000000"/>
                <w:sz w:val="28"/>
                <w:szCs w:val="28"/>
              </w:rPr>
              <w:t>2022</w:t>
            </w:r>
          </w:p>
        </w:tc>
        <w:tc>
          <w:tcPr>
            <w:tcW w:w="846" w:type="dxa"/>
            <w:tcBorders>
              <w:top w:val="single" w:sz="4" w:space="0" w:color="000000"/>
              <w:left w:val="single" w:sz="4" w:space="0" w:color="000000"/>
            </w:tcBorders>
            <w:shd w:color="auto" w:fill="FFFFFF"/>
            <w:vAlign w:val="center"/>
          </w:tcPr>
          <w:p>
            <w:pPr>
              <w:pStyle w:val="Normal"/>
              <w:tabs>
                <w:tab w:val="clear" w:pos="708"/>
              </w:tabs>
              <w:bidi w:val="0"/>
              <w:spacing w:lineRule="exact" w:line="280"/>
              <w:ind w:hanging="0" w:left="220" w:right="0"/>
              <w:jc w:val="left"/>
              <w:rPr>
                <w:rFonts w:ascii="Times New Roman" w:hAnsi="Times New Roman" w:cs="Times New Roman"/>
                <w:color w:val="000000"/>
                <w:sz w:val="28"/>
                <w:szCs w:val="28"/>
              </w:rPr>
            </w:pPr>
            <w:r>
              <w:rPr>
                <w:rFonts w:cs="Times New Roman"/>
                <w:color w:val="000000"/>
                <w:sz w:val="28"/>
                <w:szCs w:val="28"/>
              </w:rPr>
            </w:r>
          </w:p>
          <w:p>
            <w:pPr>
              <w:pStyle w:val="Normal"/>
              <w:tabs>
                <w:tab w:val="clear" w:pos="708"/>
              </w:tabs>
              <w:bidi w:val="0"/>
              <w:spacing w:lineRule="exact" w:line="280"/>
              <w:ind w:hanging="0" w:left="220" w:right="0"/>
              <w:jc w:val="left"/>
              <w:rPr/>
            </w:pPr>
            <w:r>
              <w:rPr>
                <w:rFonts w:cs="Times New Roman"/>
                <w:color w:val="000000"/>
                <w:sz w:val="28"/>
                <w:szCs w:val="28"/>
              </w:rPr>
              <w:t>2023</w:t>
            </w:r>
          </w:p>
        </w:tc>
        <w:tc>
          <w:tcPr>
            <w:tcW w:w="1003" w:type="dxa"/>
            <w:tcBorders>
              <w:top w:val="single" w:sz="4" w:space="0" w:color="000000"/>
              <w:left w:val="single" w:sz="4" w:space="0" w:color="000000"/>
            </w:tcBorders>
            <w:shd w:color="auto" w:fill="FFFFFF"/>
            <w:vAlign w:val="center"/>
          </w:tcPr>
          <w:p>
            <w:pPr>
              <w:pStyle w:val="Normal"/>
              <w:tabs>
                <w:tab w:val="clear" w:pos="708"/>
              </w:tabs>
              <w:bidi w:val="0"/>
              <w:spacing w:lineRule="exact" w:line="280"/>
              <w:ind w:hanging="0" w:left="220" w:right="0"/>
              <w:jc w:val="left"/>
              <w:rPr>
                <w:rFonts w:ascii="Times New Roman" w:hAnsi="Times New Roman" w:cs="Times New Roman"/>
                <w:color w:val="000000"/>
                <w:sz w:val="28"/>
                <w:szCs w:val="28"/>
              </w:rPr>
            </w:pPr>
            <w:r>
              <w:rPr>
                <w:rFonts w:cs="Times New Roman"/>
                <w:color w:val="000000"/>
                <w:sz w:val="28"/>
                <w:szCs w:val="28"/>
              </w:rPr>
            </w:r>
          </w:p>
          <w:p>
            <w:pPr>
              <w:pStyle w:val="Normal"/>
              <w:tabs>
                <w:tab w:val="clear" w:pos="708"/>
              </w:tabs>
              <w:bidi w:val="0"/>
              <w:spacing w:lineRule="exact" w:line="280"/>
              <w:ind w:hanging="0" w:left="220" w:right="0"/>
              <w:jc w:val="left"/>
              <w:rPr/>
            </w:pPr>
            <w:r>
              <w:rPr>
                <w:rFonts w:cs="Times New Roman"/>
                <w:color w:val="000000"/>
                <w:sz w:val="28"/>
                <w:szCs w:val="28"/>
              </w:rPr>
              <w:t>2024</w:t>
            </w:r>
          </w:p>
        </w:tc>
        <w:tc>
          <w:tcPr>
            <w:tcW w:w="993" w:type="dxa"/>
            <w:tcBorders>
              <w:top w:val="single" w:sz="4" w:space="0" w:color="000000"/>
              <w:left w:val="single" w:sz="4" w:space="0" w:color="000000"/>
            </w:tcBorders>
            <w:shd w:color="auto" w:fill="FFFFFF"/>
            <w:vAlign w:val="center"/>
          </w:tcPr>
          <w:p>
            <w:pPr>
              <w:pStyle w:val="Normal"/>
              <w:tabs>
                <w:tab w:val="clear" w:pos="708"/>
              </w:tabs>
              <w:bidi w:val="0"/>
              <w:spacing w:lineRule="exact" w:line="280"/>
              <w:ind w:hanging="0" w:left="220" w:right="0"/>
              <w:jc w:val="left"/>
              <w:rPr>
                <w:rFonts w:ascii="Times New Roman" w:hAnsi="Times New Roman" w:cs="Times New Roman"/>
                <w:color w:val="000000"/>
                <w:sz w:val="28"/>
                <w:szCs w:val="28"/>
              </w:rPr>
            </w:pPr>
            <w:r>
              <w:rPr>
                <w:rFonts w:cs="Times New Roman"/>
                <w:color w:val="000000"/>
                <w:sz w:val="28"/>
                <w:szCs w:val="28"/>
              </w:rPr>
            </w:r>
          </w:p>
          <w:p>
            <w:pPr>
              <w:pStyle w:val="Normal"/>
              <w:tabs>
                <w:tab w:val="clear" w:pos="708"/>
              </w:tabs>
              <w:bidi w:val="0"/>
              <w:spacing w:lineRule="exact" w:line="280"/>
              <w:ind w:hanging="0" w:left="220" w:right="0"/>
              <w:jc w:val="left"/>
              <w:rPr/>
            </w:pPr>
            <w:r>
              <w:rPr>
                <w:rFonts w:cs="Times New Roman"/>
                <w:color w:val="000000"/>
                <w:sz w:val="28"/>
                <w:szCs w:val="28"/>
              </w:rPr>
              <w:t>2025</w:t>
            </w:r>
          </w:p>
        </w:tc>
        <w:tc>
          <w:tcPr>
            <w:tcW w:w="994" w:type="dxa"/>
            <w:tcBorders>
              <w:top w:val="single" w:sz="4" w:space="0" w:color="000000"/>
              <w:left w:val="single" w:sz="4" w:space="0" w:color="000000"/>
              <w:right w:val="single" w:sz="4" w:space="0" w:color="000000"/>
            </w:tcBorders>
            <w:shd w:color="auto" w:fill="FFFFFF"/>
            <w:vAlign w:val="center"/>
          </w:tcPr>
          <w:p>
            <w:pPr>
              <w:pStyle w:val="Normal"/>
              <w:tabs>
                <w:tab w:val="clear" w:pos="708"/>
              </w:tabs>
              <w:bidi w:val="0"/>
              <w:spacing w:lineRule="exact" w:line="280"/>
              <w:ind w:hanging="0" w:left="220" w:right="0"/>
              <w:jc w:val="left"/>
              <w:rPr>
                <w:rFonts w:ascii="Times New Roman" w:hAnsi="Times New Roman" w:cs="Times New Roman"/>
                <w:color w:val="000000"/>
                <w:sz w:val="28"/>
                <w:szCs w:val="28"/>
              </w:rPr>
            </w:pPr>
            <w:r>
              <w:rPr>
                <w:rFonts w:cs="Times New Roman"/>
                <w:color w:val="000000"/>
                <w:sz w:val="28"/>
                <w:szCs w:val="28"/>
              </w:rPr>
            </w:r>
          </w:p>
          <w:p>
            <w:pPr>
              <w:pStyle w:val="Normal"/>
              <w:tabs>
                <w:tab w:val="clear" w:pos="708"/>
              </w:tabs>
              <w:bidi w:val="0"/>
              <w:spacing w:lineRule="exact" w:line="280"/>
              <w:ind w:hanging="0" w:left="220" w:right="0"/>
              <w:jc w:val="left"/>
              <w:rPr/>
            </w:pPr>
            <w:r>
              <w:rPr>
                <w:rFonts w:cs="Times New Roman"/>
                <w:color w:val="000000"/>
                <w:sz w:val="28"/>
                <w:szCs w:val="28"/>
              </w:rPr>
              <w:t>2026</w:t>
            </w:r>
          </w:p>
        </w:tc>
      </w:tr>
      <w:tr>
        <w:trPr>
          <w:trHeight w:val="331" w:hRule="exact"/>
        </w:trPr>
        <w:tc>
          <w:tcPr>
            <w:tcW w:w="1954" w:type="dxa"/>
            <w:vMerge w:val="restart"/>
            <w:tcBorders>
              <w:top w:val="single" w:sz="4" w:space="0" w:color="000000"/>
              <w:left w:val="single" w:sz="4" w:space="0" w:color="000000"/>
            </w:tcBorders>
            <w:shd w:color="auto" w:fill="FFFFFF"/>
            <w:vAlign w:val="bottom"/>
          </w:tcPr>
          <w:p>
            <w:pPr>
              <w:pStyle w:val="Normal"/>
              <w:tabs>
                <w:tab w:val="clear" w:pos="708"/>
              </w:tabs>
              <w:bidi w:val="0"/>
              <w:spacing w:lineRule="exact" w:line="326"/>
              <w:ind w:hanging="0" w:left="0" w:right="0"/>
              <w:jc w:val="center"/>
              <w:rPr/>
            </w:pPr>
            <w:r>
              <w:rPr>
                <w:rFonts w:cs="Times New Roman"/>
                <w:color w:val="000000"/>
                <w:sz w:val="28"/>
                <w:szCs w:val="28"/>
              </w:rPr>
              <w:t>Жилой район Приморский</w:t>
            </w:r>
          </w:p>
        </w:tc>
        <w:tc>
          <w:tcPr>
            <w:tcW w:w="1996" w:type="dxa"/>
            <w:tcBorders>
              <w:top w:val="single" w:sz="4" w:space="0" w:color="000000"/>
              <w:left w:val="single" w:sz="4" w:space="0" w:color="000000"/>
            </w:tcBorders>
            <w:shd w:color="auto" w:fill="FFFFFF"/>
            <w:vAlign w:val="bottom"/>
          </w:tcPr>
          <w:p>
            <w:pPr>
              <w:pStyle w:val="Normal"/>
              <w:tabs>
                <w:tab w:val="clear" w:pos="708"/>
              </w:tabs>
              <w:bidi w:val="0"/>
              <w:spacing w:lineRule="exact" w:line="280"/>
              <w:ind w:hanging="0" w:left="0" w:right="0"/>
              <w:jc w:val="center"/>
              <w:rPr/>
            </w:pPr>
            <w:r>
              <w:rPr>
                <w:rFonts w:cs="Times New Roman"/>
                <w:color w:val="000000"/>
                <w:sz w:val="28"/>
                <w:szCs w:val="28"/>
              </w:rPr>
              <w:t>опрессовка</w:t>
            </w:r>
          </w:p>
        </w:tc>
        <w:tc>
          <w:tcPr>
            <w:tcW w:w="845" w:type="dxa"/>
            <w:tcBorders>
              <w:top w:val="single" w:sz="4" w:space="0" w:color="000000"/>
              <w:left w:val="single" w:sz="4" w:space="0" w:color="000000"/>
            </w:tcBorders>
            <w:shd w:color="auto" w:fill="FFFFFF"/>
            <w:vAlign w:val="bottom"/>
          </w:tcPr>
          <w:p>
            <w:pPr>
              <w:pStyle w:val="Normal"/>
              <w:tabs>
                <w:tab w:val="clear" w:pos="708"/>
              </w:tabs>
              <w:bidi w:val="0"/>
              <w:spacing w:lineRule="exact" w:line="280"/>
              <w:ind w:hanging="0" w:left="0" w:right="0"/>
              <w:jc w:val="center"/>
              <w:rPr/>
            </w:pPr>
            <w:r>
              <w:rPr>
                <w:rFonts w:cs="Times New Roman"/>
                <w:color w:val="000000"/>
                <w:sz w:val="28"/>
                <w:szCs w:val="28"/>
              </w:rPr>
              <w:t>8</w:t>
            </w:r>
          </w:p>
        </w:tc>
        <w:tc>
          <w:tcPr>
            <w:tcW w:w="846"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5</w:t>
            </w:r>
          </w:p>
        </w:tc>
        <w:tc>
          <w:tcPr>
            <w:tcW w:w="1003"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3</w:t>
            </w:r>
          </w:p>
        </w:tc>
        <w:tc>
          <w:tcPr>
            <w:tcW w:w="993"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4</w:t>
            </w:r>
          </w:p>
        </w:tc>
        <w:tc>
          <w:tcPr>
            <w:tcW w:w="994" w:type="dxa"/>
            <w:tcBorders>
              <w:top w:val="single" w:sz="4" w:space="0" w:color="000000"/>
              <w:left w:val="single" w:sz="4" w:space="0" w:color="000000"/>
              <w:righ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6</w:t>
            </w:r>
          </w:p>
        </w:tc>
      </w:tr>
      <w:tr>
        <w:trPr>
          <w:trHeight w:val="392" w:hRule="exact"/>
        </w:trPr>
        <w:tc>
          <w:tcPr>
            <w:tcW w:w="1954" w:type="dxa"/>
            <w:vMerge w:val="continue"/>
            <w:tcBorders>
              <w:left w:val="single" w:sz="4" w:space="0" w:color="000000"/>
            </w:tcBorders>
            <w:shd w:color="auto" w:fill="FFFFFF"/>
            <w:vAlign w:val="bottom"/>
          </w:tcPr>
          <w:p>
            <w:pPr>
              <w:pStyle w:val="Normal"/>
              <w:tabs>
                <w:tab w:val="clear" w:pos="708"/>
              </w:tabs>
              <w:bidi w:val="0"/>
              <w:ind w:hanging="0" w:left="0" w:right="0"/>
              <w:jc w:val="center"/>
              <w:rPr>
                <w:rFonts w:ascii="Times New Roman" w:hAnsi="Times New Roman" w:eastAsia="Arial Unicode MS" w:cs="Times New Roman"/>
                <w:color w:val="000000"/>
                <w:sz w:val="28"/>
                <w:szCs w:val="28"/>
              </w:rPr>
            </w:pPr>
            <w:r>
              <w:rPr>
                <w:rFonts w:eastAsia="Arial Unicode MS" w:cs="Times New Roman"/>
                <w:color w:val="000000"/>
                <w:sz w:val="28"/>
                <w:szCs w:val="28"/>
              </w:rPr>
            </w:r>
          </w:p>
        </w:tc>
        <w:tc>
          <w:tcPr>
            <w:tcW w:w="1996" w:type="dxa"/>
            <w:tcBorders>
              <w:top w:val="single" w:sz="4" w:space="0" w:color="000000"/>
              <w:left w:val="single" w:sz="4" w:space="0" w:color="000000"/>
            </w:tcBorders>
            <w:shd w:color="auto" w:fill="FFFFFF"/>
            <w:vAlign w:val="bottom"/>
          </w:tcPr>
          <w:p>
            <w:pPr>
              <w:pStyle w:val="Normal"/>
              <w:tabs>
                <w:tab w:val="clear" w:pos="708"/>
              </w:tabs>
              <w:bidi w:val="0"/>
              <w:spacing w:lineRule="exact" w:line="280"/>
              <w:ind w:hanging="0" w:left="0" w:right="0"/>
              <w:jc w:val="center"/>
              <w:rPr/>
            </w:pPr>
            <w:r>
              <w:rPr>
                <w:rFonts w:cs="Times New Roman"/>
                <w:color w:val="000000"/>
                <w:sz w:val="28"/>
                <w:szCs w:val="28"/>
              </w:rPr>
              <w:t>эксплуатация</w:t>
            </w:r>
          </w:p>
        </w:tc>
        <w:tc>
          <w:tcPr>
            <w:tcW w:w="845"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6</w:t>
            </w:r>
          </w:p>
        </w:tc>
        <w:tc>
          <w:tcPr>
            <w:tcW w:w="846"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5</w:t>
            </w:r>
          </w:p>
        </w:tc>
        <w:tc>
          <w:tcPr>
            <w:tcW w:w="1003"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5</w:t>
            </w:r>
          </w:p>
        </w:tc>
        <w:tc>
          <w:tcPr>
            <w:tcW w:w="993"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18</w:t>
            </w:r>
          </w:p>
        </w:tc>
        <w:tc>
          <w:tcPr>
            <w:tcW w:w="994" w:type="dxa"/>
            <w:tcBorders>
              <w:top w:val="single" w:sz="4" w:space="0" w:color="000000"/>
              <w:left w:val="single" w:sz="4" w:space="0" w:color="000000"/>
              <w:righ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10</w:t>
            </w:r>
          </w:p>
        </w:tc>
      </w:tr>
      <w:tr>
        <w:trPr>
          <w:trHeight w:val="331" w:hRule="exact"/>
        </w:trPr>
        <w:tc>
          <w:tcPr>
            <w:tcW w:w="1954" w:type="dxa"/>
            <w:vMerge w:val="restart"/>
            <w:tcBorders>
              <w:top w:val="single" w:sz="4" w:space="0" w:color="000000"/>
              <w:left w:val="single" w:sz="4" w:space="0" w:color="000000"/>
              <w:bottom w:val="single" w:sz="4" w:space="0" w:color="000000"/>
            </w:tcBorders>
            <w:shd w:color="auto" w:fill="FFFFFF"/>
          </w:tcPr>
          <w:p>
            <w:pPr>
              <w:pStyle w:val="Normal"/>
              <w:tabs>
                <w:tab w:val="clear" w:pos="708"/>
              </w:tabs>
              <w:bidi w:val="0"/>
              <w:spacing w:lineRule="exact" w:line="317"/>
              <w:ind w:hanging="0" w:left="0" w:right="0"/>
              <w:jc w:val="center"/>
              <w:rPr/>
            </w:pPr>
            <w:r>
              <w:rPr>
                <w:rFonts w:cs="Times New Roman"/>
                <w:color w:val="000000"/>
                <w:sz w:val="28"/>
                <w:szCs w:val="28"/>
              </w:rPr>
              <w:t>Жилой район Рыбачий</w:t>
            </w:r>
          </w:p>
        </w:tc>
        <w:tc>
          <w:tcPr>
            <w:tcW w:w="1996" w:type="dxa"/>
            <w:tcBorders>
              <w:top w:val="single" w:sz="4" w:space="0" w:color="000000"/>
              <w:left w:val="single" w:sz="4" w:space="0" w:color="000000"/>
            </w:tcBorders>
            <w:shd w:color="auto" w:fill="FFFFFF"/>
            <w:vAlign w:val="bottom"/>
          </w:tcPr>
          <w:p>
            <w:pPr>
              <w:pStyle w:val="Normal"/>
              <w:tabs>
                <w:tab w:val="clear" w:pos="708"/>
              </w:tabs>
              <w:bidi w:val="0"/>
              <w:spacing w:lineRule="exact" w:line="280"/>
              <w:ind w:hanging="0" w:left="0" w:right="0"/>
              <w:jc w:val="center"/>
              <w:rPr/>
            </w:pPr>
            <w:r>
              <w:rPr>
                <w:rFonts w:cs="Times New Roman"/>
                <w:color w:val="000000"/>
                <w:sz w:val="28"/>
                <w:szCs w:val="28"/>
              </w:rPr>
              <w:t>опрессовка</w:t>
            </w:r>
          </w:p>
        </w:tc>
        <w:tc>
          <w:tcPr>
            <w:tcW w:w="845" w:type="dxa"/>
            <w:tcBorders>
              <w:top w:val="single" w:sz="4" w:space="0" w:color="000000"/>
              <w:left w:val="single" w:sz="4" w:space="0" w:color="000000"/>
            </w:tcBorders>
            <w:shd w:color="auto" w:fill="FFFFFF"/>
            <w:vAlign w:val="bottom"/>
          </w:tcPr>
          <w:p>
            <w:pPr>
              <w:pStyle w:val="Normal"/>
              <w:tabs>
                <w:tab w:val="clear" w:pos="708"/>
              </w:tabs>
              <w:bidi w:val="0"/>
              <w:spacing w:lineRule="exact" w:line="280"/>
              <w:ind w:hanging="0" w:left="0" w:right="0"/>
              <w:jc w:val="center"/>
              <w:rPr/>
            </w:pPr>
            <w:r>
              <w:rPr>
                <w:rFonts w:cs="Times New Roman"/>
                <w:color w:val="000000"/>
                <w:sz w:val="28"/>
                <w:szCs w:val="28"/>
              </w:rPr>
              <w:t>2</w:t>
            </w:r>
          </w:p>
        </w:tc>
        <w:tc>
          <w:tcPr>
            <w:tcW w:w="846"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1</w:t>
            </w:r>
          </w:p>
        </w:tc>
        <w:tc>
          <w:tcPr>
            <w:tcW w:w="1003"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1</w:t>
            </w:r>
          </w:p>
        </w:tc>
        <w:tc>
          <w:tcPr>
            <w:tcW w:w="993" w:type="dxa"/>
            <w:tcBorders>
              <w:top w:val="single" w:sz="4" w:space="0" w:color="000000"/>
              <w:lef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2</w:t>
            </w:r>
          </w:p>
        </w:tc>
        <w:tc>
          <w:tcPr>
            <w:tcW w:w="994" w:type="dxa"/>
            <w:tcBorders>
              <w:top w:val="single" w:sz="4" w:space="0" w:color="000000"/>
              <w:left w:val="single" w:sz="4" w:space="0" w:color="000000"/>
              <w:righ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3</w:t>
            </w:r>
          </w:p>
        </w:tc>
      </w:tr>
      <w:tr>
        <w:trPr>
          <w:trHeight w:val="518" w:hRule="exact"/>
        </w:trPr>
        <w:tc>
          <w:tcPr>
            <w:tcW w:w="1954" w:type="dxa"/>
            <w:vMerge w:val="continue"/>
            <w:tcBorders>
              <w:left w:val="single" w:sz="4" w:space="0" w:color="000000"/>
              <w:bottom w:val="single" w:sz="4" w:space="0" w:color="000000"/>
            </w:tcBorders>
            <w:shd w:color="auto" w:fill="FFFFFF"/>
          </w:tcPr>
          <w:p>
            <w:pPr>
              <w:pStyle w:val="Normal"/>
              <w:tabs>
                <w:tab w:val="clear" w:pos="708"/>
              </w:tabs>
              <w:bidi w:val="0"/>
              <w:ind w:hanging="0" w:left="0" w:right="0"/>
              <w:jc w:val="center"/>
              <w:rPr>
                <w:rFonts w:ascii="Times New Roman" w:hAnsi="Times New Roman" w:eastAsia="Arial Unicode MS" w:cs="Times New Roman"/>
                <w:color w:val="000000"/>
                <w:sz w:val="28"/>
                <w:szCs w:val="28"/>
              </w:rPr>
            </w:pPr>
            <w:r>
              <w:rPr>
                <w:rFonts w:eastAsia="Arial Unicode MS" w:cs="Times New Roman"/>
                <w:color w:val="000000"/>
                <w:sz w:val="28"/>
                <w:szCs w:val="28"/>
              </w:rPr>
            </w:r>
          </w:p>
        </w:tc>
        <w:tc>
          <w:tcPr>
            <w:tcW w:w="1996" w:type="dxa"/>
            <w:tcBorders>
              <w:top w:val="single" w:sz="4" w:space="0" w:color="000000"/>
              <w:left w:val="single" w:sz="4" w:space="0" w:color="000000"/>
              <w:bottom w:val="single" w:sz="4" w:space="0" w:color="000000"/>
            </w:tcBorders>
            <w:shd w:color="auto" w:fill="FFFFFF"/>
            <w:vAlign w:val="center"/>
          </w:tcPr>
          <w:p>
            <w:pPr>
              <w:pStyle w:val="Normal"/>
              <w:tabs>
                <w:tab w:val="clear" w:pos="708"/>
              </w:tabs>
              <w:bidi w:val="0"/>
              <w:spacing w:lineRule="exact" w:line="280"/>
              <w:ind w:hanging="0" w:left="0" w:right="0"/>
              <w:jc w:val="center"/>
              <w:rPr/>
            </w:pPr>
            <w:r>
              <w:rPr>
                <w:rFonts w:cs="Times New Roman"/>
                <w:color w:val="000000"/>
                <w:sz w:val="28"/>
                <w:szCs w:val="28"/>
              </w:rPr>
              <w:t>эксплуатация</w:t>
            </w:r>
          </w:p>
        </w:tc>
        <w:tc>
          <w:tcPr>
            <w:tcW w:w="845" w:type="dxa"/>
            <w:tcBorders>
              <w:top w:val="single" w:sz="4" w:space="0" w:color="000000"/>
              <w:left w:val="single" w:sz="4" w:space="0" w:color="000000"/>
              <w:bottom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2</w:t>
            </w:r>
          </w:p>
        </w:tc>
        <w:tc>
          <w:tcPr>
            <w:tcW w:w="846" w:type="dxa"/>
            <w:tcBorders>
              <w:top w:val="single" w:sz="4" w:space="0" w:color="000000"/>
              <w:left w:val="single" w:sz="4" w:space="0" w:color="000000"/>
              <w:bottom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0</w:t>
            </w:r>
          </w:p>
        </w:tc>
        <w:tc>
          <w:tcPr>
            <w:tcW w:w="1003" w:type="dxa"/>
            <w:tcBorders>
              <w:top w:val="single" w:sz="4" w:space="0" w:color="000000"/>
              <w:left w:val="single" w:sz="4" w:space="0" w:color="000000"/>
              <w:bottom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4</w:t>
            </w:r>
          </w:p>
        </w:tc>
        <w:tc>
          <w:tcPr>
            <w:tcW w:w="993" w:type="dxa"/>
            <w:tcBorders>
              <w:top w:val="single" w:sz="4" w:space="0" w:color="000000"/>
              <w:left w:val="single" w:sz="4" w:space="0" w:color="000000"/>
              <w:bottom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9</w:t>
            </w:r>
          </w:p>
        </w:tc>
        <w:tc>
          <w:tcPr>
            <w:tcW w:w="994" w:type="dxa"/>
            <w:tcBorders>
              <w:top w:val="single" w:sz="4" w:space="0" w:color="000000"/>
              <w:left w:val="single" w:sz="4" w:space="0" w:color="000000"/>
              <w:bottom w:val="single" w:sz="4" w:space="0" w:color="000000"/>
              <w:right w:val="single" w:sz="4" w:space="0" w:color="000000"/>
            </w:tcBorders>
            <w:shd w:color="auto" w:fill="FFFFFF"/>
          </w:tcPr>
          <w:p>
            <w:pPr>
              <w:pStyle w:val="Normal"/>
              <w:tabs>
                <w:tab w:val="clear" w:pos="708"/>
              </w:tabs>
              <w:bidi w:val="0"/>
              <w:ind w:hanging="0" w:left="0" w:right="0"/>
              <w:jc w:val="center"/>
              <w:rPr/>
            </w:pPr>
            <w:r>
              <w:rPr>
                <w:rFonts w:eastAsia="Arial Unicode MS" w:cs="Times New Roman"/>
                <w:color w:val="000000"/>
                <w:sz w:val="28"/>
                <w:szCs w:val="28"/>
              </w:rPr>
              <w:t>9</w:t>
            </w:r>
          </w:p>
        </w:tc>
      </w:tr>
    </w:tbl>
    <w:p>
      <w:pPr>
        <w:pStyle w:val="Normal"/>
        <w:bidi w:val="0"/>
        <w:ind w:firstLine="709" w:left="0" w:right="0"/>
        <w:jc w:val="center"/>
        <w:rPr>
          <w:rFonts w:ascii="Times New Roman" w:hAnsi="Times New Roman" w:cs="Times New Roman"/>
          <w:sz w:val="27"/>
          <w:szCs w:val="27"/>
        </w:rPr>
      </w:pPr>
      <w:r>
        <w:rPr>
          <w:rFonts w:cs="Times New Roman"/>
          <w:sz w:val="27"/>
          <w:szCs w:val="27"/>
        </w:rPr>
      </w:r>
    </w:p>
    <w:sectPr>
      <w:type w:val="nextPage"/>
      <w:pgSz w:w="11906" w:h="16838"/>
      <w:pgMar w:left="1701" w:right="567"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Open Sans">
    <w:charset w:val="01"/>
    <w:family w:val="roman"/>
    <w:pitch w:val="variable"/>
  </w:font>
  <w:font w:name="Arial">
    <w:charset w:val="01"/>
    <w:family w:val="roman"/>
    <w:pitch w:val="variable"/>
  </w:font>
  <w:font w:name="Arial Unicode M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140" w:hanging="420"/>
      </w:pPr>
      <w:rPr/>
    </w:lvl>
    <w:lvl w:ilvl="1">
      <w:start w:val="1"/>
      <w:numFmt w:val="decimal"/>
      <w:lvlText w:val="%1.%2."/>
      <w:lvlJc w:val="left"/>
      <w:pPr>
        <w:tabs>
          <w:tab w:val="num" w:pos="0"/>
        </w:tabs>
        <w:ind w:left="1860" w:hanging="720"/>
      </w:pPr>
      <w:rPr>
        <w:b w:val="false"/>
      </w:rPr>
    </w:lvl>
    <w:lvl w:ilvl="2">
      <w:start w:val="1"/>
      <w:numFmt w:val="decimal"/>
      <w:lvlText w:val="%1.%2.%3."/>
      <w:lvlJc w:val="left"/>
      <w:pPr>
        <w:tabs>
          <w:tab w:val="num" w:pos="0"/>
        </w:tabs>
        <w:ind w:left="2280" w:hanging="720"/>
      </w:pPr>
      <w:rPr>
        <w:b w:val="false"/>
      </w:rPr>
    </w:lvl>
    <w:lvl w:ilvl="3">
      <w:start w:val="1"/>
      <w:numFmt w:val="decimal"/>
      <w:lvlText w:val="%1.%2.%3.%4."/>
      <w:lvlJc w:val="left"/>
      <w:pPr>
        <w:tabs>
          <w:tab w:val="num" w:pos="0"/>
        </w:tabs>
        <w:ind w:left="3060" w:hanging="1080"/>
      </w:pPr>
      <w:rPr>
        <w:b w:val="false"/>
      </w:rPr>
    </w:lvl>
    <w:lvl w:ilvl="4">
      <w:start w:val="1"/>
      <w:numFmt w:val="decimal"/>
      <w:lvlText w:val="%1.%2.%3.%4.%5."/>
      <w:lvlJc w:val="left"/>
      <w:pPr>
        <w:tabs>
          <w:tab w:val="num" w:pos="0"/>
        </w:tabs>
        <w:ind w:left="3480" w:hanging="1080"/>
      </w:pPr>
      <w:rPr>
        <w:b w:val="false"/>
      </w:rPr>
    </w:lvl>
    <w:lvl w:ilvl="5">
      <w:start w:val="1"/>
      <w:numFmt w:val="decimal"/>
      <w:lvlText w:val="%1.%2.%3.%4.%5.%6."/>
      <w:lvlJc w:val="left"/>
      <w:pPr>
        <w:tabs>
          <w:tab w:val="num" w:pos="0"/>
        </w:tabs>
        <w:ind w:left="4260" w:hanging="1440"/>
      </w:pPr>
      <w:rPr>
        <w:b w:val="false"/>
      </w:rPr>
    </w:lvl>
    <w:lvl w:ilvl="6">
      <w:start w:val="1"/>
      <w:numFmt w:val="decimal"/>
      <w:lvlText w:val="%1.%2.%3.%4.%5.%6.%7."/>
      <w:lvlJc w:val="left"/>
      <w:pPr>
        <w:tabs>
          <w:tab w:val="num" w:pos="0"/>
        </w:tabs>
        <w:ind w:left="5040" w:hanging="1800"/>
      </w:pPr>
      <w:rPr>
        <w:b w:val="false"/>
      </w:rPr>
    </w:lvl>
    <w:lvl w:ilvl="7">
      <w:start w:val="1"/>
      <w:numFmt w:val="decimal"/>
      <w:lvlText w:val="%1.%2.%3.%4.%5.%6.%7.%8."/>
      <w:lvlJc w:val="left"/>
      <w:pPr>
        <w:tabs>
          <w:tab w:val="num" w:pos="0"/>
        </w:tabs>
        <w:ind w:left="5460" w:hanging="1800"/>
      </w:pPr>
      <w:rPr>
        <w:b w:val="false"/>
      </w:rPr>
    </w:lvl>
    <w:lvl w:ilvl="8">
      <w:start w:val="1"/>
      <w:numFmt w:val="decimal"/>
      <w:lvlText w:val="%1.%2.%3.%4.%5.%6.%7.%8.%9."/>
      <w:lvlJc w:val="left"/>
      <w:pPr>
        <w:tabs>
          <w:tab w:val="num" w:pos="0"/>
        </w:tabs>
        <w:ind w:left="6240" w:hanging="2160"/>
      </w:pPr>
      <w:rPr>
        <w:b w:val="false"/>
      </w:rPr>
    </w:lvl>
  </w:abstractNum>
  <w:num w:numId="1">
    <w:abstractNumId w:val="1"/>
  </w:num>
  <w:num w:numId="2">
    <w:abstractNumId w:val="2"/>
  </w:num>
</w:numbering>
</file>

<file path=word/settings.xml><?xml version="1.0" encoding="utf-8"?>
<w:settings xmlns:w="http://schemas.openxmlformats.org/wordprocessingml/2006/main">
  <w:zoom w:percent="120"/>
  <w:embedSystemFonts/>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231c67"/>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qFormat/>
    <w:rsid w:val="00231c67"/>
    <w:pPr>
      <w:keepNext w:val="true"/>
      <w:overflowPunct w:val="false"/>
      <w:textAlignment w:val="baseline"/>
      <w:outlineLvl w:val="0"/>
    </w:pPr>
    <w:rPr>
      <w:sz w:val="28"/>
      <w:szCs w:val="20"/>
    </w:rPr>
  </w:style>
  <w:style w:type="paragraph" w:styleId="Heading2">
    <w:name w:val="Heading 2"/>
    <w:basedOn w:val="Normal"/>
    <w:next w:val="Normal"/>
    <w:qFormat/>
    <w:rsid w:val="00231c67"/>
    <w:pPr>
      <w:keepNext w:val="true"/>
      <w:overflowPunct w:val="false"/>
      <w:jc w:val="center"/>
      <w:textAlignment w:val="baseline"/>
      <w:outlineLvl w:val="1"/>
    </w:pPr>
    <w:rPr>
      <w:b/>
      <w:spacing w:val="200"/>
      <w:sz w:val="40"/>
      <w:szCs w:val="20"/>
    </w:rPr>
  </w:style>
  <w:style w:type="paragraph" w:styleId="Heading4">
    <w:name w:val="Heading 4"/>
    <w:basedOn w:val="Normal"/>
    <w:next w:val="Normal"/>
    <w:qFormat/>
    <w:rsid w:val="00231c67"/>
    <w:pPr>
      <w:keepNext w:val="true"/>
      <w:overflowPunct w:val="false"/>
      <w:jc w:val="center"/>
      <w:textAlignment w:val="baseline"/>
      <w:outlineLvl w:val="3"/>
    </w:pPr>
    <w:rPr>
      <w:smallCaps/>
      <w:sz w:val="28"/>
      <w:szCs w:val="20"/>
    </w:rPr>
  </w:style>
  <w:style w:type="character" w:styleId="DefaultParagraphFont" w:default="1">
    <w:name w:val="Default Paragraph Font"/>
    <w:uiPriority w:val="1"/>
    <w:semiHidden/>
    <w:unhideWhenUsed/>
    <w:qFormat/>
    <w:rPr/>
  </w:style>
  <w:style w:type="character" w:styleId="Style11" w:customStyle="1">
    <w:name w:val="Текст выноски Знак"/>
    <w:link w:val="BalloonText"/>
    <w:qFormat/>
    <w:rsid w:val="00455e25"/>
    <w:rPr>
      <w:rFonts w:ascii="Tahoma" w:hAnsi="Tahoma" w:cs="Tahoma"/>
      <w:sz w:val="16"/>
      <w:szCs w:val="16"/>
    </w:rPr>
  </w:style>
  <w:style w:type="character" w:styleId="3">
    <w:name w:val="Основной текст (3)"/>
    <w:qFormat/>
    <w:rPr>
      <w:rFonts w:ascii="Times New Roman" w:hAnsi="Times New Roman"/>
      <w:b/>
      <w:color w:val="000000"/>
      <w:spacing w:val="0"/>
      <w:w w:val="100"/>
      <w:sz w:val="26"/>
      <w:u w:val="none"/>
      <w:lang w:val="ru-RU" w:eastAsia="ru-RU"/>
    </w:rPr>
  </w:style>
  <w:style w:type="paragraph" w:styleId="Style12">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rsid w:val="00231c67"/>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3">
    <w:name w:val="Указатель"/>
    <w:basedOn w:val="Normal"/>
    <w:qFormat/>
    <w:pPr>
      <w:suppressLineNumbers/>
    </w:pPr>
    <w:rPr>
      <w:rFonts w:cs="Lohit Devanagari"/>
    </w:rPr>
  </w:style>
  <w:style w:type="paragraph" w:styleId="Aniiyaiea" w:customStyle="1">
    <w:name w:val="?anii?y?aiea"/>
    <w:basedOn w:val="Normal"/>
    <w:next w:val="BodyText"/>
    <w:qFormat/>
    <w:rsid w:val="00231c67"/>
    <w:pPr>
      <w:overflowPunct w:val="false"/>
      <w:jc w:val="center"/>
      <w:textAlignment w:val="baseline"/>
    </w:pPr>
    <w:rPr>
      <w:sz w:val="20"/>
      <w:szCs w:val="20"/>
    </w:rPr>
  </w:style>
  <w:style w:type="paragraph" w:styleId="BodyTextIndent">
    <w:name w:val="Body Text Indent"/>
    <w:basedOn w:val="Normal"/>
    <w:rsid w:val="00231c67"/>
    <w:pPr>
      <w:ind w:firstLine="540"/>
    </w:pPr>
    <w:rPr/>
  </w:style>
  <w:style w:type="paragraph" w:styleId="BodyTextIndent2">
    <w:name w:val="Body Text Indent 2"/>
    <w:basedOn w:val="Normal"/>
    <w:qFormat/>
    <w:rsid w:val="00231c67"/>
    <w:pPr>
      <w:ind w:firstLine="540"/>
      <w:jc w:val="both"/>
    </w:pPr>
    <w:rPr>
      <w:sz w:val="28"/>
    </w:rPr>
  </w:style>
  <w:style w:type="paragraph" w:styleId="BodyTextIndent3">
    <w:name w:val="Body Text Indent 3"/>
    <w:basedOn w:val="Normal"/>
    <w:qFormat/>
    <w:rsid w:val="00231c67"/>
    <w:pPr>
      <w:ind w:firstLine="540"/>
    </w:pPr>
    <w:rPr>
      <w:sz w:val="28"/>
    </w:rPr>
  </w:style>
  <w:style w:type="paragraph" w:styleId="Style14" w:customStyle="1">
    <w:name w:val="распоряжение"/>
    <w:basedOn w:val="Normal"/>
    <w:next w:val="BodyText"/>
    <w:qFormat/>
    <w:rsid w:val="0063514f"/>
    <w:pPr>
      <w:jc w:val="center"/>
    </w:pPr>
    <w:rPr>
      <w:sz w:val="20"/>
      <w:szCs w:val="20"/>
    </w:rPr>
  </w:style>
  <w:style w:type="paragraph" w:styleId="BalloonText">
    <w:name w:val="Balloon Text"/>
    <w:basedOn w:val="Normal"/>
    <w:link w:val="Style11"/>
    <w:qFormat/>
    <w:rsid w:val="00455e25"/>
    <w:pPr/>
    <w:rPr>
      <w:rFonts w:ascii="Tahoma" w:hAnsi="Tahoma" w:cs="Tahoma"/>
      <w:sz w:val="16"/>
      <w:szCs w:val="16"/>
    </w:rPr>
  </w:style>
  <w:style w:type="paragraph" w:styleId="Style15" w:customStyle="1">
    <w:name w:val="Внимание"/>
    <w:basedOn w:val="Normal"/>
    <w:next w:val="Normal"/>
    <w:uiPriority w:val="99"/>
    <w:qFormat/>
    <w:rsid w:val="009e3311"/>
    <w:pPr>
      <w:spacing w:before="240" w:after="240"/>
      <w:ind w:firstLine="300" w:left="420" w:right="420"/>
      <w:jc w:val="both"/>
    </w:pPr>
    <w:rPr>
      <w:rFonts w:ascii="Arial" w:hAnsi="Arial" w:cs="Arial"/>
      <w:shd w:fill="FAF3E9" w:val="clear"/>
    </w:rPr>
  </w:style>
  <w:style w:type="paragraph" w:styleId="ListParagraph">
    <w:name w:val="List Paragraph"/>
    <w:basedOn w:val="Normal"/>
    <w:uiPriority w:val="34"/>
    <w:qFormat/>
    <w:rsid w:val="00273bbd"/>
    <w:pPr>
      <w:spacing w:before="0" w:after="0"/>
      <w:ind w:left="720"/>
      <w:contextualSpacing/>
    </w:pPr>
    <w:rPr/>
  </w:style>
  <w:style w:type="paragraph" w:styleId="Style16">
    <w:name w:val="Содержимое таблицы"/>
    <w:basedOn w:val="Normal"/>
    <w:qFormat/>
    <w:pPr>
      <w:widowControl w:val="false"/>
      <w:suppressLineNumbers/>
    </w:pPr>
    <w:rPr/>
  </w:style>
  <w:style w:type="paragraph" w:styleId="BodyText2">
    <w:name w:val="Body Text 2"/>
    <w:basedOn w:val="Normal"/>
    <w:qFormat/>
    <w:pPr>
      <w:widowControl/>
      <w:jc w:val="both"/>
      <w:textAlignment w:val="baseline"/>
    </w:pPr>
    <w:rPr>
      <w:rFonts w:ascii="Arial" w:hAnsi="Arial" w:cs="Arial"/>
      <w:sz w:val="28"/>
      <w:szCs w:val="28"/>
      <w:lang w:val="ru-RU" w:eastAsia="ru-RU" w:bidi="ar-SA"/>
    </w:rPr>
  </w:style>
  <w:style w:type="paragraph" w:styleId="2">
    <w:name w:val="Основной текст (2)"/>
    <w:basedOn w:val="Normal"/>
    <w:qFormat/>
    <w:pPr>
      <w:widowControl w:val="false"/>
      <w:shd w:fill="FFFFFF"/>
      <w:spacing w:lineRule="exact" w:line="317"/>
      <w:ind w:hanging="200"/>
      <w:jc w:val="left"/>
      <w:textAlignment w:val="auto"/>
    </w:pPr>
    <w:rPr>
      <w:rFonts w:cs="Times New Roman"/>
      <w:sz w:val="28"/>
      <w:szCs w:val="28"/>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rsid w:val="00f26ae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Постановление</Template>
  <TotalTime>64</TotalTime>
  <Application>LibreOffice/7.6.7.2$Linux_X86_64 LibreOffice_project/60$Build-2</Application>
  <AppVersion>15.0000</AppVersion>
  <Pages>6</Pages>
  <Words>850</Words>
  <Characters>6389</Characters>
  <CharactersWithSpaces>7355</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2022-05-11T21:40:00Z</dcterms:created>
  <dc:creator>Администрация</dc:creator>
  <dc:description/>
  <dc:language>ru-RU</dc:language>
  <cp:lastModifiedBy/>
  <cp:lastPrinted>2026-09-15T11:23:25Z</cp:lastPrinted>
  <dcterms:modified xsi:type="dcterms:W3CDTF">2026-09-16T10:19:45Z</dcterms:modified>
  <cp:revision>29</cp:revision>
  <dc:subject/>
  <dc:title>АДМИНИСТРАЦИЯ ЗАКРЫТОГО АДМИНИСТРАТИВНО-ТЕРРИТОРИАЛЬНОГО</dc:title>
</cp:coreProperties>
</file>

<file path=docProps/custom.xml><?xml version="1.0" encoding="utf-8"?>
<Properties xmlns="http://schemas.openxmlformats.org/officeDocument/2006/custom-properties" xmlns:vt="http://schemas.openxmlformats.org/officeDocument/2006/docPropsVTypes"/>
</file>