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>
          <w:u w:val="none"/>
        </w:rPr>
      </w:pPr>
      <w:r>
        <w:rPr>
          <w:bCs/>
          <w:sz w:val="28"/>
          <w:szCs w:val="28"/>
          <w:u w:val="none"/>
        </w:rPr>
        <w:t xml:space="preserve">____________                                                       </w:t>
      </w:r>
      <w:bookmarkStart w:id="0" w:name="_GoBack"/>
      <w:bookmarkEnd w:id="0"/>
      <w:r>
        <w:rPr>
          <w:bCs/>
          <w:sz w:val="28"/>
          <w:szCs w:val="28"/>
          <w:u w:val="none"/>
        </w:rPr>
        <w:t xml:space="preserve">                                              ____        </w:t>
      </w:r>
      <w:r>
        <w:rPr>
          <w:b w:val="false"/>
          <w:bCs w:val="false"/>
          <w:sz w:val="28"/>
          <w:szCs w:val="28"/>
          <w:u w:val="none"/>
        </w:rPr>
        <w:t xml:space="preserve"> </w:t>
      </w:r>
    </w:p>
    <w:p>
      <w:pPr>
        <w:pStyle w:val="Normal"/>
        <w:widowControl w:val="false"/>
        <w:jc w:val="center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rFonts w:cs="Tahoma"/>
          <w:spacing w:val="1"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</w:t>
      </w:r>
      <w:hyperlink r:id="rId2">
        <w:r>
          <w:rPr>
            <w:rStyle w:val="Hyperlink"/>
            <w:sz w:val="28"/>
            <w:szCs w:val="28"/>
            <w:u w:val="none"/>
          </w:rPr>
          <w:t>ст.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решением Думы Вилючинского городского округа от</w:t>
      </w:r>
      <w:r>
        <w:rPr>
          <w:sz w:val="28"/>
          <w:szCs w:val="28"/>
          <w:shd w:fill="auto" w:val="clear"/>
        </w:rPr>
        <w:t xml:space="preserve"> 30.10.2025 № 4/2-8 «О внесении изменений в решение Думы Вилючинского городского округа от 20.12.2024 № 432/86-7 «О местном бюджете на 2025 год и плановый период 2026 и 2027 годов»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60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245" w:leader="none"/>
        </w:tabs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49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811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1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Программы на 2018 - 2028 годы за счет всех источников финансирования составляет </w:t>
            </w:r>
            <w:r>
              <w:rPr>
                <w:color w:val="000000"/>
                <w:sz w:val="28"/>
                <w:szCs w:val="28"/>
                <w:shd w:fill="auto" w:val="clear"/>
              </w:rPr>
              <w:t>4 56</w:t>
            </w:r>
            <w:r>
              <w:rPr>
                <w:color w:val="000000"/>
                <w:sz w:val="28"/>
                <w:szCs w:val="28"/>
                <w:shd w:fill="auto" w:val="clear"/>
              </w:rPr>
              <w:t>8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,87081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руб., 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346 560,56144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359 355,59256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371 866,26464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439 185,89031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443 816,64674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438 715,87872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47</w:t>
            </w:r>
            <w:r>
              <w:rPr>
                <w:color w:val="000000"/>
                <w:sz w:val="28"/>
                <w:szCs w:val="28"/>
                <w:shd w:fill="auto" w:val="clear"/>
              </w:rPr>
              <w:t>6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  <w:shd w:fill="auto" w:val="clear"/>
              </w:rPr>
              <w:t>892</w:t>
            </w:r>
            <w:r>
              <w:rPr>
                <w:color w:val="000000"/>
                <w:sz w:val="28"/>
                <w:szCs w:val="28"/>
                <w:shd w:fill="auto" w:val="clear"/>
              </w:rPr>
              <w:t>,</w:t>
            </w:r>
            <w:r>
              <w:rPr>
                <w:color w:val="000000"/>
                <w:sz w:val="28"/>
                <w:szCs w:val="28"/>
                <w:shd w:fill="auto" w:val="clear"/>
              </w:rPr>
              <w:t>05360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 – </w:t>
            </w:r>
            <w:r>
              <w:rPr>
                <w:color w:val="000000"/>
                <w:sz w:val="28"/>
                <w:szCs w:val="28"/>
                <w:shd w:fill="auto" w:val="clear"/>
              </w:rPr>
              <w:t>445 309,66880 т</w:t>
            </w:r>
            <w:r>
              <w:rPr>
                <w:color w:val="000000"/>
                <w:sz w:val="28"/>
                <w:szCs w:val="28"/>
              </w:rPr>
              <w:t>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 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федерального бюджета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10 571, 36533 </w:t>
            </w:r>
            <w:r>
              <w:rPr>
                <w:color w:val="000000"/>
                <w:sz w:val="28"/>
                <w:szCs w:val="28"/>
              </w:rPr>
              <w:t>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– 0,00000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1 352 689,82769 т</w:t>
            </w:r>
            <w:r>
              <w:rPr>
                <w:color w:val="000000"/>
                <w:sz w:val="28"/>
                <w:szCs w:val="28"/>
              </w:rPr>
              <w:t>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– 119 413,70000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</w:t>
            </w:r>
            <w:r>
              <w:rPr>
                <w:color w:val="000000"/>
                <w:sz w:val="28"/>
                <w:szCs w:val="28"/>
                <w:shd w:fill="auto" w:val="clear"/>
              </w:rPr>
              <w:t>а 3 20</w:t>
            </w:r>
            <w:r>
              <w:rPr>
                <w:color w:val="000000"/>
                <w:sz w:val="28"/>
                <w:szCs w:val="28"/>
                <w:shd w:fill="auto" w:val="clear"/>
              </w:rPr>
              <w:t>5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  <w:shd w:fill="auto" w:val="clear"/>
              </w:rPr>
              <w:t>139</w:t>
            </w:r>
            <w:r>
              <w:rPr>
                <w:color w:val="000000"/>
                <w:sz w:val="28"/>
                <w:szCs w:val="28"/>
                <w:shd w:fill="auto" w:val="clear"/>
              </w:rPr>
              <w:t>,</w:t>
            </w:r>
            <w:r>
              <w:rPr>
                <w:color w:val="000000"/>
                <w:sz w:val="28"/>
                <w:szCs w:val="28"/>
                <w:shd w:fill="auto" w:val="clear"/>
              </w:rPr>
              <w:t>67779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т</w:t>
            </w:r>
            <w:r>
              <w:rPr>
                <w:color w:val="000000"/>
                <w:sz w:val="28"/>
                <w:szCs w:val="28"/>
                <w:shd w:fill="auto" w:val="clear"/>
              </w:rPr>
              <w:t>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195 424,21306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202 131,13744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212 172,89256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257 352,79656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340 522,19031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320 121,94674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328 078,17872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 xml:space="preserve">2025 год – </w:t>
            </w:r>
            <w:r>
              <w:rPr>
                <w:color w:val="000000"/>
                <w:sz w:val="28"/>
                <w:szCs w:val="28"/>
                <w:shd w:fill="auto" w:val="clear"/>
              </w:rPr>
              <w:t>35</w:t>
            </w:r>
            <w:r>
              <w:rPr>
                <w:color w:val="000000"/>
                <w:sz w:val="28"/>
                <w:szCs w:val="28"/>
                <w:shd w:fill="auto" w:val="clear"/>
              </w:rPr>
              <w:t>7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  <w:shd w:fill="auto" w:val="clear"/>
              </w:rPr>
              <w:t>478</w:t>
            </w:r>
            <w:r>
              <w:rPr>
                <w:color w:val="000000"/>
                <w:sz w:val="28"/>
                <w:szCs w:val="28"/>
                <w:shd w:fill="auto" w:val="clear"/>
              </w:rPr>
              <w:t>,</w:t>
            </w:r>
            <w:r>
              <w:rPr>
                <w:color w:val="000000"/>
                <w:sz w:val="28"/>
                <w:szCs w:val="28"/>
                <w:shd w:fill="auto" w:val="clear"/>
              </w:rPr>
              <w:t>35360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  <w:shd w:fill="auto" w:val="clear"/>
              </w:rPr>
              <w:t>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</w:tc>
      </w:tr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  <w:tab/>
        <w:t>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 xml:space="preserve">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 xml:space="preserve">Общий объем финансирования Подпрограммы 1 на 2018 – 2028 годы за счет всех источников финансирования составляет </w:t>
            </w:r>
            <w:r>
              <w:rPr>
                <w:color w:val="000000"/>
                <w:sz w:val="28"/>
                <w:szCs w:val="28"/>
                <w:shd w:fill="auto" w:val="clear"/>
              </w:rPr>
              <w:t>4 54</w:t>
            </w:r>
            <w:r>
              <w:rPr>
                <w:color w:val="000000"/>
                <w:sz w:val="28"/>
                <w:szCs w:val="28"/>
                <w:shd w:fill="auto" w:val="clear"/>
              </w:rPr>
              <w:t>1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212,95382 т</w:t>
            </w:r>
            <w:r>
              <w:rPr>
                <w:color w:val="000000"/>
                <w:sz w:val="28"/>
                <w:szCs w:val="28"/>
                <w:shd w:fill="auto" w:val="clear"/>
              </w:rPr>
              <w:t>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337 546,72337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343 113,89181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355 716,46339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369 100,34517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436 728,78284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  <w:shd w:fill="auto" w:val="clear"/>
              </w:rPr>
              <w:t>23 год – 438 211,00512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435 368,61972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475 328,05360 тыс. руб.</w:t>
            </w:r>
            <w:r>
              <w:rPr>
                <w:color w:val="000000"/>
                <w:sz w:val="28"/>
                <w:szCs w:val="28"/>
                <w:shd w:fill="auto" w:val="clear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445 309,66880 тыс</w:t>
            </w:r>
            <w:r>
              <w:rPr>
                <w:color w:val="000000"/>
                <w:sz w:val="28"/>
                <w:szCs w:val="28"/>
              </w:rPr>
              <w:t>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та 10 571,36533 </w:t>
            </w:r>
            <w:r>
              <w:rPr>
                <w:color w:val="000000"/>
                <w:sz w:val="28"/>
                <w:szCs w:val="28"/>
              </w:rPr>
              <w:t>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д – 0,00000 тыс. </w:t>
            </w:r>
            <w:r>
              <w:rPr>
                <w:color w:val="000000"/>
                <w:sz w:val="28"/>
                <w:szCs w:val="28"/>
              </w:rPr>
              <w:t>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краевого бюджета 1 352 689,82769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 xml:space="preserve">- местного бюджета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3 177 951,76080 </w:t>
            </w:r>
            <w:r>
              <w:rPr>
                <w:color w:val="000000"/>
                <w:sz w:val="28"/>
                <w:szCs w:val="28"/>
                <w:shd w:fill="auto" w:val="clear"/>
              </w:rPr>
              <w:t>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191 062,02243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198 684,46781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208 533,76339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254 586,87709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338 065,08284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314 516,30512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324 730,91972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355 914,35360 </w:t>
            </w:r>
            <w:r>
              <w:rPr>
                <w:color w:val="000000"/>
                <w:sz w:val="28"/>
                <w:szCs w:val="28"/>
                <w:shd w:fill="auto" w:val="clear"/>
              </w:rPr>
              <w:t>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ind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1.3 приложение № 1 к Программе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  <w:tab/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 на правоотношения возникшие с 05.11.2025.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tabs>
          <w:tab w:val="clear" w:pos="708"/>
          <w:tab w:val="right" w:pos="949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>О.С. Бондаренко</w:t>
      </w:r>
    </w:p>
    <w:p>
      <w:pPr>
        <w:pStyle w:val="Normal"/>
        <w:rPr>
          <w:bCs/>
          <w:smallCaps/>
          <w:lang w:val="ru-RU"/>
        </w:rPr>
      </w:pPr>
      <w:r>
        <w:rPr>
          <w:bCs/>
          <w:smallCaps/>
          <w:lang w:val="ru-RU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rong">
    <w:name w:val="Strong"/>
    <w:qFormat/>
    <w:rPr>
      <w:b/>
      <w:bCs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99D8-0511-4043-BEC6-BFB55C4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Application>LibreOffice/7.6.7.2$Linux_X86_64 LibreOffice_project/60$Build-2</Application>
  <AppVersion>15.0000</AppVersion>
  <Pages>4</Pages>
  <Words>932</Words>
  <Characters>5237</Characters>
  <CharactersWithSpaces>6255</CharactersWithSpaces>
  <Paragraphs>116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/>
  <cp:lastPrinted>2026-05-26T12:40:29Z</cp:lastPrinted>
  <dcterms:modified xsi:type="dcterms:W3CDTF">2026-05-26T12:41:17Z</dcterms:modified>
  <cp:revision>197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