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sz w:val="28"/>
          <w:szCs w:val="28"/>
        </w:rPr>
        <w:t>А</w:t>
      </w:r>
      <w:r>
        <w:rPr/>
        <w:t xml:space="preserve">ДМИНИСТРАЦИЯ </w:t>
      </w:r>
      <w:r>
        <w:rPr>
          <w:sz w:val="28"/>
          <w:szCs w:val="28"/>
        </w:rPr>
        <w:t>В</w:t>
      </w:r>
      <w:r>
        <w:rPr/>
        <w:t>ИЛЮЧИНСКОГО ГОРОДСКОГО ОКРУГА</w:t>
      </w:r>
    </w:p>
    <w:p>
      <w:pPr>
        <w:pStyle w:val="Normal"/>
        <w:jc w:val="center"/>
        <w:rPr/>
      </w:pPr>
      <w:r>
        <w:rPr/>
        <w:t>ЗАКРЫТОГО АДМИНИСТРАТИВНО-ТЕРРИТОРИАЛЬНОГО ОБРАЗОВАНИЯ</w:t>
      </w:r>
    </w:p>
    <w:p>
      <w:pPr>
        <w:pStyle w:val="Normal"/>
        <w:jc w:val="center"/>
        <w:rPr>
          <w:sz w:val="28"/>
          <w:szCs w:val="24"/>
        </w:rPr>
      </w:pPr>
      <w:r>
        <w:rPr/>
        <w:t xml:space="preserve">ГОРОДА </w:t>
      </w:r>
      <w:r>
        <w:rPr>
          <w:sz w:val="28"/>
          <w:szCs w:val="28"/>
        </w:rPr>
        <w:t>В</w:t>
      </w:r>
      <w:r>
        <w:rPr/>
        <w:t xml:space="preserve">ИЛЮЧИНСКА </w:t>
      </w:r>
      <w:r>
        <w:rPr>
          <w:sz w:val="28"/>
          <w:szCs w:val="28"/>
        </w:rPr>
        <w:t>К</w:t>
      </w:r>
      <w:r>
        <w:rPr/>
        <w:t>АМЧАТСКОГО КРАЯ</w:t>
      </w:r>
    </w:p>
    <w:p>
      <w:pPr>
        <w:pStyle w:val="Normal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40"/>
          <w:szCs w:val="40"/>
        </w:rPr>
        <w:t>П О С Т А Н О В Л Е Н И Е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9"/>
          <w:tab w:val="right" w:pos="9638" w:leader="none"/>
        </w:tabs>
        <w:rPr/>
      </w:pPr>
      <w:r>
        <w:rPr>
          <w:sz w:val="28"/>
          <w:szCs w:val="28"/>
          <w:u w:val="none"/>
        </w:rPr>
        <w:t>29.09.2026</w:t>
      </w:r>
      <w:r>
        <w:rPr>
          <w:sz w:val="28"/>
          <w:szCs w:val="28"/>
        </w:rPr>
        <w:tab/>
        <w:t xml:space="preserve">№ </w:t>
      </w:r>
      <w:r>
        <w:rPr>
          <w:sz w:val="28"/>
          <w:szCs w:val="28"/>
          <w:u w:val="none"/>
        </w:rPr>
        <w:t>843</w:t>
      </w:r>
    </w:p>
    <w:p>
      <w:pPr>
        <w:pStyle w:val="Normal"/>
        <w:jc w:val="center"/>
        <w:rPr>
          <w:sz w:val="28"/>
          <w:szCs w:val="24"/>
        </w:rPr>
      </w:pPr>
      <w:r>
        <w:rPr>
          <w:sz w:val="20"/>
          <w:szCs w:val="24"/>
        </w:rPr>
        <w:t>г. Вилючинск</w:t>
      </w:r>
    </w:p>
    <w:p>
      <w:pPr>
        <w:pStyle w:val="Normal"/>
        <w:rPr>
          <w:sz w:val="28"/>
          <w:szCs w:val="24"/>
        </w:rPr>
      </w:pPr>
      <w:r>
        <w:rPr>
          <w:sz w:val="28"/>
          <w:szCs w:val="24"/>
        </w:rPr>
      </w:r>
    </w:p>
    <w:tbl>
      <w:tblPr>
        <w:tblW w:w="9201" w:type="dxa"/>
        <w:jc w:val="start"/>
        <w:tblInd w:w="9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11"/>
        <w:gridCol w:w="4390"/>
      </w:tblGrid>
      <w:tr>
        <w:trPr/>
        <w:tc>
          <w:tcPr>
            <w:tcW w:w="4811" w:type="dxa"/>
            <w:tcBorders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продлении сроков конкурса на право получения социально ориентированными некоммерческими организациями субсидий на реализацию социально значимых программ (проектов)</w:t>
            </w:r>
          </w:p>
        </w:tc>
        <w:tc>
          <w:tcPr>
            <w:tcW w:w="4390" w:type="dxa"/>
            <w:tcBorders/>
          </w:tcPr>
          <w:p>
            <w:pPr>
              <w:pStyle w:val="Normal"/>
              <w:snapToGrid w:val="false"/>
              <w:ind w:start="-249" w:end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ind w:end="0"/>
        <w:jc w:val="both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Normal"/>
        <w:widowControl/>
        <w:tabs>
          <w:tab w:val="clear" w:pos="709"/>
          <w:tab w:val="left" w:pos="913" w:leader="none"/>
        </w:tabs>
        <w:suppressAutoHyphens w:val="true"/>
        <w:bidi w:val="0"/>
        <w:spacing w:lineRule="auto" w:line="240"/>
        <w:ind w:firstLine="709" w:end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Федеральными законами от 20.03.2025 № 33-ФЗ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cs="Times New Roman" w:ascii="Times New Roman" w:hAnsi="Times New Roman"/>
          <w:sz w:val="28"/>
          <w:szCs w:val="28"/>
        </w:rPr>
        <w:t>»</w:t>
      </w:r>
      <w:r>
        <w:rPr>
          <w:sz w:val="28"/>
          <w:szCs w:val="28"/>
        </w:rPr>
        <w:t xml:space="preserve">, от 12.01.1996 № 7-ФЗ «О некоммерческих организациях», статьей 16 Федерального закона от 06.10.2003 № 131-ФЗ «Об общих принципах организации местного самоуправления в Российской Федерации», постановлениями администрации Вилючинского городского округа от 18.12.2015 № 1633 «Об утверждении муниципальной программы «Реализация государственной национальной политики и укрепление гражданского единства в Вилючинском городском округе», от </w:t>
      </w:r>
      <w:r>
        <w:rPr>
          <w:sz w:val="28"/>
          <w:szCs w:val="28"/>
          <w:shd w:fill="auto" w:val="clear"/>
        </w:rPr>
        <w:t>17.08.2026 № 703</w:t>
      </w:r>
      <w:r>
        <w:rPr>
          <w:sz w:val="28"/>
          <w:szCs w:val="28"/>
        </w:rPr>
        <w:t xml:space="preserve"> «</w:t>
      </w:r>
      <w:r>
        <w:rPr>
          <w:color w:val="auto"/>
          <w:sz w:val="28"/>
          <w:szCs w:val="28"/>
        </w:rPr>
        <w:t>Об утверждении Порядка предоставления субсидий социально ориентированным некоммерческим организациям в Вилючинском городском округе на реализацию социально значимых программ (проектов)</w:t>
      </w:r>
      <w:r>
        <w:rPr>
          <w:sz w:val="28"/>
          <w:szCs w:val="28"/>
        </w:rPr>
        <w:t>»,</w:t>
      </w:r>
    </w:p>
    <w:p>
      <w:pPr>
        <w:pStyle w:val="Normal"/>
        <w:ind w:end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end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>
      <w:pPr>
        <w:pStyle w:val="Normal"/>
        <w:ind w:firstLine="709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ind w:firstLine="709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Продлить сроки проведения конкурса на право получения социально ориентированными некоммерческими организациями субсидий на реализацию социально значимых программ (проектов)</w:t>
      </w:r>
      <w:r>
        <w:rPr>
          <w:sz w:val="28"/>
          <w:szCs w:val="28"/>
          <w:shd w:fill="auto" w:val="clear"/>
        </w:rPr>
        <w:t xml:space="preserve"> с 27 сентября 2026 года по 16 октября 2026 года в связи с отсутствием поступивших заявок.</w:t>
      </w:r>
    </w:p>
    <w:p>
      <w:pPr>
        <w:pStyle w:val="Normal"/>
        <w:numPr>
          <w:ilvl w:val="0"/>
          <w:numId w:val="2"/>
        </w:numPr>
        <w:ind w:firstLine="709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Директору муниципального казенного учреждения «Ресурсно-информационный центр» Вилючинского городского округа О.Ю. Трофимовой:</w:t>
      </w:r>
    </w:p>
    <w:p>
      <w:pPr>
        <w:pStyle w:val="Normal"/>
        <w:numPr>
          <w:ilvl w:val="1"/>
          <w:numId w:val="2"/>
        </w:numPr>
        <w:ind w:firstLine="709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постановление на официальном сайте органов местного самоуправления Вилючинского городского округа в информационно-телекоммуникационной сети «Интернет»;</w:t>
      </w:r>
    </w:p>
    <w:p>
      <w:pPr>
        <w:pStyle w:val="Normal"/>
        <w:numPr>
          <w:ilvl w:val="1"/>
          <w:numId w:val="2"/>
        </w:numPr>
        <w:ind w:firstLine="709" w:start="0" w:end="0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sz w:val="28"/>
          <w:szCs w:val="28"/>
        </w:rPr>
        <w:t>разместить объявление о продлении сроков конкурса на право получения социально ориентированными некоммерческими организациями субсидий на реализацию социально значимых программ (проектов) на официальном сайте органов местного самоуправления Вилючинского городского округа в информационно-телекоммуникационной сети «Интернет» в разделе «Внутренняя и информационная политика» во вкладке «СОНКО».</w:t>
      </w:r>
    </w:p>
    <w:p>
      <w:pPr>
        <w:pStyle w:val="Normal"/>
        <w:numPr>
          <w:ilvl w:val="0"/>
          <w:numId w:val="2"/>
        </w:numPr>
        <w:ind w:firstLine="709" w:start="0" w:end="0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</w:rPr>
        <w:t>Настоящее постановление вступает в силу момента его подписания.</w:t>
      </w:r>
    </w:p>
    <w:p>
      <w:pPr>
        <w:pStyle w:val="Normal"/>
        <w:numPr>
          <w:ilvl w:val="0"/>
          <w:numId w:val="2"/>
        </w:numPr>
        <w:ind w:firstLine="709" w:start="0" w:end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</w:rPr>
        <w:t>Контроль за исполнением настоящего постановления возложить на заместителя главы по внутренней и информационной политике администрации Вилючинского городского округа А.И. Бугаева.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Вилючинского</w:t>
      </w:r>
    </w:p>
    <w:p>
      <w:pPr>
        <w:pStyle w:val="Normal"/>
        <w:tabs>
          <w:tab w:val="clear" w:pos="709"/>
          <w:tab w:val="right" w:pos="9638" w:leader="none"/>
        </w:tabs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b/>
          <w:sz w:val="28"/>
          <w:szCs w:val="28"/>
        </w:rPr>
        <w:t>городского округа</w:t>
        <w:tab/>
        <w:t>О.С. Бондаренко</w:t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start="4820" w:end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sectPr>
      <w:headerReference w:type="default" r:id="rId2"/>
      <w:headerReference w:type="first" r:id="rId3"/>
      <w:type w:val="nextPage"/>
      <w:pgSz w:w="11906" w:h="16838"/>
      <w:pgMar w:left="1701" w:right="567" w:gutter="0" w:header="1134" w:top="1408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Open Sans">
    <w:charset w:val="01"/>
    <w:family w:val="swiss"/>
    <w:pitch w:val="variable"/>
  </w:font>
  <w:font w:name="Calibri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57"/>
        </w:tabs>
        <w:ind w:start="720" w:hanging="360"/>
      </w:pPr>
      <w:rPr>
        <w:sz w:val="28"/>
        <w:szCs w:val="28"/>
        <w:rFonts w:ascii="Times New Roman" w:hAnsi="Times New Roman" w:cs="Times New Roman"/>
      </w:rPr>
    </w:lvl>
    <w:lvl w:ilvl="1">
      <w:start w:val="1"/>
      <w:numFmt w:val="decimal"/>
      <w:lvlText w:val="%1.%2."/>
      <w:lvlJc w:val="start"/>
      <w:pPr>
        <w:tabs>
          <w:tab w:val="num" w:pos="57"/>
        </w:tabs>
        <w:ind w:start="1080" w:hanging="360"/>
      </w:pPr>
      <w:rPr>
        <w:sz w:val="28"/>
        <w:szCs w:val="28"/>
        <w:rFonts w:ascii="Times New Roman" w:hAnsi="Times New Roman" w:cs="Times New Roman"/>
      </w:rPr>
    </w:lvl>
    <w:lvl w:ilvl="2">
      <w:start w:val="1"/>
      <w:numFmt w:val="decimal"/>
      <w:lvlText w:val="%1.%2.%3"/>
      <w:lvlJc w:val="start"/>
      <w:pPr>
        <w:tabs>
          <w:tab w:val="num" w:pos="1440"/>
        </w:tabs>
        <w:ind w:start="1440" w:hanging="360"/>
      </w:pPr>
      <w:rPr>
        <w:sz w:val="28"/>
        <w:szCs w:val="28"/>
        <w:rFonts w:ascii="Times New Roman" w:hAnsi="Times New Roman" w:cs="Times New Roman"/>
      </w:rPr>
    </w:lvl>
    <w:lvl w:ilvl="3">
      <w:start w:val="1"/>
      <w:numFmt w:val="decimal"/>
      <w:lvlText w:val="%1.%2.%3.%4"/>
      <w:lvlJc w:val="start"/>
      <w:pPr>
        <w:tabs>
          <w:tab w:val="num" w:pos="1800"/>
        </w:tabs>
        <w:ind w:start="1800" w:hanging="360"/>
      </w:pPr>
      <w:rPr>
        <w:sz w:val="28"/>
        <w:szCs w:val="28"/>
        <w:rFonts w:ascii="Times New Roman" w:hAnsi="Times New Roman" w:cs="Times New Roman"/>
      </w:rPr>
    </w:lvl>
    <w:lvl w:ilvl="4">
      <w:start w:val="1"/>
      <w:numFmt w:val="decimal"/>
      <w:lvlText w:val="%1.%2.%3.%4.%5"/>
      <w:lvlJc w:val="start"/>
      <w:pPr>
        <w:tabs>
          <w:tab w:val="num" w:pos="2160"/>
        </w:tabs>
        <w:ind w:start="2160" w:hanging="360"/>
      </w:pPr>
      <w:rPr>
        <w:sz w:val="28"/>
        <w:szCs w:val="28"/>
        <w:rFonts w:ascii="Times New Roman" w:hAnsi="Times New Roman" w:cs="Times New Roman"/>
      </w:rPr>
    </w:lvl>
    <w:lvl w:ilvl="5">
      <w:start w:val="1"/>
      <w:numFmt w:val="decimal"/>
      <w:lvlText w:val="%1.%2.%3.%4.%5.%6"/>
      <w:lvlJc w:val="start"/>
      <w:pPr>
        <w:tabs>
          <w:tab w:val="num" w:pos="2520"/>
        </w:tabs>
        <w:ind w:start="2520" w:hanging="360"/>
      </w:pPr>
      <w:rPr>
        <w:sz w:val="28"/>
        <w:szCs w:val="28"/>
        <w:rFonts w:ascii="Times New Roman" w:hAnsi="Times New Roman" w:cs="Times New Roman"/>
      </w:rPr>
    </w:lvl>
    <w:lvl w:ilvl="6">
      <w:start w:val="1"/>
      <w:numFmt w:val="decimal"/>
      <w:lvlText w:val="%1.%2.%3.%4.%5.%6.%7"/>
      <w:lvlJc w:val="start"/>
      <w:pPr>
        <w:tabs>
          <w:tab w:val="num" w:pos="2880"/>
        </w:tabs>
        <w:ind w:start="2880" w:hanging="360"/>
      </w:pPr>
      <w:rPr>
        <w:sz w:val="28"/>
        <w:szCs w:val="28"/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start"/>
      <w:pPr>
        <w:tabs>
          <w:tab w:val="num" w:pos="3240"/>
        </w:tabs>
        <w:ind w:start="3240" w:hanging="360"/>
      </w:pPr>
      <w:rPr>
        <w:sz w:val="28"/>
        <w:szCs w:val="28"/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start"/>
      <w:pPr>
        <w:tabs>
          <w:tab w:val="num" w:pos="3600"/>
        </w:tabs>
        <w:ind w:start="3600" w:hanging="360"/>
      </w:pPr>
      <w:rPr>
        <w:sz w:val="28"/>
        <w:szCs w:val="28"/>
        <w:rFonts w:ascii="Times New Roman" w:hAnsi="Times New Roman"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autoSpaceDE w:val="false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styleId="WW8Num2z0">
    <w:name w:val="WW8Num2z0"/>
    <w:qFormat/>
    <w:rPr>
      <w:rFonts w:ascii="Times New Roman" w:hAnsi="Times New Roman" w:cs="Times New Roman"/>
      <w:sz w:val="28"/>
      <w:szCs w:val="28"/>
    </w:rPr>
  </w:style>
  <w:style w:type="character" w:styleId="WW8Num1z0">
    <w:name w:val="WW8Num1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Symbol" w:hAnsi="Symbol" w:cs="Symbol"/>
    </w:rPr>
  </w:style>
  <w:style w:type="character" w:styleId="WW8Num10z0">
    <w:name w:val="WW8Num10z0"/>
    <w:qFormat/>
    <w:rPr>
      <w:rFonts w:eastAsia="Calibri"/>
      <w:color w:val="22272F"/>
    </w:rPr>
  </w:style>
  <w:style w:type="character" w:styleId="Style13">
    <w:name w:val="Основной шрифт абзаца"/>
    <w:qFormat/>
    <w:rPr/>
  </w:style>
  <w:style w:type="character" w:styleId="1">
    <w:name w:val="Заголовок 1 Знак"/>
    <w:qFormat/>
    <w:rPr>
      <w:rFonts w:ascii="Arial" w:hAnsi="Arial" w:cs="Arial"/>
      <w:b/>
      <w:bCs/>
      <w:color w:val="26282F"/>
      <w:sz w:val="24"/>
      <w:szCs w:val="24"/>
    </w:rPr>
  </w:style>
  <w:style w:type="character" w:styleId="Style14">
    <w:name w:val="Гипертекстовая ссылка"/>
    <w:qFormat/>
    <w:rPr>
      <w:color w:val="106BBE"/>
    </w:rPr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6">
    <w:name w:val="Верхний колонтитул Знак"/>
    <w:qFormat/>
    <w:rPr>
      <w:sz w:val="24"/>
      <w:szCs w:val="24"/>
    </w:rPr>
  </w:style>
  <w:style w:type="character" w:styleId="Style17">
    <w:name w:val="Нижний колонтитул Знак"/>
    <w:qFormat/>
    <w:rPr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Style18">
    <w:name w:val="Символ нумерации"/>
    <w:qFormat/>
    <w:rPr>
      <w:rFonts w:ascii="Times New Roman" w:hAnsi="Times New Roman" w:cs="Times New Roman"/>
      <w:sz w:val="28"/>
      <w:szCs w:val="28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autoSpaceDE w:val="false"/>
      <w:bidi w:val="0"/>
    </w:pPr>
    <w:rPr>
      <w:rFonts w:ascii="Arial" w:hAnsi="Arial" w:eastAsia="Times New Roman" w:cs="Arial"/>
      <w:b/>
      <w:bCs/>
      <w:color w:val="auto"/>
      <w:sz w:val="20"/>
      <w:szCs w:val="20"/>
      <w:lang w:val="ru-RU" w:eastAsia="zh-CN" w:bidi="ar-SA"/>
    </w:rPr>
  </w:style>
  <w:style w:type="paragraph" w:styleId="Style2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2">
    <w:name w:val="Без интервала"/>
    <w:qFormat/>
    <w:pPr>
      <w:widowControl/>
      <w:suppressAutoHyphens w:val="true"/>
      <w:bidi w:val="0"/>
    </w:pPr>
    <w:rPr>
      <w:rFonts w:ascii="Calibri" w:hAnsi="Calibri" w:eastAsia="Times New Roman" w:cs="Calibri"/>
      <w:color w:val="auto"/>
      <w:sz w:val="22"/>
      <w:szCs w:val="22"/>
      <w:lang w:val="ru-RU" w:eastAsia="zh-CN" w:bidi="ar-SA"/>
    </w:rPr>
  </w:style>
  <w:style w:type="paragraph" w:styleId="Style23">
    <w:name w:val="Обычный (веб)"/>
    <w:basedOn w:val="Normal"/>
    <w:qFormat/>
    <w:pPr>
      <w:spacing w:before="280" w:after="280"/>
      <w:ind w:firstLine="67" w:start="0" w:end="0"/>
    </w:pPr>
    <w:rPr/>
  </w:style>
  <w:style w:type="paragraph" w:styleId="Style24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25">
    <w:name w:val="Абзац списка"/>
    <w:basedOn w:val="Normal"/>
    <w:qFormat/>
    <w:pPr>
      <w:spacing w:before="0" w:after="0"/>
      <w:ind w:hanging="0" w:start="720" w:end="0"/>
      <w:contextualSpacing/>
    </w:pPr>
    <w:rPr/>
  </w:style>
  <w:style w:type="paragraph" w:styleId="Consplusnormal1">
    <w:name w:val="consplusnormal1"/>
    <w:basedOn w:val="Normal"/>
    <w:qFormat/>
    <w:pPr>
      <w:spacing w:before="280" w:after="280"/>
    </w:pPr>
    <w:rPr/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Style28">
    <w:name w:val="Верхний колонтитул слева"/>
    <w:basedOn w:val="Header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3187</TotalTime>
  <Application>LibreOffice/7.6.7.2$Linux_X86_64 LibreOffice_project/60$Build-2</Application>
  <AppVersion>15.0000</AppVersion>
  <Pages>2</Pages>
  <Words>287</Words>
  <Characters>2188</Characters>
  <CharactersWithSpaces>2452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2022-01-13T09:08:00Z</dcterms:created>
  <dc:creator>User</dc:creator>
  <dc:description/>
  <dc:language>ru-RU</dc:language>
  <cp:lastModifiedBy/>
  <cp:lastPrinted>2026-09-29T17:36:00Z</cp:lastPrinted>
  <dcterms:modified xsi:type="dcterms:W3CDTF">2026-10-02T12:50:02Z</dcterms:modified>
  <cp:revision>149</cp:revision>
  <dc:subject/>
  <dc:title>АДМИНИСТРАЦИЯ ВИЛЮЧИНСКОГО ГОРОДСКОГО ОКРУГА</dc:title>
</cp:coreProperties>
</file>