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jc w:val="both"/>
        <w:rPr>
          <w:u w:val="none"/>
        </w:rPr>
      </w:pPr>
      <w:r>
        <w:rPr>
          <w:bCs/>
          <w:sz w:val="28"/>
          <w:szCs w:val="28"/>
          <w:u w:val="none"/>
        </w:rPr>
        <w:t xml:space="preserve">17.08.2026                                                     </w:t>
      </w:r>
      <w:bookmarkStart w:id="0" w:name="_GoBack"/>
      <w:bookmarkEnd w:id="0"/>
      <w:r>
        <w:rPr>
          <w:bCs/>
          <w:sz w:val="28"/>
          <w:szCs w:val="28"/>
          <w:u w:val="none"/>
        </w:rPr>
        <w:t xml:space="preserve">                                                    № 706</w:t>
      </w:r>
    </w:p>
    <w:p>
      <w:pPr>
        <w:pStyle w:val="Normal"/>
        <w:widowControl w:val="false"/>
        <w:jc w:val="center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Normal"/>
        <w:overflowPunct w:val="tru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tru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pPr w:vertAnchor="text" w:horzAnchor="text" w:leftFromText="180" w:rightFromText="180" w:tblpX="0" w:tblpY="1"/>
        <w:tblW w:w="52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45"/>
      </w:tblGrid>
      <w:tr>
        <w:trPr/>
        <w:tc>
          <w:tcPr>
            <w:tcW w:w="5245" w:type="dxa"/>
            <w:tcBorders/>
          </w:tcPr>
          <w:p>
            <w:pPr>
              <w:pStyle w:val="Normal"/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«Культура Вилючинска»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rFonts w:cs="Tahoma"/>
          <w:spacing w:val="1"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со </w:t>
      </w:r>
      <w:hyperlink r:id="rId2">
        <w:r>
          <w:rPr>
            <w:rStyle w:val="Hyperlink"/>
            <w:sz w:val="28"/>
            <w:szCs w:val="28"/>
            <w:u w:val="none"/>
          </w:rPr>
          <w:t>ст.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ст. 16 Федерального закона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>, решением Думы Вилючинского городского округа от</w:t>
      </w:r>
      <w:r>
        <w:rPr>
          <w:sz w:val="28"/>
          <w:szCs w:val="28"/>
          <w:shd w:fill="auto" w:val="clear"/>
        </w:rPr>
        <w:t xml:space="preserve"> 10.03.2026 № 49/11-8 «О внесении изменений в решение Думы Вилючинского городского округа от 22.12.2025 № 31/7-8 «О местном бюджете на 2026 год и плановый период 2027 и 2028 годов»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60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1565, следующие изменения: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245" w:leader="none"/>
        </w:tabs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49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811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11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Программы на 2018 - 2029 годы за счет всех источников финансирования составляет 5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200 818,48650 </w:t>
            </w:r>
            <w:r>
              <w:rPr>
                <w:color w:val="000000"/>
                <w:sz w:val="28"/>
                <w:szCs w:val="28"/>
              </w:rPr>
              <w:t>тыс. руб., 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341 908,91400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346 560,56144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359 355,59256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371 866,26464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439 185,89031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443 816,64674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437 716,27872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475 571,67131 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год – </w:t>
            </w:r>
            <w:r>
              <w:rPr>
                <w:color w:val="000000"/>
                <w:sz w:val="28"/>
                <w:szCs w:val="28"/>
                <w:shd w:fill="auto" w:val="clear"/>
              </w:rPr>
              <w:t>487 146,40470 т</w:t>
            </w:r>
            <w:r>
              <w:rPr>
                <w:color w:val="000000"/>
                <w:sz w:val="28"/>
                <w:szCs w:val="28"/>
              </w:rPr>
              <w:t>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498 895,07008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499 397,59600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499 397,59600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федерального бюджета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11 055,26533 </w:t>
            </w:r>
            <w:r>
              <w:rPr>
                <w:color w:val="000000"/>
                <w:sz w:val="28"/>
                <w:szCs w:val="28"/>
              </w:rPr>
              <w:t>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– 0,00000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793,90000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краевого бюджета 1 480 609,54688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110 017,70000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121 623,71919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121 615,70000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121 615,70000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121 615,70000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местного бюджета 3 709 153,67429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195 424,21306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202 131,13744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212 172,89256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257 352,79656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340 522,19031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320 121,94674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327 698,57872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356 157,97131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364 728,78551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377 279,37008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377 781,89600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377 781,89600 тыс. руб.</w:t>
            </w:r>
          </w:p>
        </w:tc>
      </w:tr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</w:t>
        <w:tab/>
        <w:t>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  <w:szCs w:val="28"/>
        </w:rPr>
        <w:t>Развитие учреждений культуры»</w:t>
      </w:r>
      <w:r>
        <w:rPr>
          <w:rFonts w:cs="Tahoma"/>
          <w:bCs/>
          <w:spacing w:val="2"/>
          <w:sz w:val="28"/>
          <w:szCs w:val="28"/>
        </w:rPr>
        <w:t xml:space="preserve">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528"/>
      </w:tblGrid>
      <w:tr>
        <w:trPr/>
        <w:tc>
          <w:tcPr>
            <w:tcW w:w="3827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Общий объем финансирования Подпрограммы 1 на 2018 – 2029 годы за счет всех источников финансирования составляет 5 169 895,46951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337 546,72337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343 113,89181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355 716,46339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369 100,34517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436 728,78284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/>
            </w:pPr>
            <w:r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  <w:shd w:fill="auto" w:val="clear"/>
              </w:rPr>
              <w:t>23 год – 438 211,00512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434 369,01972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474 007,67131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/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485 421,30470 тыс</w:t>
            </w:r>
            <w:r>
              <w:rPr>
                <w:color w:val="000000"/>
                <w:sz w:val="28"/>
                <w:szCs w:val="28"/>
              </w:rPr>
              <w:t>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498 225,07008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498 727,59600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498 727,59600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федерального бюджета 11 055,26533 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793,90000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краевого бюджета 1 480 609,54688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110 017,70000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121 623,71919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121 615,70000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121 615,70000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121 615,70000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/>
            </w:pPr>
            <w:r>
              <w:rPr/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местного бюджета 3 678 230,65730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191 062,02243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198 684,46781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208 533,76339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254 586,87709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338 065,08284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314 516,30512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324 351,31972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354 593,97131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363 003,68551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376 609,37008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377 111,89600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377 111,89600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1.3</w:t>
        <w:tab/>
        <w:t>раздел «Объемы и источники финансирования Подпрограммы 2 в разделе источников финансирования» Паспорта Подпрограммы 2 «</w:t>
      </w:r>
      <w:r>
        <w:rPr>
          <w:sz w:val="28"/>
          <w:szCs w:val="28"/>
        </w:rPr>
        <w:t>Развитие творческого и профессионального потенциала»</w:t>
      </w:r>
      <w:r>
        <w:rPr>
          <w:rFonts w:cs="Tahoma"/>
          <w:bCs/>
          <w:spacing w:val="2"/>
          <w:sz w:val="28"/>
          <w:szCs w:val="28"/>
        </w:rPr>
        <w:t xml:space="preserve"> изложить в следующей редакции:</w:t>
      </w:r>
    </w:p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6"/>
        <w:gridCol w:w="5529"/>
      </w:tblGrid>
      <w:tr>
        <w:trPr/>
        <w:tc>
          <w:tcPr>
            <w:tcW w:w="3826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2 в разрезе источников финансирования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Общий объем финансирования Подпрограммы 2 на 2018 – 2029 годы за счет всех источников финансирования составляет 30 923,01699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4 362,19063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3 446,66963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3 639,12917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2 765,91947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2 457,10747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5 605,64162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3 347,25900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1 564,00000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1 725,10000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670,00000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670,00000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/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670,00000 тыс. руб.</w:t>
            </w:r>
            <w:r>
              <w:rPr>
                <w:color w:val="000000"/>
                <w:sz w:val="28"/>
                <w:szCs w:val="28"/>
              </w:rPr>
              <w:t xml:space="preserve">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местного бюджета 30 923,01699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4 362,19063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3 446,66963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3 639,12917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2 765,91947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2 457,10747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5 605,64162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3 347,25900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1 564,00000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1 725,10000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670,00000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670,00000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670,00000 тыс. руб.</w:t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1.4</w:t>
        <w:tab/>
        <w:t>приложение № 1 к Программе 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</w:t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3.</w:t>
        <w:tab/>
      </w:r>
      <w:r>
        <w:rPr>
          <w:sz w:val="28"/>
          <w:szCs w:val="20"/>
        </w:rPr>
        <w:t xml:space="preserve">Настоящее постановление вступает в силу после дня его официального опубликования и распространяется на правоотношения </w:t>
      </w:r>
      <w:r>
        <w:rPr>
          <w:sz w:val="28"/>
          <w:szCs w:val="20"/>
          <w:shd w:fill="auto" w:val="clear"/>
        </w:rPr>
        <w:t>возникшие с 18.03.2026.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  <w:highlight w:val="none"/>
          <w:shd w:fill="FFFF00" w:val="clear"/>
        </w:rPr>
      </w:pPr>
      <w:r>
        <w:rPr>
          <w:sz w:val="28"/>
          <w:szCs w:val="20"/>
          <w:shd w:fill="FFFF00" w:val="clear"/>
        </w:rPr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tabs>
          <w:tab w:val="clear" w:pos="708"/>
          <w:tab w:val="right" w:pos="949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>О.С. Бондаренко</w:t>
      </w:r>
    </w:p>
    <w:p>
      <w:pPr>
        <w:pStyle w:val="Normal"/>
        <w:rPr>
          <w:bCs/>
          <w:smallCaps/>
          <w:lang w:val="ru-RU"/>
        </w:rPr>
      </w:pPr>
      <w:r>
        <w:rPr>
          <w:bCs/>
          <w:smallCaps/>
          <w:lang w:val="ru-RU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707" w:gutter="0" w:header="708" w:top="851" w:footer="708" w:bottom="76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rong">
    <w:name w:val="Strong"/>
    <w:qFormat/>
    <w:rPr>
      <w:b/>
      <w:bCs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0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99D8-0511-4043-BEC6-BFB55C4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1579</TotalTime>
  <Application>LibreOffice/7.6.7.2$Linux_X86_64 LibreOffice_project/60$Build-2</Application>
  <AppVersion>15.0000</AppVersion>
  <Pages>5</Pages>
  <Words>1187</Words>
  <Characters>6551</Characters>
  <CharactersWithSpaces>7809</CharactersWithSpaces>
  <Paragraphs>152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/>
  <cp:lastPrinted>2026-08-10T15:30:46Z</cp:lastPrinted>
  <dcterms:modified xsi:type="dcterms:W3CDTF">2026-08-20T11:23:25Z</dcterms:modified>
  <cp:revision>205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