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ind w:firstLine="709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закрытого административно-территориального образования</w:t>
      </w:r>
    </w:p>
    <w:p>
      <w:pPr>
        <w:pStyle w:val="Normal"/>
        <w:ind w:firstLine="709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>
      <w:pPr>
        <w:pStyle w:val="Heading5"/>
        <w:jc w:val="center"/>
        <w:rPr>
          <w:i w:val="false"/>
          <w:i w:val="false"/>
          <w:sz w:val="40"/>
          <w:szCs w:val="40"/>
        </w:rPr>
      </w:pPr>
      <w:r>
        <w:rPr>
          <w:i w:val="false"/>
          <w:sz w:val="40"/>
          <w:szCs w:val="40"/>
        </w:rPr>
        <w:t>П О С Т А Н О В Л Е Н И Е</w:t>
      </w:r>
    </w:p>
    <w:p>
      <w:pPr>
        <w:pStyle w:val="Normal"/>
        <w:rPr/>
      </w:pPr>
      <w:r>
        <w:rPr/>
      </w:r>
    </w:p>
    <w:p>
      <w:pPr>
        <w:pStyle w:val="Heading4"/>
        <w:spacing w:before="0" w:after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07.08.2026</w:t>
      </w:r>
      <w:r>
        <w:rPr>
          <w:rFonts w:ascii="Times New Roman" w:hAnsi="Times New Roman"/>
          <w:b w:val="false"/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/>
          <w:b w:val="false"/>
          <w:sz w:val="28"/>
          <w:szCs w:val="28"/>
        </w:rPr>
        <w:t xml:space="preserve">                                                                        № </w:t>
      </w:r>
      <w:r>
        <w:rPr>
          <w:rFonts w:ascii="Times New Roman" w:hAnsi="Times New Roman"/>
          <w:b w:val="false"/>
          <w:sz w:val="28"/>
          <w:szCs w:val="28"/>
        </w:rPr>
        <w:t>676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0"/>
        </w:rPr>
      </w:pPr>
      <w:r>
        <w:rPr>
          <w:sz w:val="20"/>
        </w:rPr>
        <w:t>г. Вилючинск</w:t>
      </w:r>
    </w:p>
    <w:p>
      <w:pPr>
        <w:pStyle w:val="Normal"/>
        <w:ind w:right="5103"/>
        <w:rPr>
          <w:rStyle w:val="Style12"/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right="4252"/>
        <w:jc w:val="both"/>
        <w:rPr/>
      </w:pPr>
      <w:r>
        <w:rPr>
          <w:rStyle w:val="Style12"/>
          <w:color w:val="auto"/>
          <w:sz w:val="28"/>
          <w:szCs w:val="28"/>
        </w:rPr>
        <w:t xml:space="preserve">Об утверждении балансовой </w:t>
      </w:r>
    </w:p>
    <w:p>
      <w:pPr>
        <w:pStyle w:val="Normal"/>
        <w:ind w:right="4252"/>
        <w:jc w:val="both"/>
        <w:rPr/>
      </w:pPr>
      <w:r>
        <w:rPr>
          <w:rStyle w:val="Style12"/>
          <w:color w:val="auto"/>
          <w:sz w:val="28"/>
          <w:szCs w:val="28"/>
        </w:rPr>
        <w:t>комиссии администрации</w:t>
      </w:r>
    </w:p>
    <w:p>
      <w:pPr>
        <w:pStyle w:val="Normal"/>
        <w:ind w:right="4252"/>
        <w:jc w:val="both"/>
        <w:rPr/>
      </w:pPr>
      <w:r>
        <w:rPr>
          <w:rStyle w:val="Style12"/>
          <w:color w:val="auto"/>
          <w:sz w:val="28"/>
          <w:szCs w:val="28"/>
        </w:rPr>
        <w:t>Вилючинского городского округа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эффективности управления муниципальными унитарными предприятиями Вилючинского городского округа, предупреждения банкротства неплатёжеспособных муниципальных унитарных предприятий Вилючинского городского округа, на основании Федерального закона от 20.03.2025 № 33-ФЗ «Об общих принципах организации местного самоуправления в единой системе публичной власти», статьи 16 Федерального закона от 06.10.2003 № 131-ФЗ «Об общих принципах организации местного самоуправления в Российской Федерации» и решения думы Вилючинского городского округа закрытого административно-территориального образования города Вилючинска Камчатского края от 30.10.2014 №304/64-5 «О порядке управления и распоряжения имуществом, находящимся в муниципальной собственности Вилючинского городского округа закрытого административно-территориального образования города Вилючинска Камчатского края»,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both"/>
        <w:rPr>
          <w:b/>
          <w:bCs/>
        </w:rPr>
      </w:pPr>
      <w:r>
        <w:rPr>
          <w:b/>
          <w:bCs/>
          <w:sz w:val="28"/>
          <w:szCs w:val="28"/>
        </w:rPr>
        <w:tab/>
        <w:t xml:space="preserve">ПОСТАНОВЛЯЮ: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017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Создать балансовую комиссию администрации Вилючинского городского округа.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017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Style w:val="Style12"/>
          <w:color w:val="auto"/>
          <w:sz w:val="28"/>
          <w:szCs w:val="28"/>
        </w:rPr>
        <w:t xml:space="preserve">Утвердить состав балансовой комиссии администрации Вилючинского городского округа </w:t>
      </w:r>
      <w:r>
        <w:rPr>
          <w:sz w:val="28"/>
          <w:szCs w:val="28"/>
        </w:rPr>
        <w:t xml:space="preserve">согласно </w:t>
      </w:r>
      <w:r>
        <w:rPr>
          <w:rStyle w:val="Style12"/>
          <w:color w:val="auto"/>
          <w:sz w:val="28"/>
          <w:szCs w:val="28"/>
        </w:rPr>
        <w:t>приложению № 1 к настоящему постановлению</w:t>
      </w:r>
      <w:r>
        <w:rPr>
          <w:sz w:val="28"/>
          <w:szCs w:val="28"/>
        </w:rPr>
        <w:t>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017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балансовой комиссии администрации Вилючинского городского округа согласно приложению № 2 к настоящему постановлению.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017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8"/>
          <w:szCs w:val="28"/>
        </w:rPr>
      </w:pPr>
      <w:bookmarkStart w:id="1" w:name="sub_2"/>
      <w:r>
        <w:rPr>
          <w:sz w:val="28"/>
          <w:szCs w:val="28"/>
        </w:rPr>
        <w:t>Д</w:t>
      </w:r>
      <w:bookmarkStart w:id="2" w:name="sub_3"/>
      <w:bookmarkEnd w:id="1"/>
      <w:r>
        <w:rPr>
          <w:sz w:val="28"/>
          <w:szCs w:val="28"/>
        </w:rPr>
        <w:t>иректору муниципального казенного учреждения «Ресурсно-информационный центр» Вилючинского городского округа опубликовать настоящее постановление в периодическом печатном издании «Вилючинская газета. Официальные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017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после его официального опубликования.</w:t>
      </w:r>
      <w:bookmarkEnd w:id="2"/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017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Вилючинского городского округа, председателя комитета по управлению муниципальным имуществом администрации Вилючинского городского округа Л.А. Тяпкину.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Вилючинского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b/>
          <w:sz w:val="28"/>
          <w:szCs w:val="28"/>
        </w:rPr>
      </w:pPr>
      <w:bookmarkStart w:id="3" w:name="sub_1100"/>
      <w:r>
        <w:rPr>
          <w:b/>
          <w:sz w:val="28"/>
          <w:szCs w:val="28"/>
        </w:rPr>
        <w:t>городского округа</w:t>
        <w:tab/>
        <w:t xml:space="preserve">                       </w:t>
        <w:tab/>
        <w:tab/>
        <w:t xml:space="preserve">                     </w:t>
      </w:r>
      <w:bookmarkEnd w:id="3"/>
      <w:r>
        <w:rPr>
          <w:b/>
          <w:sz w:val="28"/>
          <w:szCs w:val="28"/>
        </w:rPr>
        <w:t xml:space="preserve">    О.С. Бондаренко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  <w:t>Вилючинского городского округа</w:t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07.08.2026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676</w:t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right="-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балансовой комиссии </w:t>
      </w:r>
    </w:p>
    <w:p>
      <w:pPr>
        <w:pStyle w:val="Normal"/>
        <w:spacing w:lineRule="auto" w:line="240" w:before="0" w:after="0"/>
        <w:ind w:right="-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Вилючинского городского округа</w:t>
      </w:r>
    </w:p>
    <w:p>
      <w:pPr>
        <w:pStyle w:val="Normal"/>
        <w:spacing w:lineRule="auto" w:line="240" w:before="0" w:after="0"/>
        <w:ind w:right="-108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tbl>
      <w:tblPr>
        <w:tblStyle w:val="a4"/>
        <w:tblW w:w="99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16"/>
        <w:gridCol w:w="5517"/>
      </w:tblGrid>
      <w:tr>
        <w:trPr>
          <w:trHeight w:val="1318" w:hRule="atLeast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Председатель: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Тяпкина Лариса Анатольевна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Заместитель председателя: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Иванова Юлия Николаевна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Секретарь комиссии: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Загальская Дарья Витальевна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Члены комиссии: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Борцов Вячеслав Владимирович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Карайчева Марина Юрьевна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Родина Элла Валериевна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Субботина Анастасия Витальевна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Цыпкова Виктория Владимировна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Спиренкова Елена Юрьевна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Норкин Александр Владимирович</w:t>
            </w:r>
          </w:p>
        </w:tc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заместитель главы администрации Вилючинского городского округа, председатель комитета по управлению муниципальным имуществом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заместитель главы администрации Вилючинского городского округа, начальник управления городского хозяйства</w:t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начальник управления экономического развития и поддержки предпринимательства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заместитель начальника управления городского хозяйства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</w:t>
            </w:r>
            <w:r>
              <w:rPr>
                <w:b w:val="false"/>
                <w:bCs w:val="false"/>
                <w:kern w:val="0"/>
                <w:sz w:val="28"/>
                <w:szCs w:val="28"/>
                <w:lang w:val="ru-RU" w:bidi="ar-SA"/>
              </w:rPr>
              <w:t xml:space="preserve">едущий бухгалтер </w:t>
            </w:r>
            <w:r>
              <w:rPr>
                <w:rFonts w:ascii="Tempora LGC Uni" w:hAnsi="Tempora LGC Uni"/>
                <w:b w:val="false"/>
                <w:bCs w:val="false"/>
                <w:kern w:val="0"/>
                <w:sz w:val="28"/>
                <w:szCs w:val="28"/>
                <w:lang w:val="ru-RU" w:bidi="ar-SA"/>
              </w:rPr>
              <w:t>МКУ «Централизованная бухгалтерия органов местного самоуправления и учреждений культуры Вилючинского городского округа»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 w:val="false"/>
                <w:bCs w:val="false"/>
                <w:kern w:val="0"/>
                <w:sz w:val="28"/>
                <w:szCs w:val="28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spacing w:lineRule="auto" w:line="240" w:before="0" w:after="0"/>
              <w:ind w:right="-108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заместитель главы администрации Вилючинского городского округа, начальник финансового управления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советник </w:t>
            </w:r>
            <w:r>
              <w:rPr>
                <w:b w:val="false"/>
                <w:bCs w:val="false"/>
                <w:kern w:val="0"/>
                <w:sz w:val="28"/>
                <w:szCs w:val="28"/>
                <w:lang w:val="ru-RU" w:bidi="ar-SA"/>
              </w:rPr>
              <w:t>управления городского хозяйства администрации Вилючинского городского округа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заместитель начальника управления социальной политики, начальник отдела образования, физической культуры и спорта </w:t>
            </w:r>
            <w:r>
              <w:rPr>
                <w:b w:val="false"/>
                <w:bCs w:val="false"/>
                <w:kern w:val="0"/>
                <w:sz w:val="28"/>
                <w:szCs w:val="28"/>
                <w:lang w:val="ru-RU" w:bidi="ar-SA"/>
              </w:rPr>
              <w:t>администрации Вилючинского городского округа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8"/>
                <w:szCs w:val="28"/>
                <w:lang w:val="ru-RU" w:bidi="ar-SA"/>
              </w:rPr>
              <w:t>депутат Думы Вилючинского городского округа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sz w:val="28"/>
                <w:szCs w:val="28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8"/>
                <w:szCs w:val="28"/>
                <w:lang w:val="ru-RU" w:bidi="ar-SA"/>
              </w:rPr>
              <w:t>депутат Думы Вилючинского городского округа</w:t>
            </w:r>
          </w:p>
        </w:tc>
      </w:tr>
    </w:tbl>
    <w:p>
      <w:pPr>
        <w:pStyle w:val="Normal"/>
        <w:spacing w:lineRule="auto" w:line="240" w:before="0" w:after="0"/>
        <w:ind w:right="-108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right="-108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Приложение № 2</w:t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  <w:t>Вилючинского городского округа</w:t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07.08.2026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676</w:t>
      </w:r>
    </w:p>
    <w:p>
      <w:pPr>
        <w:pStyle w:val="Normal"/>
        <w:spacing w:lineRule="auto" w:line="240" w:before="0" w:after="0"/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right="-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right="-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ind w:right="-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балансовой комиссии администрации </w:t>
      </w:r>
    </w:p>
    <w:p>
      <w:pPr>
        <w:pStyle w:val="Normal"/>
        <w:spacing w:lineRule="auto" w:line="240" w:before="0" w:after="0"/>
        <w:ind w:right="-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Вилючинского городского округа</w:t>
      </w:r>
    </w:p>
    <w:p>
      <w:pPr>
        <w:pStyle w:val="Normal"/>
        <w:spacing w:lineRule="auto" w:line="240" w:before="0" w:after="0"/>
        <w:ind w:right="-108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b/>
          <w:bCs/>
        </w:rPr>
      </w:pPr>
      <w:r>
        <w:rPr>
          <w:b/>
          <w:bCs/>
          <w:sz w:val="28"/>
          <w:szCs w:val="28"/>
        </w:rPr>
        <w:t>1. Общие положения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1.1. Настоящее Положение устанавливает порядок работы балансовой комиссии администрации Вилючинского городского округа (далее - Балансовая комиссия).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Балансовая комиссия является консультативным совещательным органом администрации Вилючинского городского округа, созданным в целях повышения эффективности управления муниципальными унитарными предприятиями Вилючинского городского округа.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1.2. Балансовая комиссия в своей работе руководствуется федеральными законами и иными нормативными правовыми актами Российской Федерации и Камчатского края, Уставом Вилючинского городского округа закрытого административно-территориального органа города Вилючинска Камчатского края, нормативно-правовыми актами Вилючинского городского округа, а также настоящим Положением.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1.3. Целью создания Балансовой комиссии является повышение эффективности управления муниципальными унитарными предприятиями (далее — предприятиями) как единым комплексом и получение максимально возможного эффекта от использования муниципального имущества.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1.4. Под отраслевым органом для целей настоящего Положения понимается орган администрации Вилючинского городского органа, в ведении которого находится муниципальное предприятие. Отнесение муниципальных предприятий в ведение отраслевого органа определяется постановлением администрации Вилючинского городского органа.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b/>
          <w:bCs/>
        </w:rPr>
      </w:pPr>
      <w:r>
        <w:rPr>
          <w:b/>
          <w:bCs/>
          <w:sz w:val="28"/>
          <w:szCs w:val="28"/>
        </w:rPr>
        <w:t>2. Задачи балансовой комиссии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2.1. Основными задачами балансовой комиссии являются: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2.1.1 оценка финансового состояния по результатам анализа показателей финансово-экономической деятельности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2.1.2 определение планов развития предприятия.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2.2. Основными функциями балансовой комиссии являются: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2.2.1 рассматривает проекты планов финансово-хозяйственной деятельности предприятия и даёт рекомендации отраслевому органу по утверждению планов финансово-хозяйственной деятельности предприятий;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2.2.2 рассматривает отчёты о финансово -хозяйственной деятельности предприятий, результаты анализа показателей финансово-экономической эффективности деятельности предприятий, оценку итогов финансовой деятельности предприятий и даёт рекомендации отраслевому органу по утверждению отчётов о финансово-хозяйственной деятельности предприятий;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2.2.3 рассматривает документы по вопросу увеличения уставного фонда предприятий и даёт рекомендации по увеличению уставного фонда;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2.2.4 даёт рекомендации руководству предприятий по повышению эффективности деятельности предприятий;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2.2.5 даёт рекомендации по реорганизации и ликвидации предприятий по результатам рассмотрения итогов их деятельности предприятий.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2.3. Балансовая комиссия имеет право: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2.3.1 запрашивать у руководителей предприятий документы, необходимые для получения всесторонней и достоверной информации о деятельности предприятий;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2.3.2 заслушивать на своих заседаниях отчёты руководителей предприятий;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2.3.3 запрашивать руководителей (представителей) органов администрации Вилючинского городского округа по вопросам работы предприятий.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Требования балансовой комиссии в части сроков, объёмов, порядка оформления и представления необходимых документов является обязательным для руководителей предприятий.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b/>
          <w:bCs/>
        </w:rPr>
      </w:pPr>
      <w:r>
        <w:rPr>
          <w:b/>
          <w:bCs/>
          <w:sz w:val="28"/>
          <w:szCs w:val="28"/>
        </w:rPr>
        <w:t>3. Порядок предоставления материалов на рассмотрение балансовой комиссии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 В порядке подготовки к работе балансовой комиссии за 20 календарных дней до даты проведения заседания балансовой комиссии руководитель предприятия представляет в комитет по управлению муниципальным имуществом администрации Вилючинского городского округа (далее — комитет) следующие документы: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3.1.1 формы годовой бухгалтерской отчётности (по ОКУД 0710099) в составе: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«Бухгалтерский баланс» (форма по ОКУД 0710001);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«Отчёт о прибылях и убытках» (форма по ОКУД 0710002);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«Отчёт об изменениях капитала» (форма по ОКУД 0710003);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«Отчёт по движению денежных средств» (форма по ОКУД 0710004);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«Отчёт о целевом использовании полученных средств» (форма по ОКУД 0710006).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3.1.2 пояснительную записку к годовой (промежуточной) бухгалтерской отчётности, с отражением информации: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а) о структурных изменениях в номенклатуре выпускной продукции (оказываемых услуг);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б) о реализации мероприятий по улучшению качества и конкурентоспособности продукции, услуг;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в) о достижении утверждённых основных экономических показателей деятельности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г) обо всех обстоятельствах, которые нарушают обычный режим функционирования или угрожают финансовому положению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д) о реализации мероприятий по недопущению банкротства;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е) по данным об использовании прибыли, остающейся в распоряжении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ж) по данным о перечислении части прибыли в бюджет Вилючинского городского округа.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3.1.3 расшифровку безнадёжной к взысканию дебиторской и просроченной кредиторской задолженности предприятия с указанием причин и проводимых мероприятий;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3.1.4 сведения о численности и заработной плате работников и анализ использования трудовых ресурсов за отчётный год;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3.1.5 план финансово-хозяйственной деятельности предприятия на очередной финансовый год;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3.1.6 отчёт о выполнении плана финансово-хозяйственной деятельности предприятия за отчётный период;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3.1.7 информацию о результатах проведения проверок финансово-хозяйственной деятельности предприятия за отчётный период;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3.1.8 заключение по результатам аудиторской проверки (в случае если её проведение предусмотрено законодательством Российской Федерации);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3.1.9 отчёт об итогах финансово-хозяйственной деятельности предприятия, по форме, утверждённой постановление администрации Вилючинского городского округа.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3.2. Комитет в течении 1 рабочего дня со дня поступления документов, указанных в пункте 3.1. настоящего Положения, проверяет полноту предоставленных документов и направляет копии документов в отраслевой орган для подготовки заключения.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3.3. Комитет в течении 14 календарных дней со дня получения документов, указанных в пункте 3.1. настоящего Положения, проводит анализ финансово-хозяйственной деятельности предприятия и подготавливает заключение об эффективности использования муниципального имущества предприятием с отражением информации по: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3.3.1 динамике дебиторской и кредиторской задолженности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3.3.2 рентабельности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3.3.3 финансовой устойчивости и платёжеспособности предприятия.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3.4. Отраслевой орган проверяет представленные документы, проводит анализ финансово-хозяйственной деятельности предприятия и не позднее 7 календарных дней со дня получения документов подготавливает и предоставляет в комитет заключение, содержащее информацию: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3.4.1 по оценке финансового состояния по результатам анализа показателей финансово-хозяйственной деятельности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3.4.2 по выполнению утверждённых показателей экономической эффективности деятельности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3.4.3 по оценке рисков возникновения негативных ситуаций в финансово-хозяйственной деятельности предприятия, диагностике возможного банкротства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3.4.4 предложения: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а) по оптимизации расходов;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б) по повышению эффективности и рентабельности деятельности предприятия;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в) по внесению изменений в показатели плана финансово-хозяйственной деятельности предприятия.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3.5. За 5 календарных дней до даты проведения заседания балансовой комиссии комитет направляет всем членам балансовой комиссии документы, указанные в пункте 3.1. и заключения, указанные в пунктах 3.3-3.4 настоящего Положения.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В случае внесения изменений (дополнений) в документы, указанные в пунктах 3.1, 3.3, 3.4 настоящего Положения, такие изменения направляются всем членам балансовой комиссии не позднее чем за 1 рабочий день до дня заседания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b/>
          <w:bCs/>
        </w:rPr>
      </w:pPr>
      <w:r>
        <w:rPr>
          <w:b/>
          <w:bCs/>
          <w:sz w:val="28"/>
          <w:szCs w:val="28"/>
        </w:rPr>
        <w:t>4. Порядок работы балансовой комиссии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>4.1. Персональный состав балансовой комиссии утверждается настоящим постановлением администрации Вилючинского городского округа (приложение № 1).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b w:val="false"/>
          <w:bCs w:val="false"/>
          <w:sz w:val="28"/>
          <w:szCs w:val="28"/>
        </w:rPr>
        <w:t xml:space="preserve">Балансовая комиссия состоит из председателя, заместителя председателя, секретаря и членов комиссии.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4.2. Заседание балансовой комиссии проводит председатель балансовой комиссии (в его отсутствие — заместитель председателя).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Заседание балансовой комиссии считается правомочным, если на нем присутствуют не менее половины её членов.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4.3. Председатель балансовой комиссии: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4.3.1 осуществляет руководство деятельностью балансовой комиссии;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4.3.2 утверждает планы работы (график проведения заседаний), повестку заседаний балансовой комиссии;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4.3.3 определяет порядок проведения и проводит заседание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4.4. Заместитель председателя балансовой комиссии: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4.4.1 осуществляет полномочия председателя балансовой комиссии в период его отсутствия;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4.4.2 составляет планы работы (график проведения заседаний) балансовой комиссии, формирует проекты повесток заседаний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4.5. Секретарь балансовой комиссии: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4.5.1 организует подготовку заседаний балансовой комиссии;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4.5.2 ведёт документацию балансовой комиссии, составляет списки участников (предприятий) заседаний балансовой комиссии, уведомляет их о дате, месте и времени проведения заседаний балансовой комиссии, направляя извещение и повестку заседания балансовой комиссии не позднее чем за 5 календарных дней до дня заседания балансовой комиссии;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4.5.3 контролирует своевременное представление материалов и документов для рассмотрения на заседаниях балансовой комиссии;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4.5.4 составляет и подписывает протоколы заседаний балансовой комиссии;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4.5.5 выполняет поручения председателя и заместителя председателя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4.6. Члены балансовой комиссии обладают равными правами при обсуждении рассматриваемых на заседании вопросов.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4.7. Рекомендации балансовой комиссии принимаются большинством голосов присутствующих на заседании членов балансовой комиссии и оформляются протоколами, которые подписываются председателем и секретарём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В случае несогласия с принятыми балансовой комиссией рекомендациями члены комиссии и/или руководитель предприятия в праве изложить в письменном виде своё мнение, которое подлежит обязательному приобщению к протоколу заседания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Ведение и оформление протокола осуществляет секретарь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4.8. Протокол подписывается председателем и секретарём балансовой комиссии в течении 5 календарных дней после дня проведения заседания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4.9. После подписания протокола комитет в течении 3 календарных дней направляет копию протокола всем членам балансовой комиссии, а также руководителю предприятия.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4.10. Заслушивание на заседании балансовой комиссии конкретного предприятия проводится не реже одного раза в год.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График проведения заседаний балансовой комиссии утверждается председателем балансовой комиссии и не позднее, чем за 1 месяц до проведения балансовых комиссий доводится до руководителей предприятий и членов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При необходимости осуществляется повторное рассмотрение финансового состояния предприятия на балансовой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4.11. Контроль над выполнением рекомендаций, принятых на балансовой комиссии, осуществляет комитет совместно с отраслевым органом.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4.12. Организационно-техническая работа по подготовке, проведению заседаний и оформлению документаций по результатам работы балансовой комиссии осуществляется комитетом.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empora LGC Uni" w:hAnsi="Tempora LGC Uni"/>
          <w:b w:val="false"/>
          <w:bCs w:val="false"/>
          <w:kern w:val="0"/>
          <w:sz w:val="28"/>
          <w:szCs w:val="28"/>
          <w:lang w:val="ru-RU" w:bidi="ar-SA"/>
        </w:rPr>
        <w:t>4.13. Документы, связанные с деятельностью балансовой комиссии, включаются в номенклатуру дел комитета и подлежат хранению в установленном порядке.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 w:right="-108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sectPr>
      <w:type w:val="nextPage"/>
      <w:pgSz w:w="11906" w:h="16838"/>
      <w:pgMar w:left="1701" w:right="567" w:gutter="0" w:header="0" w:top="567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empora LGC Un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ae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1e5ae1"/>
    <w:pPr>
      <w:keepNext w:val="true"/>
      <w:spacing w:before="120" w:after="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5"/>
    <w:unhideWhenUsed/>
    <w:qFormat/>
    <w:rsid w:val="001e5ae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semiHidden/>
    <w:qFormat/>
    <w:rsid w:val="001e5ae1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5" w:customStyle="1">
    <w:name w:val="Заголовок 5 Знак"/>
    <w:basedOn w:val="DefaultParagraphFont"/>
    <w:qFormat/>
    <w:rsid w:val="001e5ae1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2" w:customStyle="1">
    <w:name w:val="Основной текст 2 Знак"/>
    <w:basedOn w:val="DefaultParagraphFont"/>
    <w:link w:val="BodyText2"/>
    <w:semiHidden/>
    <w:qFormat/>
    <w:rsid w:val="001e5ae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Гипертекстовая ссылка"/>
    <w:uiPriority w:val="99"/>
    <w:qFormat/>
    <w:rsid w:val="001e5ae1"/>
    <w:rPr>
      <w:b w:val="false"/>
      <w:bCs w:val="false"/>
      <w:color w:val="106BB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3317b"/>
    <w:rPr>
      <w:rFonts w:ascii="Tahoma" w:hAnsi="Tahoma" w:eastAsia="Times New Roman" w:cs="Tahoma"/>
      <w:sz w:val="16"/>
      <w:szCs w:val="16"/>
      <w:lang w:eastAsia="ru-RU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odyText2">
    <w:name w:val="Body Text 2"/>
    <w:basedOn w:val="Normal"/>
    <w:link w:val="2"/>
    <w:semiHidden/>
    <w:unhideWhenUsed/>
    <w:qFormat/>
    <w:rsid w:val="001e5ae1"/>
    <w:pPr>
      <w:spacing w:lineRule="auto" w:line="480" w:before="0" w:after="120"/>
    </w:pPr>
    <w:rPr>
      <w:szCs w:val="24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3317b"/>
    <w:pPr/>
    <w:rPr>
      <w:rFonts w:ascii="Tahoma" w:hAnsi="Tahoma" w:cs="Tahoma"/>
      <w:sz w:val="16"/>
      <w:szCs w:val="16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07f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Application>LibreOffice/7.6.7.2$Linux_X86_64 LibreOffice_project/60$Build-2</Application>
  <AppVersion>15.0000</AppVersion>
  <Pages>9</Pages>
  <Words>1674</Words>
  <Characters>13429</Characters>
  <CharactersWithSpaces>15117</CharactersWithSpaces>
  <Paragraphs>145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2019-12-17T22:18:00Z</dcterms:created>
  <dc:creator>Елена С. Бурхавецкая</dc:creator>
  <dc:description/>
  <dc:language>ru-RU</dc:language>
  <cp:lastModifiedBy/>
  <cp:lastPrinted>2026-08-06T10:24:25Z</cp:lastPrinted>
  <dcterms:modified xsi:type="dcterms:W3CDTF">2026-08-14T10:13:48Z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