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caps/>
          <w:sz w:val="24"/>
          <w:szCs w:val="20"/>
          <w:lang w:eastAsia="ru-RU"/>
        </w:rPr>
      </w:pPr>
      <w:r>
        <w:rPr>
          <w:rFonts w:eastAsia="Times New Roman" w:cs="Times New Roman" w:ascii="Times New Roman" w:hAnsi="Times New Roman"/>
          <w:caps/>
          <w:color w:val="auto"/>
          <w:kern w:val="0"/>
          <w:sz w:val="24"/>
          <w:szCs w:val="20"/>
          <w:lang w:val="ru-RU" w:eastAsia="ru-RU" w:bidi="ar-SA"/>
        </w:rPr>
        <w:t>Администрация</w:t>
      </w:r>
      <w:r>
        <w:rPr>
          <w:rFonts w:eastAsia="Times New Roman" w:ascii="Times New Roman" w:hAnsi="Times New Roman"/>
          <w:caps/>
          <w:sz w:val="28"/>
          <w:szCs w:val="20"/>
          <w:lang w:eastAsia="ru-RU"/>
        </w:rPr>
        <w:t xml:space="preserve"> в</w:t>
      </w:r>
      <w:r>
        <w:rPr>
          <w:rFonts w:eastAsia="Times New Roman" w:ascii="Times New Roman" w:hAnsi="Times New Roman"/>
          <w:caps/>
          <w:sz w:val="24"/>
          <w:szCs w:val="20"/>
          <w:lang w:eastAsia="ru-RU"/>
        </w:rPr>
        <w:t>илючинского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hanging="0" w:start="0"/>
        <w:jc w:val="center"/>
        <w:outlineLvl w:val="2"/>
        <w:rPr>
          <w:rFonts w:ascii="Times New Roman" w:hAnsi="Times New Roman" w:eastAsia="Times New Roman"/>
          <w:caps/>
          <w:sz w:val="24"/>
          <w:szCs w:val="20"/>
          <w:lang w:eastAsia="ru-RU"/>
        </w:rPr>
      </w:pPr>
      <w:r>
        <w:rPr>
          <w:rFonts w:eastAsia="Times New Roman" w:ascii="Times New Roman" w:hAnsi="Times New Roman"/>
          <w:caps/>
          <w:sz w:val="24"/>
          <w:szCs w:val="20"/>
          <w:lang w:eastAsia="ru-RU"/>
        </w:rPr>
        <w:t xml:space="preserve">закрытого административно-территориального образования </w:t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/>
          <w:caps/>
          <w:szCs w:val="20"/>
          <w:lang w:eastAsia="ru-RU"/>
        </w:rPr>
      </w:pPr>
      <w:r>
        <w:rPr>
          <w:rFonts w:eastAsia="Times New Roman" w:ascii="Times New Roman" w:hAnsi="Times New Roman"/>
          <w:caps/>
          <w:sz w:val="24"/>
          <w:szCs w:val="20"/>
          <w:lang w:eastAsia="ru-RU"/>
        </w:rPr>
        <w:t xml:space="preserve">города </w:t>
      </w:r>
      <w:r>
        <w:rPr>
          <w:rFonts w:eastAsia="Times New Roman" w:ascii="Times New Roman" w:hAnsi="Times New Roman"/>
          <w:caps/>
          <w:sz w:val="28"/>
          <w:szCs w:val="20"/>
          <w:lang w:eastAsia="ru-RU"/>
        </w:rPr>
        <w:t>В</w:t>
      </w:r>
      <w:r>
        <w:rPr>
          <w:rFonts w:eastAsia="Times New Roman" w:ascii="Times New Roman" w:hAnsi="Times New Roman"/>
          <w:caps/>
          <w:sz w:val="24"/>
          <w:szCs w:val="20"/>
          <w:lang w:eastAsia="ru-RU"/>
        </w:rPr>
        <w:t xml:space="preserve">илючинска </w:t>
      </w:r>
      <w:r>
        <w:rPr>
          <w:rFonts w:eastAsia="Times New Roman" w:ascii="Times New Roman" w:hAnsi="Times New Roman"/>
          <w:caps/>
          <w:sz w:val="28"/>
          <w:szCs w:val="20"/>
          <w:lang w:eastAsia="ru-RU"/>
        </w:rPr>
        <w:t>К</w:t>
      </w:r>
      <w:r>
        <w:rPr>
          <w:rFonts w:eastAsia="Times New Roman" w:ascii="Times New Roman" w:hAnsi="Times New Roman"/>
          <w:caps/>
          <w:sz w:val="24"/>
          <w:szCs w:val="20"/>
          <w:lang w:eastAsia="ru-RU"/>
        </w:rPr>
        <w:t>амчатского края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pacing w:val="200"/>
          <w:sz w:val="24"/>
          <w:szCs w:val="20"/>
          <w:lang w:eastAsia="ru-RU"/>
        </w:rPr>
      </w:pPr>
      <w:r>
        <w:rPr>
          <w:rFonts w:eastAsia="Times New Roman" w:ascii="Times New Roman" w:hAnsi="Times New Roman"/>
          <w:spacing w:val="200"/>
          <w:sz w:val="24"/>
          <w:szCs w:val="20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pacing w:val="200"/>
          <w:sz w:val="44"/>
          <w:szCs w:val="20"/>
          <w:lang w:eastAsia="ru-RU"/>
        </w:rPr>
      </w:pPr>
      <w:r>
        <w:rPr>
          <w:rFonts w:eastAsia="Times New Roman" w:ascii="Times New Roman" w:hAnsi="Times New Roman"/>
          <w:b/>
          <w:spacing w:val="200"/>
          <w:sz w:val="44"/>
          <w:szCs w:val="20"/>
          <w:lang w:eastAsia="ru-RU"/>
        </w:rPr>
        <w:t>ПОСТАНОВЛЕНИЕ</w:t>
      </w:r>
    </w:p>
    <w:p>
      <w:pPr>
        <w:pStyle w:val="Normal"/>
        <w:tabs>
          <w:tab w:val="clear" w:pos="709"/>
          <w:tab w:val="left" w:pos="8783" w:leader="none"/>
        </w:tabs>
        <w:spacing w:lineRule="auto" w:line="240" w:before="0" w:after="0"/>
        <w:jc w:val="start"/>
        <w:rPr/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themeColor="text1" w:val="000000"/>
          <w:spacing w:val="0"/>
          <w:kern w:val="0"/>
          <w:sz w:val="28"/>
          <w:szCs w:val="28"/>
          <w:u w:val="single"/>
          <w:lang w:val="ru-RU" w:eastAsia="ru-RU" w:bidi="ar-SA"/>
        </w:rPr>
        <w:t>15.07.2026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themeColor="text1" w:val="000000"/>
          <w:spacing w:val="0"/>
          <w:kern w:val="0"/>
          <w:sz w:val="28"/>
          <w:szCs w:val="28"/>
          <w:lang w:val="ru-RU" w:eastAsia="ru-RU" w:bidi="ar-SA"/>
        </w:rPr>
        <w:tab/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themeColor="text1" w:val="000000"/>
          <w:spacing w:val="0"/>
          <w:kern w:val="0"/>
          <w:sz w:val="28"/>
          <w:szCs w:val="28"/>
          <w:u w:val="single"/>
          <w:lang w:val="ru-RU" w:eastAsia="ru-RU" w:bidi="ar-SA"/>
        </w:rPr>
        <w:t>№ 620</w:t>
      </w:r>
    </w:p>
    <w:p>
      <w:pPr>
        <w:pStyle w:val="Normal"/>
        <w:spacing w:lineRule="auto" w:line="240" w:before="0" w:after="0"/>
        <w:jc w:val="center"/>
        <w:rPr>
          <w:sz w:val="12"/>
          <w:szCs w:val="28"/>
        </w:rPr>
      </w:pPr>
      <w:r>
        <w:rPr>
          <w:sz w:val="12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Cs w:val="20"/>
          <w:lang w:eastAsia="ru-RU"/>
        </w:rPr>
      </w:pPr>
      <w:r>
        <w:rPr>
          <w:rFonts w:eastAsia="Times New Roman" w:ascii="Times New Roman" w:hAnsi="Times New Roman"/>
          <w:szCs w:val="20"/>
          <w:lang w:eastAsia="ru-RU"/>
        </w:rPr>
        <w:t>г. Вилючинск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spacing w:val="200"/>
          <w:sz w:val="16"/>
          <w:szCs w:val="28"/>
          <w:lang w:eastAsia="ru-RU"/>
        </w:rPr>
      </w:pPr>
      <w:r>
        <w:rPr>
          <w:rFonts w:eastAsia="Times New Roman" w:ascii="Times New Roman" w:hAnsi="Times New Roman"/>
          <w:b/>
          <w:spacing w:val="200"/>
          <w:sz w:val="16"/>
          <w:szCs w:val="28"/>
          <w:lang w:eastAsia="ru-RU"/>
        </w:rPr>
      </w:r>
    </w:p>
    <w:p>
      <w:pPr>
        <w:pStyle w:val="Normal"/>
        <w:widowControl/>
        <w:suppressAutoHyphens w:val="true"/>
        <w:bidi w:val="0"/>
        <w:spacing w:lineRule="auto" w:line="240" w:before="0" w:after="240"/>
        <w:ind w:hanging="0" w:start="0" w:end="5216"/>
        <w:jc w:val="both"/>
        <w:rPr/>
      </w:pPr>
      <w:r>
        <w:rPr>
          <w:rFonts w:eastAsia="Times New Roman" w:ascii="Times New Roman" w:hAnsi="Times New Roman"/>
          <w:sz w:val="28"/>
          <w:szCs w:val="28"/>
          <w:shd w:fill="auto" w:val="clear"/>
          <w:lang w:eastAsia="ru-RU"/>
        </w:rPr>
        <w:t xml:space="preserve">Об определении специальных мест для размещения печатных агитационных материалов на территории каждого избирательного участка Вилючинского городского округа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FFFFFF" w:val="clear"/>
          <w:lang w:val="ru-RU" w:eastAsia="ru-RU" w:bidi="ar-SA"/>
        </w:rPr>
        <w:t>в период подготовки и проведения выборов</w:t>
      </w:r>
      <w:r>
        <w:rPr>
          <w:rFonts w:eastAsia="Times New Roman" w:ascii="Times New Roman" w:hAnsi="Times New Roman"/>
          <w:sz w:val="28"/>
          <w:szCs w:val="28"/>
          <w:shd w:fill="auto" w:val="clear"/>
          <w:lang w:eastAsia="ru-RU"/>
        </w:rPr>
        <w:t xml:space="preserve"> 20 сентября 2026 года</w:t>
      </w:r>
    </w:p>
    <w:p>
      <w:pPr>
        <w:pStyle w:val="ListParagraph"/>
        <w:spacing w:lineRule="auto" w:line="240"/>
        <w:ind w:firstLine="709" w:start="0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FFFFFF" w:val="clear"/>
          <w:lang w:val="ru-RU" w:eastAsia="ru-RU" w:bidi="ar-SA"/>
        </w:rPr>
        <w:t>Руководствуясь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12.06.2002 № 67-ФЗ «Об основных гарантиях избирательных прав и права на участие в референдуме граждан Российской Федерации», Федеральным законом от 22.02.2014 № 20-ФЗ «О выборах депутатов Государственной Думы Федерального Собрания Российской Федерации», Законом Камчатского края от 14.03.2011 № 565 «О выборах депутатов Законодательного Собрания Камчатского края»</w:t>
      </w:r>
      <w:r>
        <w:rPr>
          <w:rFonts w:eastAsia="Times New Roman" w:cs="Times New Roman" w:ascii="Times New Roman" w:hAnsi="Times New Roman"/>
          <w:color w:val="000000"/>
          <w:kern w:val="0"/>
          <w:sz w:val="28"/>
          <w:szCs w:val="28"/>
          <w:shd w:fill="FFFFFF" w:val="clear"/>
          <w:lang w:val="ru-RU" w:eastAsia="ru-RU" w:bidi="ar-SA"/>
        </w:rPr>
        <w:t xml:space="preserve">, в связи с проведением 20 сентября 2026 года на территории Виючинского городского округа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FFFFFF" w:val="clear"/>
          <w:lang w:val="ru-RU" w:eastAsia="ru-RU" w:bidi="ar-SA"/>
        </w:rPr>
        <w:t>выборов депутатов Государственной Думы Федерального Собрания Российской Федерации девятого созыва и выборов депутатов Законодательного Собрания Камчатского края пятого созыва,</w:t>
      </w:r>
    </w:p>
    <w:p>
      <w:pPr>
        <w:pStyle w:val="Normal"/>
        <w:spacing w:lineRule="auto" w:line="240" w:before="240" w:after="240"/>
        <w:ind w:firstLine="709"/>
        <w:jc w:val="both"/>
        <w:rPr>
          <w:rFonts w:ascii="Times New Roman" w:hAnsi="Times New Roman" w:eastAsia="Times New Roman"/>
          <w:b/>
          <w:color w:themeColor="text1"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color w:themeColor="text1" w:val="000000"/>
          <w:sz w:val="28"/>
          <w:szCs w:val="28"/>
          <w:lang w:eastAsia="ru-RU"/>
        </w:rPr>
        <w:t>ПОСТАНОВЛЯЮ:</w:t>
      </w:r>
    </w:p>
    <w:p>
      <w:pPr>
        <w:pStyle w:val="NoSpacing"/>
        <w:widowControl/>
        <w:numPr>
          <w:ilvl w:val="0"/>
          <w:numId w:val="2"/>
        </w:numPr>
        <w:suppressAutoHyphens w:val="true"/>
        <w:bidi w:val="0"/>
        <w:spacing w:lineRule="auto" w:line="240" w:before="0" w:after="0"/>
        <w:ind w:firstLine="709" w:start="0" w:end="0"/>
        <w:jc w:val="both"/>
        <w:rPr/>
      </w:pPr>
      <w:r>
        <w:rPr>
          <w:rFonts w:eastAsia="" w:eastAsiaTheme="minorEastAsia"/>
          <w:sz w:val="28"/>
          <w:szCs w:val="28"/>
        </w:rPr>
        <w:t xml:space="preserve">Определить специальные места для размещения печатных агитационных материалов на территории каждого избирательного участка Вилючинского городского округа в период подготовки и проведения 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FFFFFF" w:val="clear"/>
          <w:lang w:val="ru-RU" w:eastAsia="ru-RU" w:bidi="ar-SA"/>
        </w:rPr>
        <w:t>выборов депутатов Государственной Думы Федерального Собрания Российской Федерации девятого созыва и выборов депутатов Законодательного Собрания Камчатского края пятого созыва</w:t>
      </w:r>
      <w:r>
        <w:rPr>
          <w:rFonts w:eastAsia="" w:eastAsiaTheme="minorEastAsia"/>
          <w:sz w:val="28"/>
          <w:szCs w:val="28"/>
        </w:rPr>
        <w:t xml:space="preserve"> согласно приложению к настоящему постановлению.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>Директору муниципального казенного учреждения «Ресурсно-информационный центр» Вилючинского городского округа О.Ю. Трофимовой опубликовать настоящее постановление в периодическом печатном издании «Вилючинская газета. Официальные известия Вилючинского городского округа ЗАТО г. Вилючинска Камчатского края» и разместить на официальном сайте органов местного самоуправления Вилючинского городского округа закрытого административно-территориального образования города Вилючинска Камчатского края в информационно-телекоммуникационной сети «Интернет».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>Постановление вступает в силу с момента его официального опубликования.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0" w:after="0"/>
        <w:ind w:firstLine="709" w:start="0" w:end="0"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Контроль за исполнением настоящего постановления возложить на заместителя главы по внутренней и информационной политике администрации Вилючинского городского округа А.И. Бугаева.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ru-RU" w:bidi="ar-SA"/>
        </w:rPr>
        <w:t>Глава Вилючинского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right" w:pos="9639" w:leader="none"/>
        </w:tabs>
        <w:spacing w:lineRule="auto" w:line="240" w:before="0" w:after="0"/>
        <w:ind w:hanging="0" w:start="0"/>
        <w:jc w:val="both"/>
        <w:outlineLvl w:val="1"/>
        <w:rPr>
          <w:rFonts w:ascii="Times New Roman" w:hAnsi="Times New Roman" w:eastAsia="Times New Roman" w:cs="Times New Roman"/>
          <w:b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ru-RU" w:bidi="ar-SA"/>
        </w:rPr>
        <w:t>городского округа</w:t>
        <w:tab/>
        <w:t>О.С. Бондаренко</w:t>
      </w:r>
    </w:p>
    <w:p>
      <w:pPr>
        <w:pStyle w:val="Normal"/>
        <w:rPr>
          <w:rFonts w:ascii="Times New Roman" w:hAnsi="Times New Roman" w:eastAsia="Times New Roman" w:cs="Times New Roman"/>
          <w:b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ru-RU" w:bidi="ar-SA"/>
        </w:rPr>
      </w:r>
    </w:p>
    <w:tbl>
      <w:tblPr>
        <w:tblW w:w="5000" w:type="pct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4767"/>
        <w:gridCol w:w="4870"/>
      </w:tblGrid>
      <w:tr>
        <w:trPr/>
        <w:tc>
          <w:tcPr>
            <w:tcW w:w="4767" w:type="dxa"/>
            <w:tcBorders/>
          </w:tcPr>
          <w:p>
            <w:pPr>
              <w:pStyle w:val="Style19"/>
              <w:spacing w:lineRule="auto" w:line="240" w:before="0" w:after="0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4870" w:type="dxa"/>
            <w:tcBorders/>
          </w:tcPr>
          <w:p>
            <w:pPr>
              <w:pStyle w:val="Style19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8"/>
                <w:szCs w:val="28"/>
                <w:lang w:val="ru-RU" w:eastAsia="ru-RU" w:bidi="ar-SA"/>
              </w:rPr>
              <w:t>Приложение к постановлению администрации Вилючинского городского округа</w:t>
            </w:r>
          </w:p>
          <w:p>
            <w:pPr>
              <w:pStyle w:val="Style19"/>
              <w:spacing w:lineRule="auto" w:line="240" w:before="0" w:after="0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8"/>
                <w:szCs w:val="28"/>
                <w:lang w:val="ru-RU" w:eastAsia="ru-RU" w:bidi="ar-SA"/>
              </w:rPr>
              <w:t>от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8"/>
                <w:szCs w:val="28"/>
                <w:u w:val="none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8"/>
                <w:szCs w:val="28"/>
                <w:u w:val="single"/>
                <w:lang w:val="ru-RU" w:eastAsia="ru-RU" w:bidi="ar-SA"/>
              </w:rPr>
              <w:t xml:space="preserve">   15.07.2026  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8"/>
                <w:szCs w:val="28"/>
                <w:u w:val="none"/>
                <w:lang w:val="ru-RU" w:eastAsia="ru-RU" w:bidi="ar-SA"/>
              </w:rPr>
              <w:t xml:space="preserve"> №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8"/>
                <w:szCs w:val="28"/>
                <w:u w:val="single"/>
                <w:lang w:val="ru-RU" w:eastAsia="ru-RU" w:bidi="ar-SA"/>
              </w:rPr>
              <w:t>620</w:t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" w:ascii="Times New Roman" w:hAnsi="Times New Roman" w:eastAsiaTheme="minorEastAsia"/>
          <w:b/>
          <w:bCs/>
          <w:sz w:val="28"/>
          <w:szCs w:val="28"/>
          <w:lang w:eastAsia="ru-RU"/>
        </w:rPr>
        <w:t>Специальные места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" w:ascii="Times New Roman" w:hAnsi="Times New Roman" w:eastAsiaTheme="minorEastAsia"/>
          <w:b/>
          <w:bCs/>
          <w:sz w:val="28"/>
          <w:szCs w:val="28"/>
          <w:lang w:eastAsia="ru-RU"/>
        </w:rPr>
        <w:t>для размещения печатных агитационных материалов на территории каждого избирательного участка Вилючинского городского округа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" w:ascii="Times New Roman" w:hAnsi="Times New Roman" w:eastAsiaTheme="minorEastAsia"/>
          <w:b/>
          <w:bCs/>
          <w:sz w:val="28"/>
          <w:szCs w:val="28"/>
          <w:lang w:eastAsia="ru-RU"/>
        </w:rPr>
        <w:t>в период подготовки и проведения выборов депутатов Государственной Думы Федерального Собрания Российской Федерации девятого созыва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" w:ascii="Times New Roman" w:hAnsi="Times New Roman" w:eastAsiaTheme="minorEastAsia"/>
          <w:b/>
          <w:bCs/>
          <w:sz w:val="28"/>
          <w:szCs w:val="28"/>
          <w:lang w:eastAsia="ru-RU"/>
        </w:rPr>
        <w:t>и выборов депутатов Законодательного Собрания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" w:ascii="Times New Roman" w:hAnsi="Times New Roman" w:eastAsiaTheme="minorEastAsia"/>
          <w:b/>
          <w:bCs/>
          <w:sz w:val="28"/>
          <w:szCs w:val="28"/>
          <w:lang w:eastAsia="ru-RU"/>
        </w:rPr>
        <w:t>Камчатского края пятого созыва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tbl>
      <w:tblPr>
        <w:tblW w:w="5000" w:type="pct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717"/>
        <w:gridCol w:w="1944"/>
        <w:gridCol w:w="3564"/>
        <w:gridCol w:w="3412"/>
      </w:tblGrid>
      <w:tr>
        <w:trPr/>
        <w:tc>
          <w:tcPr>
            <w:tcW w:w="7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>№</w:t>
            </w:r>
          </w:p>
          <w:p>
            <w:pPr>
              <w:pStyle w:val="Style19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9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>участка</w:t>
            </w:r>
          </w:p>
        </w:tc>
        <w:tc>
          <w:tcPr>
            <w:tcW w:w="3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>Границы участка</w:t>
            </w:r>
          </w:p>
        </w:tc>
        <w:tc>
          <w:tcPr>
            <w:tcW w:w="3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>Специальные места для размещения печатных агитационных материалов</w:t>
            </w:r>
          </w:p>
        </w:tc>
      </w:tr>
      <w:tr>
        <w:trPr/>
        <w:tc>
          <w:tcPr>
            <w:tcW w:w="71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94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>УИК № 75</w:t>
            </w:r>
          </w:p>
        </w:tc>
        <w:tc>
          <w:tcPr>
            <w:tcW w:w="356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Indent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>ул. Крашенинникова, дома № 24, 26, 30, 31, 32, 32а, 34, 38, 40, 41, 42, 43, 44/1, 44/2, 46.</w:t>
            </w:r>
          </w:p>
          <w:p>
            <w:pPr>
              <w:pStyle w:val="Normal"/>
              <w:spacing w:lineRule="auto" w:line="240" w:before="0" w:after="0"/>
              <w:ind w:hanging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 xml:space="preserve">Участковая избирательная комиссия и помещение для голосования находятся по адресу: ул. Крашенинникова, дом 30а, муниципальное бюджетное образовательное учреждение «Средняя общеобразовательная школа </w:t>
              <w:br/>
              <w:t>№ 3»</w:t>
            </w:r>
          </w:p>
        </w:tc>
        <w:tc>
          <w:tcPr>
            <w:tcW w:w="341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 xml:space="preserve">Информационный стенд по </w:t>
              <w:br/>
              <w:t>ул. Крашенинникова на зеленой зоне с левого торца жилого дома № 32</w:t>
            </w:r>
          </w:p>
        </w:tc>
      </w:tr>
      <w:tr>
        <w:trPr/>
        <w:tc>
          <w:tcPr>
            <w:tcW w:w="71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94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0"/>
              <w:ind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>УИК № 76</w:t>
            </w:r>
          </w:p>
        </w:tc>
        <w:tc>
          <w:tcPr>
            <w:tcW w:w="356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>ул. Крашенинникова, дома № 15, 16, 18, 20, 21, 22, 23, 25, 27, 28; ул. Нахимова, дома № 38, 40, 42, 44, 46.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Участковая избирательная комиссия и помещение для голосования находятся по адресу: ул. Нахимова, дом № 34, муниципальное бюджетное дошкольное образовательное учреждение «Детский сад № 2»</w:t>
            </w:r>
          </w:p>
        </w:tc>
        <w:tc>
          <w:tcPr>
            <w:tcW w:w="341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 xml:space="preserve">Информационный стенд по </w:t>
              <w:br/>
              <w:t>ул. Крашенинникова на зелёной зоне перпендикулярно тротуару, ведущему на площадь «7 ветров», напротив четвертого подъезда жилого дома № 23.</w:t>
            </w:r>
          </w:p>
        </w:tc>
      </w:tr>
      <w:tr>
        <w:trPr/>
        <w:tc>
          <w:tcPr>
            <w:tcW w:w="71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94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0"/>
              <w:ind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>УИК № 77</w:t>
            </w:r>
          </w:p>
        </w:tc>
        <w:tc>
          <w:tcPr>
            <w:tcW w:w="356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 xml:space="preserve">ул. Вилкова, дома № 7, 13, 15, 17, 25, 33; ул. Гусарова, дома № 37, 41, 43, 45, 47; ул. Кобзаря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5, 9; ул. Нахимова, дома № 22, 24, 26, 30, 32, 37.</w:t>
            </w:r>
          </w:p>
          <w:p>
            <w:pPr>
              <w:pStyle w:val="Normal"/>
              <w:spacing w:lineRule="auto" w:line="240" w:before="0" w:after="0"/>
              <w:ind w:hanging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>Участковая избирательная комиссия и помещение для голосования находятся по адресу: ул. Вилкова, дом 35, структурное подразделения муниципального бюджетного учреждения культуры «Дом культуры» - Дом офицеров флота</w:t>
            </w:r>
          </w:p>
        </w:tc>
        <w:tc>
          <w:tcPr>
            <w:tcW w:w="341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spacing w:lineRule="auto" w:line="240" w:before="0" w:after="20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 xml:space="preserve">Информационный стенд по </w:t>
              <w:br/>
              <w:t>ул. Гусарова на зелёной зоне между жилыми домами № 41 и № 43 перпендикулярно проезжей части.</w:t>
            </w:r>
          </w:p>
        </w:tc>
      </w:tr>
      <w:tr>
        <w:trPr/>
        <w:tc>
          <w:tcPr>
            <w:tcW w:w="71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94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>УИК № 78</w:t>
            </w:r>
          </w:p>
        </w:tc>
        <w:tc>
          <w:tcPr>
            <w:tcW w:w="356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ул. Вилкова, дома № 39, 41, 43, 47, 49; ул. Гусарова, дома № 51, 53, 55; ул. Нахимова, дома </w:t>
              <w:br/>
              <w:t>№ 47, 48, 50,52.</w:t>
            </w:r>
          </w:p>
          <w:p>
            <w:pPr>
              <w:pStyle w:val="Normal"/>
              <w:spacing w:lineRule="auto" w:line="240" w:before="0" w:after="0"/>
              <w:ind w:hanging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Участковая избирательная комиссия и помещение для голосования находятся по адресу: ул. Вилкова, дом 35, структурное подразделения муниципального бюджетного учреждения культуры «Дом культуры» - Дом офицеров флота</w:t>
            </w:r>
          </w:p>
        </w:tc>
        <w:tc>
          <w:tcPr>
            <w:tcW w:w="341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spacing w:lineRule="auto" w:line="240" w:before="0" w:after="20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 xml:space="preserve">Информационный стенд по </w:t>
              <w:br/>
              <w:t>ул. Гусарова на зелёной зоне между жилыми домами № 53 и № 55 перпендикулярно проезжей части.</w:t>
            </w:r>
          </w:p>
        </w:tc>
      </w:tr>
      <w:tr>
        <w:trPr/>
        <w:tc>
          <w:tcPr>
            <w:tcW w:w="71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94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0"/>
              <w:ind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>УИК № 79</w:t>
            </w:r>
          </w:p>
        </w:tc>
        <w:tc>
          <w:tcPr>
            <w:tcW w:w="356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Войсковые части, расположенные в жилом районе Рыбачий; пос. Богатыревка – полностью; улицы Горная, Совхозная, Суворова, Ягодная, Подводников; Центральная (жилой район Рыбачий) – полностью, ул. Нахимова, дома № 14, 18, 20; ул. 50 лет ВЛКСМ, дома № 1, 5, 7, 9, 13, 15; ул. Крашенинникова, дома</w:t>
              <w:br/>
              <w:t>№ 4, 6, 8, 9, 11, 12, 13, 14.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Участковая избирательная комиссия и помещение для голосования находятся по адресу: ул. Нахимова, дом № 34, муниципальное бюджетное дошкольное образовательное учреждение «Детский сад № 2»</w:t>
            </w:r>
          </w:p>
        </w:tc>
        <w:tc>
          <w:tcPr>
            <w:tcW w:w="341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>Информационный стенд по</w:t>
            </w:r>
          </w:p>
          <w:p>
            <w:pPr>
              <w:pStyle w:val="Style19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>ул. 50 лет ВЛКСМ на зелёной зоне между тротуаром и первым подъездом жилого дома № 7.</w:t>
            </w:r>
          </w:p>
        </w:tc>
      </w:tr>
      <w:tr>
        <w:trPr/>
        <w:tc>
          <w:tcPr>
            <w:tcW w:w="71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94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>УИК № 80</w:t>
            </w:r>
          </w:p>
        </w:tc>
        <w:tc>
          <w:tcPr>
            <w:tcW w:w="356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Победы, дома № 8, 9, 10, 11, 12, 13, 14, 16, 17, 18, 20.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Участковая избирательная комиссия и помещение для голосования находятся по адресу: ул. Победы, дом № 9, административное здание, муниципальное казенное учреждение «Городской архив»</w:t>
            </w:r>
          </w:p>
        </w:tc>
        <w:tc>
          <w:tcPr>
            <w:tcW w:w="341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spacing w:lineRule="auto" w:line="240" w:before="0" w:after="20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 xml:space="preserve">Информационный стенд по </w:t>
              <w:br/>
              <w:t>ул. Победы на зелёной зоне перпендикулярно проезжей части, ведущей от жилого дома № 8 к магазину «Вилюй».</w:t>
            </w:r>
          </w:p>
        </w:tc>
      </w:tr>
      <w:tr>
        <w:trPr/>
        <w:tc>
          <w:tcPr>
            <w:tcW w:w="71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94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0"/>
              <w:ind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>УИК № 81</w:t>
            </w:r>
          </w:p>
        </w:tc>
        <w:tc>
          <w:tcPr>
            <w:tcW w:w="356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ул. Победы, дома № 19, 21, 23; мкр. Центральный, дома № 5,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 xml:space="preserve"> 7, 9, 11, 12, 13, 15.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>Участковая избирательная комиссия и помещение для голосования находятся по адресу: ул. Победы, дом № 9, административное здание, муниципальное казенное учреждение «Городской архив»</w:t>
            </w:r>
          </w:p>
        </w:tc>
        <w:tc>
          <w:tcPr>
            <w:tcW w:w="341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spacing w:lineRule="auto" w:line="240" w:before="0" w:after="20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>Информационный стенд в мкр. Центральный на зелёной зоне между тротуарами и проезжей частью, ведущей к ГБУЗ КК «Вилючинская го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родская больница», напротив жилого дома № 11.</w:t>
            </w:r>
          </w:p>
        </w:tc>
      </w:tr>
      <w:tr>
        <w:trPr/>
        <w:tc>
          <w:tcPr>
            <w:tcW w:w="71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94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>УИК № 82</w:t>
            </w:r>
          </w:p>
        </w:tc>
        <w:tc>
          <w:tcPr>
            <w:tcW w:w="356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>мкр. Центральный, дома № 8, 10, 16, 17, 18, 19, 20, 21.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>Участковая избирательная комиссия и помещение для голосования находятся по адресу: мкр. Центральный, дом № 6, муниципальное бюджетное образовательное учреждение «Средняя общеобразовательная школа № 9»</w:t>
            </w:r>
          </w:p>
        </w:tc>
        <w:tc>
          <w:tcPr>
            <w:tcW w:w="341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spacing w:lineRule="auto" w:line="240" w:before="0" w:after="20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 xml:space="preserve">Информационный стенд в </w:t>
              <w:br/>
              <w:t>мкр. Центральный на зелёной зоне перпендикулярно тротуару, ведущему от дома № 18 к дому № 22, в створе левого торца жилого дома № 20.</w:t>
            </w:r>
          </w:p>
        </w:tc>
      </w:tr>
      <w:tr>
        <w:trPr>
          <w:trHeight w:val="3061" w:hRule="atLeast"/>
        </w:trPr>
        <w:tc>
          <w:tcPr>
            <w:tcW w:w="71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194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>УИК № 83</w:t>
            </w:r>
          </w:p>
        </w:tc>
        <w:tc>
          <w:tcPr>
            <w:tcW w:w="356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>мкр. Северный, дом № 8; мкр. Центральный, дома № 22, 23, 24, 26, 28, 30, 31, 33; озеро Дальнее.</w:t>
            </w:r>
          </w:p>
          <w:p>
            <w:pPr>
              <w:pStyle w:val="BodyTextIndent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>Участковая избирательная комиссия и помещение для голосования находятся по адресу: мкр. Центральный, дом № 1, муниципальное бюджетное учреждение культуры «Дом культуры» - ДК «Меридиан»</w:t>
            </w:r>
          </w:p>
        </w:tc>
        <w:tc>
          <w:tcPr>
            <w:tcW w:w="341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spacing w:lineRule="auto" w:line="240" w:before="0" w:after="20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Информационный стенд в </w:t>
              <w:br/>
              <w:t>мкр. Центральный на зелёной зоне перпендикулярно тротуару, ведущему к Автостанции, напротив № 30а.</w:t>
            </w:r>
          </w:p>
        </w:tc>
      </w:tr>
      <w:tr>
        <w:trPr/>
        <w:tc>
          <w:tcPr>
            <w:tcW w:w="71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94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>УИК № 84</w:t>
            </w:r>
          </w:p>
        </w:tc>
        <w:tc>
          <w:tcPr>
            <w:tcW w:w="356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мкр. Северный, дома</w:t>
              <w:br/>
              <w:t>№ 10, 12, 13, 14, 15, 16; ул. Спортивная, дома № 1, 1а, 2.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Участковая избирательная комиссия и помещение для голосования находятся по адресу: ул. Мира, дом № 20, муниципальное бюджетное учреждение «Центр физической культуры и спорта»</w:t>
            </w:r>
          </w:p>
        </w:tc>
        <w:tc>
          <w:tcPr>
            <w:tcW w:w="341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spacing w:lineRule="auto" w:line="240" w:before="0" w:after="20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Информационный стенд в </w:t>
              <w:br/>
              <w:t>мкр. Северный на зелёной зоне перпендикулярно тротуару, ведущему к проезжей части, напротив магазина Петропавловского молокозавода.</w:t>
            </w:r>
          </w:p>
        </w:tc>
      </w:tr>
      <w:tr>
        <w:trPr/>
        <w:tc>
          <w:tcPr>
            <w:tcW w:w="71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194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>УИК № 85</w:t>
            </w:r>
          </w:p>
        </w:tc>
        <w:tc>
          <w:tcPr>
            <w:tcW w:w="356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 xml:space="preserve">ул. Лесная, Строительная,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Центральная – полностью;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 xml:space="preserve"> переулки Первый, Второй – полностью; СОТ «Старая Тарья»,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СНТ «Волна», СНТ «Вилюй»;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 xml:space="preserve"> ул. Спортивная, дома № 3, 5, 6, 7, 8; войсковые части, расположенные в жилом районе Приморский.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>Участковая избирательная комиссия и помещение для голосования находятся по адресу: ул. Спортивная, дом № 8, муниципальное казенное учреждение «Учреждение защиты от чрезвычайных ситуаций»</w:t>
            </w:r>
          </w:p>
        </w:tc>
        <w:tc>
          <w:tcPr>
            <w:tcW w:w="341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spacing w:lineRule="auto" w:line="240" w:before="0" w:after="20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Информационный стенд в </w:t>
              <w:br/>
              <w:t>мкр. Северный на зелёной зоне между жилыми домами № 3 и № 5 перпендикулярно дворовому проезду.</w:t>
            </w:r>
          </w:p>
        </w:tc>
      </w:tr>
      <w:tr>
        <w:trPr/>
        <w:tc>
          <w:tcPr>
            <w:tcW w:w="71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194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>УИК № 86</w:t>
            </w:r>
          </w:p>
        </w:tc>
        <w:tc>
          <w:tcPr>
            <w:tcW w:w="356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>ул. Мира, дома № 1, 2, 3, 4, 5, 6, 7, 8, 9, 10, 11, 12, 13, 14, 15, 17, 18, 21; ул. Спортивная, дом № 4.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 xml:space="preserve">Участковая избирательная комиссия и помещение для голосования находятся по адресу: ул. Мира, дом № 19, 1 этаж, муниципальное бюджетное  учреждение дополнительного образования сферы культуры «Детская музыкальная школа </w:t>
              <w:br/>
              <w:t>№ 1»</w:t>
            </w:r>
          </w:p>
        </w:tc>
        <w:tc>
          <w:tcPr>
            <w:tcW w:w="341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Информационный стенд по</w:t>
            </w:r>
          </w:p>
          <w:p>
            <w:pPr>
              <w:pStyle w:val="Style19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ул. Мира на зелёной зоне между тротуаром и проезжей частью вокруг сквера «Алексеевский» напротив правого торца жилого дома </w:t>
              <w:br/>
              <w:t>№ 10.</w:t>
            </w:r>
          </w:p>
        </w:tc>
      </w:tr>
      <w:tr>
        <w:trPr/>
        <w:tc>
          <w:tcPr>
            <w:tcW w:w="71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194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>УИК № 87</w:t>
            </w:r>
          </w:p>
        </w:tc>
        <w:tc>
          <w:tcPr>
            <w:tcW w:w="356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>ул. Кронштадтская, дома № 2, 3, 4, 5, 6, 7, 8, 9, 12; ул. Приморская, дома № 1, 2, 4.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>Участковая избирательная комиссия и помещение для голосования находятся по адресу: ул. Кронштадтская, дом № 10, муниципальное бюджетное образовательное учреждение «Средняя общеобразовательная школа</w:t>
              <w:br/>
              <w:t>№ 1»</w:t>
            </w:r>
          </w:p>
        </w:tc>
        <w:tc>
          <w:tcPr>
            <w:tcW w:w="341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Информационный стенд по</w:t>
            </w:r>
          </w:p>
          <w:p>
            <w:pPr>
              <w:pStyle w:val="Style19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ул. Кронштадтской на зелёной зоне между тротуаром и проезжей частью вокруг сквера «Алексеевский» напротив правого торца жилого дома </w:t>
              <w:br/>
              <w:t>№ 3.</w:t>
            </w:r>
          </w:p>
        </w:tc>
      </w:tr>
      <w:tr>
        <w:trPr/>
        <w:tc>
          <w:tcPr>
            <w:tcW w:w="71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194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>УИК № 88</w:t>
            </w:r>
          </w:p>
        </w:tc>
        <w:tc>
          <w:tcPr>
            <w:tcW w:w="356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>ул. Заводская, Владивостокская, Комсомольская, Профсоюзная Садовая, Набережная, Хабаровская – полностью; Садовый переулок – полностью.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>Участковая избирательная комиссия и помещение для голосования находятся по адресу: ул. Владивостокская, дом № 4а, муниципальное автономное учреждение дополнительного образования «Спортивная школа олимпийского резерва «Вилючинск»</w:t>
            </w:r>
          </w:p>
        </w:tc>
        <w:tc>
          <w:tcPr>
            <w:tcW w:w="341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spacing w:lineRule="auto" w:line="240" w:before="0" w:after="20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Информационный стенд по дороге от жилого района Приморский до жилого района Рыбачий в районе остановки «Завод» на остановке безопасности перпендикулярно пешеходному переходу.</w:t>
            </w:r>
          </w:p>
        </w:tc>
      </w:tr>
      <w:tr>
        <w:trPr/>
        <w:tc>
          <w:tcPr>
            <w:tcW w:w="71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194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>УИК № 89</w:t>
            </w:r>
          </w:p>
        </w:tc>
        <w:tc>
          <w:tcPr>
            <w:tcW w:w="356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>ул. Приморская, дома № 5, 7, 8, 9, 10, 11, 12, 13, 14, 15, 16.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>Участковая избирательная комиссия и помещение для голосования находятся по адресу: ул. Приморская, дом № 6, муниципальное бюджетное учреждение культуры «Централизованная библиотечная система»</w:t>
            </w:r>
          </w:p>
        </w:tc>
        <w:tc>
          <w:tcPr>
            <w:tcW w:w="341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Информационный стенд по</w:t>
            </w:r>
          </w:p>
          <w:p>
            <w:pPr>
              <w:pStyle w:val="Style19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ул. Приморской на зелёной зоне между тротуаром и проезжей частью, ведущей к «Гражданскому пирсу», напротив правого торца жилого дома № 9.</w:t>
            </w:r>
          </w:p>
        </w:tc>
      </w:tr>
      <w:tr>
        <w:trPr/>
        <w:tc>
          <w:tcPr>
            <w:tcW w:w="71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194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0"/>
              <w:ind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>УИК № 90</w:t>
            </w:r>
          </w:p>
        </w:tc>
        <w:tc>
          <w:tcPr>
            <w:tcW w:w="356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ул. Кронштадтская,1;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ул. Победы, 2, 3, 4, 6, 7, 25, 26, 27, 28.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Участковая избирательная комиссия и помещение для голосования находятся по адресу: ул. Кронштадтская, дом № 10, муниципальное бюджетное образовательное учреждение «Средняя общеобразовательная школа №1»</w:t>
            </w:r>
          </w:p>
        </w:tc>
        <w:tc>
          <w:tcPr>
            <w:tcW w:w="341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spacing w:lineRule="auto" w:line="240" w:before="0" w:after="20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Информационный стенд по </w:t>
              <w:br/>
              <w:t>ул. Победы на зелёной зоне между тротуаром и магистральной дорогой в створе левого торца жилого дома № 4.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ahoma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OpenSymbol">
    <w:altName w:val="Arial Unicode MS"/>
    <w:charset w:val="01" w:characterSet="utf-8"/>
    <w:family w:val="roman"/>
    <w:pitch w:val="variable"/>
  </w:font>
  <w:font w:name="Open Sans">
    <w:charset w:val="01" w:characterSet="utf-8"/>
    <w:family w:val="roman"/>
    <w:pitch w:val="variable"/>
  </w:font>
  <w:font w:name="Arial">
    <w:charset w:val="01" w:characterSet="utf-8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>
        <w:sz w:val="28"/>
        <w:b w:val="false"/>
        <w:szCs w:val="28"/>
        <w:bCs w:val="false"/>
        <w:rFonts w:ascii="Times New Roman" w:hAnsi="Times New Roman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>
        <w:sz w:val="28"/>
        <w:szCs w:val="28"/>
        <w:rFonts w:ascii="Times New Roman" w:hAnsi="Times New Roman"/>
      </w:r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>
        <w:sz w:val="28"/>
        <w:szCs w:val="28"/>
        <w:rFonts w:ascii="Times New Roman" w:hAnsi="Times New Roman"/>
      </w:r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>
        <w:sz w:val="28"/>
        <w:szCs w:val="28"/>
        <w:rFonts w:ascii="Times New Roman" w:hAnsi="Times New Roman"/>
      </w:r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>
        <w:sz w:val="28"/>
        <w:szCs w:val="28"/>
        <w:rFonts w:ascii="Times New Roman" w:hAnsi="Times New Roman"/>
      </w:r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>
        <w:sz w:val="28"/>
        <w:szCs w:val="28"/>
        <w:rFonts w:ascii="Times New Roman" w:hAnsi="Times New Roman"/>
      </w:r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>
        <w:sz w:val="28"/>
        <w:szCs w:val="28"/>
        <w:rFonts w:ascii="Times New Roman" w:hAnsi="Times New Roman"/>
      </w:r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>
        <w:sz w:val="28"/>
        <w:szCs w:val="28"/>
        <w:rFonts w:ascii="Times New Roman" w:hAnsi="Times New Roman"/>
      </w:r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>
        <w:sz w:val="28"/>
        <w:szCs w:val="28"/>
        <w:rFonts w:ascii="Times New Roman" w:hAnsi="Times New Roman"/>
      </w:rPr>
    </w:lvl>
  </w:abstractNum>
  <w:abstractNum w:abstractNumId="3">
    <w:lvl w:ilvl="0">
      <w:start w:val="2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64c82"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fb09ba"/>
    <w:rPr>
      <w:rFonts w:ascii="Tahoma" w:hAnsi="Tahoma" w:eastAsia="Calibri" w:cs="Tahoma"/>
      <w:sz w:val="16"/>
      <w:szCs w:val="16"/>
    </w:rPr>
  </w:style>
  <w:style w:type="character" w:styleId="Style15">
    <w:name w:val="Символ нумерации"/>
    <w:qFormat/>
    <w:rPr>
      <w:rFonts w:ascii="Times New Roman" w:hAnsi="Times New Roman"/>
      <w:sz w:val="28"/>
      <w:szCs w:val="28"/>
    </w:rPr>
  </w:style>
  <w:style w:type="character" w:styleId="Hyperlink">
    <w:name w:val="Hyperlink"/>
    <w:rPr>
      <w:color w:val="000080"/>
      <w:u w:val="single"/>
    </w:rPr>
  </w:style>
  <w:style w:type="character" w:styleId="Style16">
    <w:name w:val="Маркеры"/>
    <w:qFormat/>
    <w:rPr>
      <w:rFonts w:ascii="OpenSymbol" w:hAnsi="OpenSymbol" w:eastAsia="OpenSymbol" w:cs="OpenSymbol"/>
    </w:rPr>
  </w:style>
  <w:style w:type="paragraph" w:styleId="Style17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fb09b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d0a87"/>
    <w:pPr>
      <w:spacing w:before="0" w:after="200"/>
      <w:ind w:start="720"/>
      <w:contextualSpacing/>
    </w:pPr>
    <w:rPr/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BodyTextIndent">
    <w:name w:val="Body Text Indent"/>
    <w:basedOn w:val="Normal"/>
    <w:pPr>
      <w:spacing w:before="0" w:after="120"/>
      <w:ind w:start="283"/>
    </w:pPr>
    <w:rPr/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1">
    <w:name w:val="???????1"/>
    <w:qFormat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13855</TotalTime>
  <Application>LibreOffice/7.6.7.2$Linux_X86_64 LibreOffice_project/60$Build-2</Application>
  <AppVersion>15.0000</AppVersion>
  <Pages>7</Pages>
  <Words>1472</Words>
  <Characters>8964</Characters>
  <CharactersWithSpaces>10349</CharactersWithSpaces>
  <Paragraphs>112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2023-07-03T00:07:00Z</dcterms:created>
  <dc:creator>User</dc:creator>
  <dc:description/>
  <dc:language>ru-RU</dc:language>
  <cp:lastModifiedBy/>
  <cp:lastPrinted>2026-07-21T12:35:32Z</cp:lastPrinted>
  <dcterms:modified xsi:type="dcterms:W3CDTF">2026-08-27T10:24:00Z</dcterms:modified>
  <cp:revision>244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