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aps/>
          <w:sz w:val="24"/>
          <w:szCs w:val="20"/>
          <w:lang w:eastAsia="ru-RU"/>
        </w:rPr>
      </w:pP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>Администрация</w:t>
      </w:r>
      <w:r>
        <w:rPr>
          <w:rFonts w:eastAsia="Times New Roman" w:ascii="Times New Roman" w:hAnsi="Times New Roman"/>
          <w:caps/>
          <w:sz w:val="28"/>
          <w:szCs w:val="20"/>
          <w:lang w:eastAsia="ru-RU"/>
        </w:rPr>
        <w:t xml:space="preserve"> в</w:t>
      </w: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>илючинского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2"/>
        <w:rPr>
          <w:rFonts w:ascii="Times New Roman" w:hAnsi="Times New Roman" w:eastAsia="Times New Roman"/>
          <w:caps/>
          <w:sz w:val="24"/>
          <w:szCs w:val="20"/>
          <w:lang w:eastAsia="ru-RU"/>
        </w:rPr>
      </w:pP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 xml:space="preserve">закрытого административно-территориального образования 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/>
          <w:caps/>
          <w:szCs w:val="20"/>
          <w:lang w:eastAsia="ru-RU"/>
        </w:rPr>
      </w:pP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 xml:space="preserve">города </w:t>
      </w:r>
      <w:r>
        <w:rPr>
          <w:rFonts w:eastAsia="Times New Roman" w:ascii="Times New Roman" w:hAnsi="Times New Roman"/>
          <w:caps/>
          <w:sz w:val="28"/>
          <w:szCs w:val="20"/>
          <w:lang w:eastAsia="ru-RU"/>
        </w:rPr>
        <w:t>В</w:t>
      </w: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 xml:space="preserve">илючинска </w:t>
      </w:r>
      <w:r>
        <w:rPr>
          <w:rFonts w:eastAsia="Times New Roman" w:ascii="Times New Roman" w:hAnsi="Times New Roman"/>
          <w:caps/>
          <w:sz w:val="28"/>
          <w:szCs w:val="20"/>
          <w:lang w:eastAsia="ru-RU"/>
        </w:rPr>
        <w:t>К</w:t>
      </w:r>
      <w:r>
        <w:rPr>
          <w:rFonts w:eastAsia="Times New Roman" w:ascii="Times New Roman" w:hAnsi="Times New Roman"/>
          <w:caps/>
          <w:sz w:val="24"/>
          <w:szCs w:val="20"/>
          <w:lang w:eastAsia="ru-RU"/>
        </w:rPr>
        <w:t>амчатского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pacing w:val="200"/>
          <w:sz w:val="28"/>
          <w:szCs w:val="20"/>
          <w:lang w:eastAsia="ru-RU"/>
        </w:rPr>
      </w:pPr>
      <w:r>
        <w:rPr>
          <w:rFonts w:eastAsia="Times New Roman" w:ascii="Times New Roman" w:hAnsi="Times New Roman"/>
          <w:spacing w:val="200"/>
          <w:sz w:val="28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pacing w:val="200"/>
          <w:sz w:val="44"/>
          <w:szCs w:val="20"/>
          <w:lang w:eastAsia="ru-RU"/>
        </w:rPr>
      </w:pPr>
      <w:r>
        <w:rPr>
          <w:rFonts w:eastAsia="Times New Roman" w:ascii="Times New Roman" w:hAnsi="Times New Roman"/>
          <w:b/>
          <w:spacing w:val="200"/>
          <w:sz w:val="44"/>
          <w:szCs w:val="20"/>
          <w:lang w:eastAsia="ru-RU"/>
        </w:rPr>
        <w:t>ПОСТАНОВЛЕНИЕ</w:t>
      </w:r>
    </w:p>
    <w:p>
      <w:pPr>
        <w:pStyle w:val="Normal"/>
        <w:tabs>
          <w:tab w:val="clear" w:pos="709"/>
          <w:tab w:val="left" w:pos="8783" w:leader="none"/>
        </w:tabs>
        <w:spacing w:lineRule="auto" w:line="240" w:before="0" w:after="0"/>
        <w:rPr/>
      </w:pPr>
      <w:r>
        <w:rPr>
          <w:rFonts w:eastAsia="Times New Roman" w:ascii="Times New Roman" w:hAnsi="Times New Roman"/>
          <w:color w:themeColor="text1" w:val="000000"/>
          <w:sz w:val="28"/>
          <w:szCs w:val="28"/>
          <w:u w:val="single"/>
          <w:lang w:eastAsia="ru-RU"/>
        </w:rPr>
        <w:t>15.07.2026</w:t>
      </w:r>
      <w:r>
        <w:rPr>
          <w:rFonts w:eastAsia="Times New Roman" w:ascii="Times New Roman" w:hAnsi="Times New Roman"/>
          <w:color w:themeColor="text1" w:val="000000"/>
          <w:sz w:val="28"/>
          <w:szCs w:val="28"/>
          <w:u w:val="none"/>
          <w:lang w:eastAsia="ru-RU"/>
        </w:rPr>
        <w:tab/>
      </w:r>
      <w:r>
        <w:rPr>
          <w:rFonts w:eastAsia="Times New Roman" w:ascii="Times New Roman" w:hAnsi="Times New Roman"/>
          <w:color w:themeColor="text1" w:val="000000"/>
          <w:sz w:val="28"/>
          <w:szCs w:val="28"/>
          <w:u w:val="single"/>
          <w:lang w:eastAsia="ru-RU"/>
        </w:rPr>
        <w:t>№ 619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Cs w:val="20"/>
          <w:lang w:eastAsia="ru-RU"/>
        </w:rPr>
      </w:pPr>
      <w:r>
        <w:rPr>
          <w:rFonts w:eastAsia="Times New Roman" w:ascii="Times New Roman" w:hAnsi="Times New Roman"/>
          <w:szCs w:val="20"/>
          <w:lang w:eastAsia="ru-RU"/>
        </w:rPr>
        <w:t>г. Вилючинск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spacing w:val="2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pacing w:val="200"/>
          <w:sz w:val="28"/>
          <w:szCs w:val="28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0" w:end="4876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Об определении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>перечня помещений, находящихся в муниципальной собственности, предоставляемых зарегистрированным кандидатам, их доверенным лицам в период подготовки и проведения выборов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20 сентября 2026 года на территории Вилючинского городского округа</w:t>
      </w:r>
    </w:p>
    <w:p>
      <w:pPr>
        <w:pStyle w:val="Normal"/>
        <w:spacing w:lineRule="auto" w:line="240" w:before="0" w:after="0"/>
        <w:ind w:end="3912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ListParagraph"/>
        <w:spacing w:lineRule="auto" w:line="24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12.06.2002 № 67-ФЗ «Об основных гарантиях избирательных прав и права на участие в референдуме граждан Российской Федерации», Федеральным законом от 22.02.2014 № 20-ФЗ «О выборах депутатов Государственной Думы Федерального Собрания Российской Федерации», Законом Камчатского края от 14.03.2011 № 565 «О выборах депутатов Законодательного Собрания Камчатского края»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, в связи с проведением 20 сентября 2026 года на территории Виючинского городского округа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>выборов депутатов Государственной Думы Федерального Собрания Российской Федерации девятого созыва и выборов депутатов Законодательного Собрания Камчатского края пятого созыва,</w:t>
      </w:r>
    </w:p>
    <w:p>
      <w:pPr>
        <w:pStyle w:val="Normal"/>
        <w:spacing w:lineRule="auto" w:line="240" w:before="240" w:after="240"/>
        <w:ind w:firstLine="709"/>
        <w:jc w:val="both"/>
        <w:rPr>
          <w:rFonts w:ascii="Times New Roman" w:hAnsi="Times New Roman" w:eastAsia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themeColor="text1" w:val="000000"/>
          <w:sz w:val="28"/>
          <w:szCs w:val="28"/>
          <w:lang w:eastAsia="ru-RU"/>
        </w:rPr>
        <w:t>ПОСТАНОВЛЯЮ:</w:t>
      </w:r>
    </w:p>
    <w:p>
      <w:pPr>
        <w:pStyle w:val="NoSpacing"/>
        <w:numPr>
          <w:ilvl w:val="0"/>
          <w:numId w:val="2"/>
        </w:numPr>
        <w:ind w:firstLine="709" w:start="0"/>
        <w:jc w:val="both"/>
        <w:rPr/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 xml:space="preserve">Определить перечень помещений, находящихся в муниципальной собственности, предоставляемых зарегистрированным кандидатам, их доверенным лицам в период подготовки и проведения выборов депутатов Государственной Думы Федерального Собрания Российской Федерации девятого созыва и выборов депутатов Законодательного Собрания Камчатского края пятого созыва, для проведения агитационных публичных мероприятий в форме собраний </w:t>
      </w:r>
      <w:r>
        <w:rPr>
          <w:rFonts w:eastAsia="" w:eastAsiaTheme="minorEastAsia"/>
          <w:sz w:val="28"/>
          <w:szCs w:val="28"/>
        </w:rPr>
        <w:t>согласно приложению № 1 к настоящему постановлению.</w:t>
      </w:r>
    </w:p>
    <w:p>
      <w:pPr>
        <w:pStyle w:val="NoSpacing"/>
        <w:numPr>
          <w:ilvl w:val="0"/>
          <w:numId w:val="2"/>
        </w:numPr>
        <w:ind w:firstLine="709" w:start="0"/>
        <w:jc w:val="both"/>
        <w:rPr/>
      </w:pPr>
      <w:r>
        <w:rPr>
          <w:rFonts w:eastAsia="" w:eastAsiaTheme="minorEastAsia"/>
          <w:sz w:val="28"/>
          <w:szCs w:val="28"/>
        </w:rPr>
        <w:t xml:space="preserve">Утвердить Порядок предоставления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>помещений, находящихся в муниципальной собственности, предоставляемых зарегистрированным кандидатам, их доверенным лицам в период подготовки и проведения выборов депутатов Государственной Думы Федерального Собрания Российской Федерации девятого созыва и выборов депутатов Законодательного Собрания Камчатского края пятого созыва, для проведения агитационных публичных мероприятий в форме собраний согласно приложению № 2 к настоящему постановлению.</w:t>
      </w:r>
    </w:p>
    <w:p>
      <w:pPr>
        <w:pStyle w:val="NoSpacing"/>
        <w:numPr>
          <w:ilvl w:val="0"/>
          <w:numId w:val="2"/>
        </w:numPr>
        <w:ind w:firstLine="709" w:start="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периодическом печатном издании «Вилючинская газета. Официальные известия Вилючинского городского округа ЗАТО г. Вилючинска Камчатского края» и разместить на официальном сайте органов местного самоуправления Вилючинского городского округа закрытого административно-территориального образования города Вилючинска Камчатского края в информационно-телекоммуникационной сети «Интернет»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.</w:t>
      </w:r>
    </w:p>
    <w:p>
      <w:pPr>
        <w:pStyle w:val="NoSpacing"/>
        <w:numPr>
          <w:ilvl w:val="0"/>
          <w:numId w:val="2"/>
        </w:numPr>
        <w:ind w:firstLine="709" w:start="0"/>
        <w:jc w:val="both"/>
        <w:rPr>
          <w:rFonts w:ascii="Times New Roman" w:hAnsi="Times New Roman"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Настоящее постановление вступает в силу с момента его официального опубликования.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709" w:start="0" w:end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Контроль за исполнением настоящего постановления возложить на заместителя главы по внутренней и информационной политике администрации Вилючинского городского округа А.И. Бугаева.</w:t>
      </w:r>
    </w:p>
    <w:p>
      <w:pPr>
        <w:pStyle w:val="Normal"/>
        <w:spacing w:lineRule="auto" w:line="240" w:before="0" w:after="0"/>
        <w:ind w:firstLine="709" w:start="0"/>
        <w:jc w:val="both"/>
        <w:rPr>
          <w:rFonts w:ascii="Times New Roman" w:hAnsi="Times New Roman"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" w:cs="Times New Roman" w:eastAsiaTheme="minorEastAsia" w:ascii="Times New Roman" w:hAnsi="Times New Roman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40" w:before="0" w:after="0"/>
        <w:ind w:firstLine="709" w:start="0"/>
        <w:jc w:val="both"/>
        <w:rPr>
          <w:rFonts w:ascii="Times New Roman" w:hAnsi="Times New Roman"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" w:cs="Times New Roman" w:eastAsiaTheme="minorEastAsia" w:ascii="Times New Roman" w:hAnsi="Times New Roman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both"/>
        <w:outlineLvl w:val="1"/>
        <w:rPr>
          <w:rFonts w:ascii="Times New Roman" w:hAnsi="Times New Roman" w:eastAsia="" w:cs="Times New Roman" w:eastAsiaTheme="minorEastAsia"/>
          <w:b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" w:cs="Times New Roman" w:ascii="Times New Roman" w:hAnsi="Times New Roman" w:eastAsiaTheme="minorEastAsia"/>
          <w:b/>
          <w:bCs/>
          <w:color w:val="auto"/>
          <w:kern w:val="0"/>
          <w:sz w:val="28"/>
          <w:szCs w:val="28"/>
          <w:lang w:val="ru-RU" w:eastAsia="ru-RU" w:bidi="ar-SA"/>
        </w:rPr>
        <w:t>Глава Вилючинского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right" w:pos="9639" w:leader="none"/>
        </w:tabs>
        <w:spacing w:lineRule="auto" w:line="240" w:before="0" w:after="0"/>
        <w:ind w:hanging="0" w:start="0"/>
        <w:jc w:val="both"/>
        <w:outlineLvl w:val="1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b/>
          <w:bCs/>
          <w:color w:val="auto"/>
          <w:kern w:val="0"/>
          <w:sz w:val="28"/>
          <w:szCs w:val="28"/>
          <w:lang w:val="ru-RU" w:eastAsia="ru-RU" w:bidi="ar-SA"/>
        </w:rPr>
        <w:t>городского окр</w:t>
      </w: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уга</w:t>
        <w:tab/>
        <w:t>О.С. Бондаренко</w:t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</w:r>
    </w:p>
    <w:tbl>
      <w:tblPr>
        <w:tblW w:w="9631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4a0" w:noHBand="0" w:noVBand="1" w:firstColumn="1" w:lastRow="0" w:lastColumn="0" w:firstRow="1"/>
      </w:tblPr>
      <w:tblGrid>
        <w:gridCol w:w="4755"/>
        <w:gridCol w:w="4875"/>
      </w:tblGrid>
      <w:tr>
        <w:trPr/>
        <w:tc>
          <w:tcPr>
            <w:tcW w:w="4755" w:type="dxa"/>
            <w:tcBorders/>
          </w:tcPr>
          <w:p>
            <w:pPr>
              <w:pStyle w:val="Style19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875" w:type="dxa"/>
            <w:tcBorders/>
          </w:tcPr>
          <w:p>
            <w:pPr>
              <w:pStyle w:val="Style19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Приложение № 1 к постановлению администрации Вилючинского городского округа</w:t>
            </w:r>
          </w:p>
          <w:p>
            <w:pPr>
              <w:pStyle w:val="Style19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eastAsia="Times New Roman" w:ascii="Times New Roman" w:hAnsi="Times New Roman"/>
                <w:i w:val="false"/>
                <w:iCs w:val="false"/>
                <w:color w:val="000000"/>
                <w:sz w:val="28"/>
                <w:szCs w:val="28"/>
                <w:u w:val="single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5.07.2026  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619</w:t>
            </w:r>
          </w:p>
        </w:tc>
      </w:tr>
    </w:tbl>
    <w:p>
      <w:pPr>
        <w:pStyle w:val="NoSpacing"/>
        <w:widowControl/>
        <w:suppressAutoHyphens w:val="true"/>
        <w:bidi w:val="0"/>
        <w:spacing w:before="283" w:after="0"/>
        <w:ind w:hanging="0" w:start="0" w:end="0"/>
        <w:jc w:val="center"/>
        <w:rPr>
          <w:b/>
          <w:bCs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>ПЕРЕЧЕНЬ</w:t>
      </w:r>
    </w:p>
    <w:p>
      <w:pPr>
        <w:pStyle w:val="NoSpacing"/>
        <w:widowControl/>
        <w:suppressAutoHyphens w:val="true"/>
        <w:bidi w:val="0"/>
        <w:spacing w:before="0" w:after="0"/>
        <w:ind w:hanging="0" w:start="0" w:end="0"/>
        <w:jc w:val="center"/>
        <w:rPr>
          <w:b/>
          <w:bCs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>помещений, находящихся в муниципальной собственности, предоставляемых зарегистрированным кандидатам, их доверенным лицам в период подготовки и проведения выборов депутатов Государственной Думы Федерального Собрания Российской Федерации девятого созыва и выборов депутатов Законодательного Собрания Камчатского края пятого созыва, для проведения агитационных публичных мероприятий</w:t>
      </w:r>
    </w:p>
    <w:p>
      <w:pPr>
        <w:pStyle w:val="NoSpacing"/>
        <w:widowControl/>
        <w:suppressAutoHyphens w:val="true"/>
        <w:bidi w:val="0"/>
        <w:spacing w:before="0" w:after="283"/>
        <w:ind w:hanging="0" w:start="0" w:end="0"/>
        <w:jc w:val="center"/>
        <w:rPr>
          <w:b/>
          <w:bCs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ar-SA"/>
        </w:rPr>
        <w:t>в форме собраний</w:t>
      </w:r>
    </w:p>
    <w:tbl>
      <w:tblPr>
        <w:tblW w:w="9643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4a0" w:noHBand="0" w:noVBand="1" w:firstColumn="1" w:lastRow="0" w:lastColumn="0" w:firstRow="1"/>
      </w:tblPr>
      <w:tblGrid>
        <w:gridCol w:w="700"/>
        <w:gridCol w:w="5536"/>
        <w:gridCol w:w="3407"/>
      </w:tblGrid>
      <w:tr>
        <w:trPr/>
        <w:tc>
          <w:tcPr>
            <w:tcW w:w="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>
            <w:pPr>
              <w:pStyle w:val="Style19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и адрес учреждения</w:t>
            </w:r>
          </w:p>
        </w:tc>
        <w:tc>
          <w:tcPr>
            <w:tcW w:w="3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Руководитель учреждения, контактный номер телефона</w:t>
            </w:r>
          </w:p>
        </w:tc>
      </w:tr>
      <w:tr>
        <w:trPr/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36" w:type="dxa"/>
            <w:tcBorders>
              <w:star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МБУК ДК - структурное подразделение ДК «Меридиан».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Адрес: г. Вилючинск, мкр. Центральный, д. 1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BodyTextIndent"/>
              <w:spacing w:lineRule="auto" w:line="240" w:before="0" w:after="0"/>
              <w:ind w:start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Спиренкова Елена Юрьевна, директор МБУК ДК</w:t>
            </w:r>
          </w:p>
          <w:p>
            <w:pPr>
              <w:pStyle w:val="BodyTextIndent"/>
              <w:spacing w:lineRule="auto" w:line="240" w:before="0" w:after="0"/>
              <w:ind w:start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Телефон: 8(41535)3-38-51</w:t>
            </w:r>
          </w:p>
        </w:tc>
      </w:tr>
      <w:tr>
        <w:trPr>
          <w:trHeight w:val="956" w:hRule="atLeast"/>
        </w:trPr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МБУК ДК - структурное подразделение «Дом офицеров флота».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Адрес: г. Вилючинск, ул. Вилкова, д. 35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BodyTextIndent"/>
              <w:spacing w:lineRule="auto" w:line="240" w:before="0" w:after="0"/>
              <w:ind w:start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Спиренкова Елена Юрьевна, директор МБУК ДК</w:t>
            </w:r>
          </w:p>
          <w:p>
            <w:pPr>
              <w:pStyle w:val="BodyTextIndent"/>
              <w:spacing w:lineRule="auto" w:line="240" w:before="0" w:after="0"/>
              <w:ind w:start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Телефон: 8(41535)3-38-51</w:t>
            </w:r>
          </w:p>
        </w:tc>
      </w:tr>
      <w:tr>
        <w:trPr/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МБОУ «Средняя школа № 3»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Адрес: г. Вилючинск, ул. Крашенинникова, д. 30А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Величко Наталья Аркадьевна, директор МБОУ СШ № 3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Телефон: 8(41535)2-37-93</w:t>
            </w:r>
          </w:p>
        </w:tc>
      </w:tr>
      <w:tr>
        <w:trPr/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МБОУ «Средняя школа № 1»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Адрес: г. Вилючинск, ул. Кронштадтская, д. 10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Машкина Наталья Александровна, директор МБОУ СШ № 1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Телефон: 8(41535)3-39-50</w:t>
            </w:r>
          </w:p>
        </w:tc>
      </w:tr>
      <w:tr>
        <w:trPr/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МБДОУ «Детский сад № 2»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Адрес: г. Вилючинск, Нахимова, 34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Лебедева Юлия Ивановна, директор МБДОУ ДС № 2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Телефон:8(41535)2-51-15</w:t>
            </w:r>
          </w:p>
        </w:tc>
      </w:tr>
      <w:tr>
        <w:trPr/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5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МБДОУ «Детский сад № 3»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Адрес: г. Вилючинск, ул. Приморская, д. 3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Хопина Елена Александровна, директор МБДОУ ДС № 3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Телефон: 8(41535)3-39-52</w:t>
            </w:r>
          </w:p>
        </w:tc>
      </w:tr>
      <w:tr>
        <w:trPr/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5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МБДОУ «Детский сад № 4»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Адрес: г. Вилючинск, ул.50 лет ВЛКСМ,15А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Осломенко Ольга Васильевна, директор МБДОУ ДС № 4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Телефон: 8(41535)2-32-70</w:t>
            </w:r>
          </w:p>
        </w:tc>
      </w:tr>
      <w:tr>
        <w:trPr/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5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МБДОУ «Детский сад № 5»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Адрес: г. Вилючинск, мкр. Центральный, д. 32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Гергерт Татьяна Владимировна, директор МБДОУ ДС № 5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Телефон: 8(41535)3-23-39</w:t>
            </w:r>
          </w:p>
        </w:tc>
      </w:tr>
      <w:tr>
        <w:trPr/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5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МБДОУ «Детский сад № 6»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Адрес: г.Вилючинск, ул. Победы, д. 29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Сивуха Наталья Алексеевна, директор МБДОУ ДС № 6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Телефон: 8(41535)3-14-69</w:t>
            </w:r>
          </w:p>
        </w:tc>
      </w:tr>
      <w:tr>
        <w:trPr/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5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МБДОУ «Детский сад № 7»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Адрес: г. Вилючинск, ул. Вилкова, д. 31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Аманова Анна Николаевна, директор МБДОУ ДС № 7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Телефон: 8(41535)2-30-66</w:t>
            </w:r>
          </w:p>
        </w:tc>
      </w:tr>
      <w:tr>
        <w:trPr/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 w:eastAsia="Times New Roman"/>
                <w:color w:themeColor="text1"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МБДОУ «Детский сад № 8»</w:t>
            </w:r>
          </w:p>
          <w:p>
            <w:pPr>
              <w:pStyle w:val="Style19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Адрес: г.Вилючинск, ул. Крашенинникова, д. 29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Порфирьева Антонина Ивановна, директор МБДОУ ДС № 8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Телефон: 8(41535)2-30-93</w:t>
            </w:r>
            <w:bookmarkStart w:id="0" w:name="_GoBack"/>
            <w:bookmarkEnd w:id="0"/>
          </w:p>
        </w:tc>
      </w:tr>
      <w:tr>
        <w:trPr/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5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МБДОУ «Детский сад № 9»</w:t>
            </w:r>
          </w:p>
          <w:p>
            <w:pPr>
              <w:pStyle w:val="Style19"/>
              <w:spacing w:lineRule="auto" w:line="240" w:before="0" w:after="0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Адрес: г. Вилючинск, мкр. Центральный, д. 14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Черная Юлия Александровна, директор МБДОУ ДС № 8 Телефон: 8(41535)3-45-01</w:t>
            </w:r>
          </w:p>
        </w:tc>
      </w:tr>
      <w:tr>
        <w:trPr/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start"/>
              <w:rPr/>
            </w:pPr>
            <w:hyperlink r:id="rId2" w:tgtFrame="_blank">
              <w:r>
                <w:rPr>
                  <w:rStyle w:val="Hyperlink"/>
                  <w:rFonts w:eastAsia="Times New Roman" w:cs="Times New Roman" w:ascii="Times New Roman" w:hAnsi="Times New Roman"/>
                  <w:color w:themeColor="text1" w:val="000000"/>
                  <w:sz w:val="24"/>
                  <w:szCs w:val="24"/>
                  <w:u w:val="none"/>
                  <w:lang w:eastAsia="ru-RU"/>
                </w:rPr>
                <w:t xml:space="preserve">МБУ ДО «Центр развития творчества детей и </w:t>
              </w:r>
            </w:hyperlink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u w:val="none"/>
                <w:lang w:eastAsia="ru-RU"/>
              </w:rPr>
              <w:t>юношества»</w:t>
            </w:r>
          </w:p>
          <w:p>
            <w:pPr>
              <w:pStyle w:val="Style19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u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u w:val="none"/>
                <w:lang w:eastAsia="ru-RU"/>
              </w:rPr>
              <w:t xml:space="preserve">Адрес: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themeColor="text1" w:val="000000"/>
                <w:spacing w:val="0"/>
                <w:sz w:val="24"/>
                <w:szCs w:val="24"/>
                <w:u w:val="none"/>
                <w:lang w:eastAsia="ru-RU"/>
              </w:rPr>
              <w:t>г. Вилючинск, ул. Мира, д. 8А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Годнев Евгений Евгеньевич, директор МБО ДО ЦРТДЮ</w:t>
            </w:r>
          </w:p>
          <w:p>
            <w:pPr>
              <w:pStyle w:val="Normal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Телефон:8(41535)3-37-72</w:t>
            </w:r>
          </w:p>
        </w:tc>
      </w:tr>
      <w:tr>
        <w:trPr/>
        <w:tc>
          <w:tcPr>
            <w:tcW w:w="7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53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jc w:val="start"/>
              <w:rPr>
                <w:rFonts w:ascii="Times New Roman" w:hAnsi="Times New Roman" w:eastAsia="Times New Roman"/>
                <w:color w:themeColor="text1"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МБУК «Централизованная библиотечная система»</w:t>
            </w:r>
          </w:p>
          <w:p>
            <w:pPr>
              <w:pStyle w:val="Style19"/>
              <w:spacing w:lineRule="auto" w:line="240" w:before="0" w:after="0"/>
              <w:jc w:val="start"/>
              <w:rPr>
                <w:rFonts w:ascii="Times New Roman" w:hAnsi="Times New Roman" w:eastAsia="Times New Roman"/>
                <w:color w:themeColor="text1"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Адрес: г. Вилючинск, ул. Приморская, д. 6</w:t>
            </w:r>
          </w:p>
        </w:tc>
        <w:tc>
          <w:tcPr>
            <w:tcW w:w="34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start"/>
              <w:rPr>
                <w:rFonts w:ascii="Times New Roman" w:hAnsi="Times New Roman" w:eastAsia="Times New Roman"/>
                <w:color w:themeColor="text1"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Гнитиева Марина Анатольевна, директор МБУК ЦБС</w:t>
            </w:r>
          </w:p>
          <w:p>
            <w:pPr>
              <w:pStyle w:val="Normal"/>
              <w:spacing w:lineRule="auto" w:line="240" w:before="0" w:after="0"/>
              <w:jc w:val="start"/>
              <w:rPr/>
            </w:pPr>
            <w:r>
              <w:rPr>
                <w:rFonts w:eastAsia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Телефон: 8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ru-RU"/>
              </w:rPr>
              <w:t>(41535)3-37-35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4a0" w:noHBand="0" w:noVBand="1" w:firstColumn="1" w:lastRow="0" w:lastColumn="0" w:firstRow="1"/>
      </w:tblPr>
      <w:tblGrid>
        <w:gridCol w:w="4766"/>
        <w:gridCol w:w="4871"/>
      </w:tblGrid>
      <w:tr>
        <w:trPr/>
        <w:tc>
          <w:tcPr>
            <w:tcW w:w="4766" w:type="dxa"/>
            <w:tcBorders/>
          </w:tcPr>
          <w:p>
            <w:pPr>
              <w:pStyle w:val="Style19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871" w:type="dxa"/>
            <w:tcBorders/>
          </w:tcPr>
          <w:p>
            <w:pPr>
              <w:pStyle w:val="Style19"/>
              <w:spacing w:lineRule="auto" w:line="240" w:before="0" w:after="0"/>
              <w:jc w:val="both"/>
              <w:rPr/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Приложение № 2 к постановлению администрации Вилючинского городского округа</w:t>
            </w:r>
          </w:p>
          <w:p>
            <w:pPr>
              <w:pStyle w:val="Style19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от от </w:t>
            </w:r>
            <w:r>
              <w:rPr>
                <w:rFonts w:eastAsia="Times New Roman" w:ascii="Times New Roman" w:hAnsi="Times New Roman"/>
                <w:i w:val="false"/>
                <w:iCs w:val="false"/>
                <w:color w:val="000000"/>
                <w:sz w:val="28"/>
                <w:szCs w:val="28"/>
                <w:u w:val="single"/>
                <w:lang w:eastAsia="ru-RU"/>
              </w:rPr>
              <w:t xml:space="preserve">   </w:t>
            </w:r>
            <w:r>
              <w:rPr>
                <w:rFonts w:eastAsia="Times New Roman" w:ascii="Times New Roman" w:hAnsi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5.07.2026  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  619</w:t>
            </w:r>
          </w:p>
        </w:tc>
      </w:tr>
    </w:tbl>
    <w:p>
      <w:pPr>
        <w:pStyle w:val="Normal"/>
        <w:spacing w:lineRule="auto" w:line="240" w:before="283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  <w:t>ПОРЯДОК</w:t>
      </w:r>
    </w:p>
    <w:p>
      <w:pPr>
        <w:pStyle w:val="NoSpacing"/>
        <w:spacing w:lineRule="auto" w:line="240" w:before="0" w:after="283"/>
        <w:ind w:firstLine="709" w:start="0"/>
        <w:jc w:val="center"/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предоставления помещений, находящихся в муниципальной собственности, предоставляемых зарегистрированным кандидатам, их доверенным лицам в период подготовки и проведения выборов депутатов Государственной Думы Федерального Собрания Российской Федерации девятого созыва и выборов депутатов Законодательного Собрания Камчатского края пятого созыва, для проведения агитационных публичных мероприятий в форме собраний</w:t>
      </w:r>
    </w:p>
    <w:p>
      <w:pPr>
        <w:pStyle w:val="Normal"/>
        <w:numPr>
          <w:ilvl w:val="0"/>
          <w:numId w:val="3"/>
        </w:numPr>
        <w:spacing w:before="0" w:after="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Настоящий порядок определяет процедуру рассмотрения заявок зарегистрированного кандидата, его доверенного лица для проведения встреч с избирателями в форме собрания о предоставлении помещения, пригодного для проведения агитационных публичных мероприятий в форме собраний и находящегося в муниципальной собственности для встреч с избирателями в период подготовки и проведения выборов депутатов Государственной Думы Федерального Собрания Российской Федерации девятого созыва и выборов депутатов Законодательного Собрания Камчатского края пятого созыва.</w:t>
      </w:r>
    </w:p>
    <w:p>
      <w:pPr>
        <w:pStyle w:val="Normal"/>
        <w:numPr>
          <w:ilvl w:val="0"/>
          <w:numId w:val="3"/>
        </w:numPr>
        <w:spacing w:before="0" w:after="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Помещения, находящиеся в муниципальной собственности, предоставляются на безвозмездной основе.</w:t>
      </w:r>
    </w:p>
    <w:p>
      <w:pPr>
        <w:pStyle w:val="Normal"/>
        <w:numPr>
          <w:ilvl w:val="0"/>
          <w:numId w:val="3"/>
        </w:numPr>
        <w:spacing w:before="0" w:after="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Для предоставления помещений зарегистрированный кандидат, его доверенное лицо обращаются в администрацию Вилючинского городского округа с заявкой о выделении помещения, находящегося в муниципальной собственности, для проведения агитационных публичных мероприятий в форме собраний (далее – заявка).</w:t>
      </w:r>
    </w:p>
    <w:p>
      <w:pPr>
        <w:pStyle w:val="Normal"/>
        <w:numPr>
          <w:ilvl w:val="0"/>
          <w:numId w:val="3"/>
        </w:numPr>
        <w:spacing w:before="0" w:after="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Заявка оформляется по форме согласно приложению № 1 к настоящему порядку.</w:t>
      </w:r>
    </w:p>
    <w:p>
      <w:pPr>
        <w:pStyle w:val="Normal"/>
        <w:numPr>
          <w:ilvl w:val="0"/>
          <w:numId w:val="3"/>
        </w:numPr>
        <w:spacing w:before="0" w:after="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Заявка рассматривается уполномоченным органом — отделом внутренней и информационной политики администрации Вилючинского городского округа в течение трех дней со дня ее регистрации в администрации Вилючинского городского округа. По результатам рассмотрения заявителю дается письменный ответ.</w:t>
      </w:r>
    </w:p>
    <w:p>
      <w:pPr>
        <w:pStyle w:val="Normal"/>
        <w:numPr>
          <w:ilvl w:val="0"/>
          <w:numId w:val="3"/>
        </w:numPr>
        <w:spacing w:before="0" w:after="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Помещение для встреч с избирателями в период подготовки и проведения выборов депутатов Государственной Думы Федерального Собрания Российской Федерации девятого созыва предоставляется по нечетным рабочим дням в продолжительности одного часа. Помещение для встреч с избирателями в период подготовки и проведения выборов депутатов Законодательного Собрания Камчатского края пятого созыва предоставляется по четным рабочим дням в продолжительности одного часа.</w:t>
      </w:r>
    </w:p>
    <w:p>
      <w:pPr>
        <w:pStyle w:val="Normal"/>
        <w:numPr>
          <w:ilvl w:val="0"/>
          <w:numId w:val="3"/>
        </w:numPr>
        <w:spacing w:before="0" w:after="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В случае предоставления помещения зарегистрированному кандидату, его доверенному лицу руководител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ь муниципального учреждения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, не позднее дня, следующего за днем предоставления помещения, направляет в Вилючинскую территориальную избирательную комиссию письменное уведомление по форме согласно приложению № 2 к настоящему порядку о факте предоставления помещения.</w:t>
      </w:r>
    </w:p>
    <w:p>
      <w:pPr>
        <w:pStyle w:val="Normal"/>
        <w:numPr>
          <w:ilvl w:val="0"/>
          <w:numId w:val="3"/>
        </w:numPr>
        <w:spacing w:before="0" w:after="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Обеспечение безопасности при проведении агитационных публичных мероприятий осуществляется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8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4"/>
          <w:lang w:eastAsia="ru-RU"/>
        </w:rPr>
      </w:r>
    </w:p>
    <w:tbl>
      <w:tblPr>
        <w:tblW w:w="9645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4a0" w:noHBand="0" w:noVBand="1" w:firstColumn="1" w:lastRow="0" w:lastColumn="0" w:firstRow="1"/>
      </w:tblPr>
      <w:tblGrid>
        <w:gridCol w:w="4544"/>
        <w:gridCol w:w="5100"/>
      </w:tblGrid>
      <w:tr>
        <w:trPr/>
        <w:tc>
          <w:tcPr>
            <w:tcW w:w="4544" w:type="dxa"/>
            <w:tcBorders/>
          </w:tcPr>
          <w:p>
            <w:pPr>
              <w:pStyle w:val="Style19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</w:r>
          </w:p>
        </w:tc>
        <w:tc>
          <w:tcPr>
            <w:tcW w:w="5100" w:type="dxa"/>
            <w:tcBorders/>
          </w:tcPr>
          <w:p>
            <w:pPr>
              <w:pStyle w:val="Style19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  <w:t xml:space="preserve">Приложение № 1 к Порядку предоставления помещений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7"/>
                <w:lang w:val="ru-RU" w:eastAsia="ru-RU" w:bidi="ar-SA"/>
              </w:rPr>
              <w:t>находящихся в муниципальной собственности,  зарегистрированному кандидату, его доверенному лицу для проведения встреч с избирателями в форме собрания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0"/>
        <w:ind w:hanging="0" w:start="5726" w:end="0"/>
        <w:jc w:val="both"/>
        <w:rPr>
          <w:sz w:val="28"/>
          <w:szCs w:val="24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>В администрацию Вилючинского городского округа</w:t>
      </w:r>
    </w:p>
    <w:p>
      <w:pPr>
        <w:pStyle w:val="Normal"/>
        <w:spacing w:lineRule="auto" w:line="240" w:before="0" w:after="0"/>
        <w:jc w:val="end"/>
        <w:rPr>
          <w:sz w:val="28"/>
          <w:szCs w:val="24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>_______________________________</w:t>
      </w:r>
    </w:p>
    <w:p>
      <w:pPr>
        <w:pStyle w:val="Normal"/>
        <w:spacing w:lineRule="auto" w:line="240" w:before="0" w:after="0"/>
        <w:jc w:val="end"/>
        <w:rPr>
          <w:sz w:val="28"/>
          <w:szCs w:val="24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>_______________________________</w:t>
      </w:r>
    </w:p>
    <w:p>
      <w:pPr>
        <w:pStyle w:val="Normal"/>
        <w:spacing w:lineRule="auto" w:line="240" w:before="0" w:after="0"/>
        <w:jc w:val="end"/>
        <w:rPr>
          <w:sz w:val="28"/>
          <w:szCs w:val="24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>_______________________________</w:t>
      </w:r>
    </w:p>
    <w:p>
      <w:pPr>
        <w:pStyle w:val="Normal"/>
        <w:spacing w:lineRule="auto" w:line="240" w:before="0" w:after="0"/>
        <w:jc w:val="end"/>
        <w:rPr>
          <w:sz w:val="28"/>
          <w:szCs w:val="24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>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5272" w:end="0"/>
        <w:jc w:val="end"/>
        <w:rPr>
          <w:sz w:val="28"/>
          <w:szCs w:val="24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>от зарегистрированного кандидата /</w:t>
      </w:r>
    </w:p>
    <w:p>
      <w:pPr>
        <w:pStyle w:val="Normal"/>
        <w:spacing w:lineRule="auto" w:line="240" w:before="0" w:after="0"/>
        <w:jc w:val="end"/>
        <w:rPr>
          <w:sz w:val="28"/>
          <w:szCs w:val="24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>доверенного лица</w:t>
      </w:r>
    </w:p>
    <w:p>
      <w:pPr>
        <w:pStyle w:val="Normal"/>
        <w:spacing w:lineRule="auto" w:line="240" w:before="0" w:after="0"/>
        <w:jc w:val="end"/>
        <w:rPr>
          <w:sz w:val="28"/>
          <w:szCs w:val="24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>_______________________________</w:t>
      </w:r>
    </w:p>
    <w:p>
      <w:pPr>
        <w:pStyle w:val="Normal"/>
        <w:spacing w:lineRule="auto" w:line="240" w:before="0" w:after="0"/>
        <w:jc w:val="end"/>
        <w:rPr>
          <w:sz w:val="28"/>
          <w:szCs w:val="24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>_______________________________</w:t>
      </w:r>
    </w:p>
    <w:p>
      <w:pPr>
        <w:pStyle w:val="Normal"/>
        <w:spacing w:lineRule="auto" w:line="240" w:before="0" w:after="0"/>
        <w:jc w:val="end"/>
        <w:rPr>
          <w:sz w:val="28"/>
          <w:szCs w:val="24"/>
        </w:rPr>
      </w:pPr>
      <w:r>
        <w:rPr>
          <w:rFonts w:eastAsia="Times New Roman" w:ascii="Times New Roman" w:hAnsi="Times New Roman"/>
          <w:sz w:val="28"/>
          <w:szCs w:val="24"/>
          <w:lang w:eastAsia="ru-RU"/>
        </w:rPr>
        <w:t>_______________________________</w:t>
      </w:r>
    </w:p>
    <w:p>
      <w:pPr>
        <w:pStyle w:val="Normal"/>
        <w:spacing w:lineRule="auto" w:line="240" w:before="0" w:after="283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4"/>
          <w:lang w:val="ru-RU" w:eastAsia="ru-RU" w:bidi="ar-SA"/>
        </w:rPr>
        <w:t xml:space="preserve">Заявка 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eastAsia="Times New Roman" w:cs="Times New Roman"/>
          <w:b/>
          <w:bCs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4"/>
          <w:lang w:val="ru-RU" w:eastAsia="ru-RU" w:bidi="ar-SA"/>
        </w:rPr>
        <w:t>на предоставление помещения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eastAsia="Times New Roman" w:cs="Times New Roman"/>
          <w:color w:val="auto"/>
          <w:kern w:val="0"/>
          <w:sz w:val="16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16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ru-RU" w:bidi="ar-SA"/>
        </w:rPr>
        <w:t>В соответствии со статьей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прошу предоставить помещение, находящееся в муниципальной собственности, для проведения встречи с избирателями в форме собрания по адресу: ____________________________________________________________________,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center"/>
        <w:outlineLvl w:val="0"/>
        <w:rPr>
          <w:rFonts w:ascii="Times New Roman" w:hAnsi="Times New Roman" w:eastAsia="Times New Roman" w:cs="Times New Roman"/>
          <w:color w:val="auto"/>
          <w:kern w:val="0"/>
          <w:sz w:val="20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0"/>
          <w:szCs w:val="24"/>
          <w:lang w:val="ru-RU" w:eastAsia="ru-RU" w:bidi="ar-SA"/>
        </w:rPr>
        <w:t>(указать место проведения собрания)</w:t>
      </w:r>
    </w:p>
    <w:p>
      <w:pPr>
        <w:pStyle w:val="Normal"/>
        <w:numPr>
          <w:ilvl w:val="0"/>
          <w:numId w:val="0"/>
        </w:numPr>
        <w:spacing w:before="0" w:after="0"/>
        <w:ind w:hanging="0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ru-RU" w:bidi="ar-SA"/>
        </w:rPr>
        <w:t>которое планируется провести  _______________________________________.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ru-RU" w:bidi="ar-SA"/>
        </w:rPr>
        <w:t xml:space="preserve">                                             </w:t>
      </w:r>
      <w:r>
        <w:rPr>
          <w:rFonts w:eastAsia="Times New Roman" w:cs="Times New Roman" w:ascii="Times New Roman" w:hAnsi="Times New Roman"/>
          <w:color w:val="auto"/>
          <w:kern w:val="0"/>
          <w:sz w:val="20"/>
          <w:szCs w:val="24"/>
          <w:lang w:val="ru-RU" w:eastAsia="ru-RU" w:bidi="ar-SA"/>
        </w:rPr>
        <w:t xml:space="preserve">               </w:t>
      </w:r>
      <w:r>
        <w:rPr>
          <w:rFonts w:eastAsia="Times New Roman" w:cs="Times New Roman" w:ascii="Times New Roman" w:hAnsi="Times New Roman"/>
          <w:color w:val="auto"/>
          <w:kern w:val="0"/>
          <w:sz w:val="20"/>
          <w:szCs w:val="24"/>
          <w:lang w:val="ru-RU" w:eastAsia="ru-RU" w:bidi="ar-SA"/>
        </w:rPr>
        <w:t>(указать дату, время  проведения собрания)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ru-RU" w:bidi="ar-SA"/>
        </w:rPr>
        <w:t>Продолжительность собрания ___________________________________.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0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0"/>
          <w:szCs w:val="24"/>
          <w:lang w:val="ru-RU" w:eastAsia="ru-RU" w:bidi="ar-SA"/>
        </w:rPr>
        <w:t xml:space="preserve">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kern w:val="0"/>
          <w:sz w:val="20"/>
          <w:szCs w:val="24"/>
          <w:lang w:val="ru-RU" w:eastAsia="ru-RU" w:bidi="ar-SA"/>
        </w:rPr>
        <w:t>(указать продолжительность собрания)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ru-RU" w:bidi="ar-SA"/>
        </w:rPr>
        <w:t>Примерное число участников:  __________________________________.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ru-RU" w:bidi="ar-SA"/>
        </w:rPr>
        <w:t xml:space="preserve">Ответственный за проведение мероприятия: 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ru-RU" w:bidi="ar-SA"/>
        </w:rPr>
        <w:t>_____________________________________________________________.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center"/>
        <w:outlineLvl w:val="0"/>
        <w:rPr>
          <w:rFonts w:ascii="Times New Roman" w:hAnsi="Times New Roman" w:eastAsia="Times New Roman" w:cs="Times New Roman"/>
          <w:color w:val="auto"/>
          <w:kern w:val="0"/>
          <w:sz w:val="20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0"/>
          <w:szCs w:val="24"/>
          <w:lang w:val="ru-RU" w:eastAsia="ru-RU" w:bidi="ar-SA"/>
        </w:rPr>
        <w:t>(указать Ф.И.О., статус)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ru-RU" w:bidi="ar-SA"/>
        </w:rPr>
        <w:t>Контактный телефон: __________________________________________.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ru-RU" w:bidi="ar-SA"/>
        </w:rPr>
        <w:t>Дата подачи заявки:  ___________________________________________.</w:t>
      </w:r>
    </w:p>
    <w:p>
      <w:pPr>
        <w:pStyle w:val="Normal"/>
        <w:numPr>
          <w:ilvl w:val="0"/>
          <w:numId w:val="0"/>
        </w:numPr>
        <w:spacing w:before="0" w:after="0"/>
        <w:ind w:hanging="0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7425" w:leader="none"/>
        </w:tabs>
        <w:spacing w:before="0" w:after="0"/>
        <w:ind w:hanging="0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8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4"/>
          <w:lang w:val="ru-RU" w:eastAsia="ru-RU" w:bidi="ar-SA"/>
        </w:rPr>
        <w:t>______________________________</w:t>
        <w:tab/>
        <w:t>_____________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4140" w:leader="none"/>
        </w:tabs>
        <w:spacing w:before="0" w:after="0"/>
        <w:ind w:hanging="0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0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0"/>
          <w:szCs w:val="24"/>
          <w:lang w:val="ru-RU" w:eastAsia="ru-RU" w:bidi="ar-SA"/>
        </w:rPr>
        <w:t>(подпись зарегистрированного кандидата,                                                                                         (дата)</w:t>
      </w:r>
    </w:p>
    <w:p>
      <w:pPr>
        <w:pStyle w:val="Normal"/>
        <w:numPr>
          <w:ilvl w:val="0"/>
          <w:numId w:val="0"/>
        </w:numPr>
        <w:spacing w:before="0" w:after="0"/>
        <w:ind w:hanging="0" w:start="0"/>
        <w:jc w:val="both"/>
        <w:outlineLvl w:val="0"/>
        <w:rPr>
          <w:rFonts w:ascii="Times New Roman" w:hAnsi="Times New Roman" w:eastAsia="Times New Roman" w:cs="Times New Roman"/>
          <w:color w:val="auto"/>
          <w:kern w:val="0"/>
          <w:sz w:val="20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0"/>
          <w:szCs w:val="24"/>
          <w:lang w:val="ru-RU" w:eastAsia="ru-RU" w:bidi="ar-SA"/>
        </w:rPr>
        <w:t>его доверенного лица)</w:t>
      </w:r>
    </w:p>
    <w:tbl>
      <w:tblPr>
        <w:tblW w:w="9645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4a0" w:noHBand="0" w:noVBand="1" w:firstColumn="1" w:lastRow="0" w:lastColumn="0" w:firstRow="1"/>
      </w:tblPr>
      <w:tblGrid>
        <w:gridCol w:w="4544"/>
        <w:gridCol w:w="5100"/>
      </w:tblGrid>
      <w:tr>
        <w:trPr/>
        <w:tc>
          <w:tcPr>
            <w:tcW w:w="4544" w:type="dxa"/>
            <w:tcBorders/>
          </w:tcPr>
          <w:p>
            <w:pPr>
              <w:pStyle w:val="Style19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</w:r>
          </w:p>
        </w:tc>
        <w:tc>
          <w:tcPr>
            <w:tcW w:w="5100" w:type="dxa"/>
            <w:tcBorders/>
          </w:tcPr>
          <w:p>
            <w:pPr>
              <w:pStyle w:val="Style19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8"/>
                <w:lang w:val="ru-RU" w:eastAsia="ru-RU" w:bidi="ar-SA"/>
              </w:rPr>
              <w:t xml:space="preserve">Приложение № 2 к Порядку предоставления помещений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7"/>
                <w:lang w:val="ru-RU" w:eastAsia="ru-RU" w:bidi="ar-SA"/>
              </w:rPr>
              <w:t>находящихся в муниципальной собственности,  зарегистрированному кандидату, его доверенному лицу для проведения встреч с избирателями в форме собрания</w:t>
            </w:r>
          </w:p>
        </w:tc>
      </w:tr>
    </w:tbl>
    <w:p>
      <w:pPr>
        <w:pStyle w:val="Normal"/>
        <w:spacing w:lineRule="auto" w:line="240" w:before="0" w:after="283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7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8"/>
          <w:szCs w:val="27"/>
          <w:lang w:val="ru-RU" w:eastAsia="ru-RU" w:bidi="ar-SA"/>
        </w:rPr>
        <w:t>УВЕДОМЛЕНИЕ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center"/>
        <w:outlineLvl w:val="0"/>
        <w:rPr>
          <w:rFonts w:ascii="Times New Roman" w:hAnsi="Times New Roman" w:eastAsia="Times New Roman" w:cs="Times New Roman"/>
          <w:color w:val="000000"/>
          <w:kern w:val="0"/>
          <w:sz w:val="28"/>
          <w:szCs w:val="27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7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both"/>
        <w:outlineLvl w:val="0"/>
        <w:rPr>
          <w:rFonts w:ascii="Times New Roman" w:hAnsi="Times New Roman" w:eastAsia="Times New Roman" w:cs="Times New Roman"/>
          <w:color w:val="000000"/>
          <w:kern w:val="0"/>
          <w:sz w:val="28"/>
          <w:szCs w:val="27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7"/>
          <w:lang w:val="ru-RU" w:eastAsia="ru-RU" w:bidi="ar-SA"/>
        </w:rPr>
        <w:t>Настоящим уведомляю о том, что по заявке от «____»_______ года с_________до__________часов помещение _____________________________</w:t>
      </w:r>
    </w:p>
    <w:p>
      <w:pPr>
        <w:pStyle w:val="Normal"/>
        <w:numPr>
          <w:ilvl w:val="0"/>
          <w:numId w:val="0"/>
        </w:numPr>
        <w:spacing w:before="0" w:after="0"/>
        <w:ind w:hanging="0" w:start="0"/>
        <w:jc w:val="both"/>
        <w:outlineLvl w:val="0"/>
        <w:rPr>
          <w:rFonts w:ascii="Times New Roman" w:hAnsi="Times New Roman" w:eastAsia="Times New Roman" w:cs="Times New Roman"/>
          <w:color w:val="000000"/>
          <w:kern w:val="0"/>
          <w:sz w:val="28"/>
          <w:szCs w:val="27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7"/>
          <w:lang w:val="ru-RU" w:eastAsia="ru-RU" w:bidi="ar-SA"/>
        </w:rPr>
        <w:t>___________________________________________________________________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center"/>
        <w:outlineLvl w:val="0"/>
        <w:rPr>
          <w:rFonts w:ascii="Times New Roman" w:hAnsi="Times New Roman" w:eastAsia="Times New Roman" w:cs="Times New Roman"/>
          <w:color w:val="000000"/>
          <w:kern w:val="0"/>
          <w:sz w:val="20"/>
          <w:szCs w:val="27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0"/>
          <w:szCs w:val="27"/>
          <w:lang w:val="ru-RU" w:eastAsia="ru-RU" w:bidi="ar-SA"/>
        </w:rPr>
        <w:t>(указать место проведения собрания)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both"/>
        <w:outlineLvl w:val="0"/>
        <w:rPr>
          <w:rFonts w:ascii="Times New Roman" w:hAnsi="Times New Roman" w:eastAsia="Times New Roman" w:cs="Times New Roman"/>
          <w:color w:val="000000"/>
          <w:kern w:val="0"/>
          <w:sz w:val="28"/>
          <w:szCs w:val="27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7"/>
          <w:lang w:val="ru-RU" w:eastAsia="ru-RU" w:bidi="ar-SA"/>
        </w:rPr>
        <w:t xml:space="preserve">было предоставлено для проведения встречи с избирателями зарегистрированному кандидату, его доверенному лицу ____________________________________________________________________ 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both"/>
        <w:outlineLvl w:val="0"/>
        <w:rPr>
          <w:rFonts w:ascii="Times New Roman" w:hAnsi="Times New Roman" w:eastAsia="Times New Roman" w:cs="Times New Roman"/>
          <w:color w:val="000000"/>
          <w:kern w:val="0"/>
          <w:sz w:val="28"/>
          <w:szCs w:val="27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7"/>
          <w:lang w:val="ru-RU" w:eastAsia="ru-RU" w:bidi="ar-SA"/>
        </w:rPr>
        <w:t>Другим зарегистрированным кандидатам, их доверенным лицам указанное помещение для проведения  встречи с избирателями в форме собрания может быть предоставлено на таких же условиях «_____» ______________ года с __________ до _______ часов.</w:t>
      </w:r>
    </w:p>
    <w:p>
      <w:pPr>
        <w:pStyle w:val="Normal"/>
        <w:numPr>
          <w:ilvl w:val="0"/>
          <w:numId w:val="0"/>
        </w:numPr>
        <w:spacing w:before="0" w:after="0"/>
        <w:ind w:hanging="0" w:start="0"/>
        <w:jc w:val="both"/>
        <w:outlineLvl w:val="0"/>
        <w:rPr>
          <w:rFonts w:ascii="Times New Roman" w:hAnsi="Times New Roman" w:eastAsia="Times New Roman" w:cs="Times New Roman"/>
          <w:color w:val="000000"/>
          <w:kern w:val="0"/>
          <w:sz w:val="28"/>
          <w:szCs w:val="27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7"/>
          <w:lang w:val="ru-RU" w:eastAsia="ru-RU" w:bidi="ar-SA"/>
        </w:rPr>
        <w:t>Руководитель организации (уполномоченное лицо): _______________________</w:t>
      </w:r>
    </w:p>
    <w:p>
      <w:pPr>
        <w:pStyle w:val="Normal"/>
        <w:numPr>
          <w:ilvl w:val="0"/>
          <w:numId w:val="0"/>
        </w:numPr>
        <w:spacing w:before="0" w:after="0"/>
        <w:ind w:hanging="0" w:start="0"/>
        <w:jc w:val="both"/>
        <w:outlineLvl w:val="0"/>
        <w:rPr>
          <w:rFonts w:ascii="Times New Roman" w:hAnsi="Times New Roman" w:eastAsia="Times New Roman" w:cs="Times New Roman"/>
          <w:color w:val="000000"/>
          <w:kern w:val="0"/>
          <w:sz w:val="28"/>
          <w:szCs w:val="27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7"/>
          <w:lang w:val="ru-RU" w:eastAsia="ru-RU" w:bidi="ar-SA"/>
        </w:rPr>
        <w:t>____________________________________________________________________</w:t>
      </w:r>
    </w:p>
    <w:p>
      <w:pPr>
        <w:pStyle w:val="Normal"/>
        <w:numPr>
          <w:ilvl w:val="0"/>
          <w:numId w:val="0"/>
        </w:numPr>
        <w:spacing w:before="0" w:after="0"/>
        <w:ind w:firstLine="709" w:start="0"/>
        <w:jc w:val="both"/>
        <w:outlineLvl w:val="0"/>
        <w:rPr>
          <w:rFonts w:ascii="Times New Roman" w:hAnsi="Times New Roman" w:eastAsia="Times New Roman" w:cs="Times New Roman"/>
          <w:color w:val="000000"/>
          <w:kern w:val="0"/>
          <w:sz w:val="28"/>
          <w:szCs w:val="27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7"/>
          <w:lang w:val="ru-RU" w:eastAsia="ru-RU" w:bidi="ar-SA"/>
        </w:rPr>
        <w:t>Дата: «____» _______________20 __ года.</w:t>
      </w:r>
    </w:p>
    <w:p>
      <w:pPr>
        <w:pStyle w:val="Normal"/>
        <w:jc w:val="end"/>
        <w:rPr>
          <w:rFonts w:ascii="Times New Roman" w:hAnsi="Times New Roman" w:eastAsia="Times New Roman" w:cs="Times New Roman"/>
          <w:color w:val="000000"/>
          <w:kern w:val="0"/>
          <w:sz w:val="28"/>
          <w:szCs w:val="27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7"/>
          <w:lang w:val="ru-RU" w:eastAsia="ru-RU" w:bidi="ar-SA"/>
        </w:rPr>
      </w:r>
    </w:p>
    <w:p>
      <w:pPr>
        <w:pStyle w:val="Normal"/>
        <w:spacing w:lineRule="auto" w:line="240" w:before="0" w:after="283"/>
        <w:rPr>
          <w:rFonts w:ascii="Times New Roman" w:hAnsi="Times New Roman" w:eastAsia="Times New Roman" w:cs="Times New Roman"/>
          <w:color w:val="000000"/>
          <w:kern w:val="0"/>
          <w:sz w:val="28"/>
          <w:szCs w:val="27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7"/>
          <w:lang w:val="ru-RU" w:eastAsia="ru-RU" w:bidi="ar-SA"/>
        </w:rPr>
      </w:r>
    </w:p>
    <w:p>
      <w:pPr>
        <w:pStyle w:val="Normal"/>
        <w:spacing w:lineRule="auto" w:line="240" w:before="0" w:after="283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283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283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283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283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283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283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283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283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sz w:val="28"/>
        <w:b w:val="false"/>
        <w:szCs w:val="28"/>
        <w:bCs w:val="false"/>
        <w:rFonts w:ascii="Times New Roman" w:hAnsi="Times New Roman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sz w:val="28"/>
        <w:szCs w:val="28"/>
        <w:rFonts w:ascii="Times New Roman" w:hAnsi="Times New Roman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sz w:val="28"/>
        <w:szCs w:val="28"/>
        <w:rFonts w:ascii="Times New Roman" w:hAnsi="Times New Roman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sz w:val="28"/>
        <w:szCs w:val="28"/>
        <w:rFonts w:ascii="Times New Roman" w:hAnsi="Times New Roman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sz w:val="28"/>
        <w:szCs w:val="28"/>
        <w:rFonts w:ascii="Times New Roman" w:hAnsi="Times New Roman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sz w:val="28"/>
        <w:szCs w:val="28"/>
        <w:rFonts w:ascii="Times New Roman" w:hAnsi="Times New Roman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sz w:val="28"/>
        <w:szCs w:val="28"/>
        <w:rFonts w:ascii="Times New Roman" w:hAnsi="Times New Roman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sz w:val="28"/>
        <w:szCs w:val="28"/>
        <w:rFonts w:ascii="Times New Roman" w:hAnsi="Times New Roman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sz w:val="28"/>
        <w:szCs w:val="28"/>
        <w:rFonts w:ascii="Times New Roman" w:hAnsi="Times New Roman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sz w:val="28"/>
        <w:szCs w:val="28"/>
        <w:rFonts w:ascii="Times New Roman" w:hAnsi="Times New Roman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sz w:val="28"/>
        <w:szCs w:val="28"/>
        <w:rFonts w:ascii="Times New Roman" w:hAnsi="Times New Roman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sz w:val="28"/>
        <w:szCs w:val="28"/>
        <w:rFonts w:ascii="Times New Roman" w:hAnsi="Times New Roman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sz w:val="28"/>
        <w:szCs w:val="28"/>
        <w:rFonts w:ascii="Times New Roman" w:hAnsi="Times New Roman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sz w:val="28"/>
        <w:szCs w:val="28"/>
        <w:rFonts w:ascii="Times New Roman" w:hAnsi="Times New Roman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sz w:val="28"/>
        <w:szCs w:val="28"/>
        <w:rFonts w:ascii="Times New Roman" w:hAnsi="Times New Roman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sz w:val="28"/>
        <w:szCs w:val="28"/>
        <w:rFonts w:ascii="Times New Roman" w:hAnsi="Times New Roman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sz w:val="28"/>
        <w:szCs w:val="28"/>
        <w:rFonts w:ascii="Times New Roman" w:hAnsi="Times New Roman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sz w:val="28"/>
        <w:szCs w:val="28"/>
        <w:rFonts w:ascii="Times New Roman" w:hAnsi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1"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64c82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09ba"/>
    <w:rPr>
      <w:rFonts w:ascii="Tahoma" w:hAnsi="Tahoma" w:eastAsia="Calibri" w:cs="Tahoma"/>
      <w:sz w:val="16"/>
      <w:szCs w:val="16"/>
    </w:rPr>
  </w:style>
  <w:style w:type="character" w:styleId="Style15" w:customStyle="1">
    <w:name w:val="Символ нумерации"/>
    <w:qFormat/>
    <w:rPr>
      <w:rFonts w:ascii="Times New Roman" w:hAnsi="Times New Roman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09b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0a87"/>
    <w:pPr>
      <w:spacing w:before="0" w:after="200"/>
      <w:ind w:start="72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pPr>
      <w:spacing w:before="0" w:after="120"/>
      <w:ind w:start="283"/>
    </w:pPr>
    <w:rPr/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1" w:customStyle="1">
    <w:name w:val="???????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ilcrtdu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14735</TotalTime>
  <Application>LibreOffice/7.6.7.2$Linux_X86_64 LibreOffice_project/60$Build-2</Application>
  <AppVersion>15.0000</AppVersion>
  <Pages>8</Pages>
  <Words>1292</Words>
  <Characters>9974</Characters>
  <CharactersWithSpaces>11372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2023-07-03T00:07:00Z</dcterms:created>
  <dc:creator>User</dc:creator>
  <dc:description/>
  <dc:language>ru-RU</dc:language>
  <cp:lastModifiedBy/>
  <dcterms:modified xsi:type="dcterms:W3CDTF">2026-08-27T10:24:39Z</dcterms:modified>
  <cp:revision>286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