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tabs>
          <w:tab w:val="clear" w:pos="720"/>
          <w:tab w:val="right" w:pos="9214" w:leader="none"/>
        </w:tabs>
        <w:suppressAutoHyphens w:val="true"/>
        <w:bidi w:val="0"/>
        <w:spacing w:lineRule="auto" w:line="240" w:before="0" w:after="0"/>
        <w:ind w:hanging="4819" w:left="9921" w:right="0"/>
        <w:contextualSpacing/>
        <w:jc w:val="lef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Приложение к постановлению администрации</w:t>
      </w:r>
    </w:p>
    <w:p>
      <w:pPr>
        <w:pStyle w:val="Normal"/>
        <w:widowControl w:val="false"/>
        <w:tabs>
          <w:tab w:val="clear" w:pos="720"/>
          <w:tab w:val="right" w:pos="9214" w:leader="none"/>
        </w:tabs>
        <w:suppressAutoHyphens w:val="true"/>
        <w:bidi w:val="0"/>
        <w:spacing w:lineRule="auto" w:line="240" w:before="0" w:after="0"/>
        <w:ind w:hanging="4819" w:left="9921" w:right="0"/>
        <w:contextualSpacing/>
        <w:jc w:val="lef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Вилючинского городского округа </w:t>
      </w:r>
    </w:p>
    <w:p>
      <w:pPr>
        <w:pStyle w:val="Normal"/>
        <w:widowControl w:val="false"/>
        <w:tabs>
          <w:tab w:val="clear" w:pos="720"/>
          <w:tab w:val="right" w:pos="9214" w:leader="none"/>
        </w:tabs>
        <w:suppressAutoHyphens w:val="true"/>
        <w:bidi w:val="0"/>
        <w:spacing w:lineRule="auto" w:line="240" w:before="0" w:after="0"/>
        <w:ind w:hanging="4819" w:left="9921" w:right="0"/>
        <w:contextualSpacing/>
        <w:jc w:val="lef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u w:val="none"/>
          <w:lang w:eastAsia="ru-RU"/>
        </w:rPr>
        <w:t xml:space="preserve">от </w:t>
      </w:r>
      <w:r>
        <w:rPr>
          <w:rFonts w:eastAsia="Times New Roman" w:cs="Times New Roman" w:ascii="Times New Roman" w:hAnsi="Times New Roman"/>
          <w:sz w:val="28"/>
          <w:szCs w:val="28"/>
          <w:u w:val="single"/>
          <w:lang w:eastAsia="ru-RU"/>
        </w:rPr>
        <w:t>19.05.2026</w:t>
      </w:r>
      <w:r>
        <w:rPr>
          <w:rFonts w:eastAsia="Times New Roman" w:cs="Times New Roman" w:ascii="Times New Roman" w:hAnsi="Times New Roman"/>
          <w:sz w:val="28"/>
          <w:szCs w:val="28"/>
          <w:u w:val="none"/>
          <w:lang w:eastAsia="ru-RU"/>
        </w:rPr>
        <w:t xml:space="preserve"> № </w:t>
      </w:r>
      <w:r>
        <w:rPr>
          <w:rFonts w:eastAsia="Times New Roman" w:cs="Times New Roman" w:ascii="Times New Roman" w:hAnsi="Times New Roman"/>
          <w:sz w:val="28"/>
          <w:szCs w:val="28"/>
          <w:u w:val="single"/>
          <w:lang w:eastAsia="ru-RU"/>
        </w:rPr>
        <w:t>416</w:t>
      </w:r>
    </w:p>
    <w:p>
      <w:pPr>
        <w:pStyle w:val="Normal"/>
        <w:widowControl w:val="false"/>
        <w:tabs>
          <w:tab w:val="clear" w:pos="720"/>
          <w:tab w:val="right" w:pos="9214" w:leader="none"/>
        </w:tabs>
        <w:suppressAutoHyphens w:val="true"/>
        <w:bidi w:val="0"/>
        <w:spacing w:lineRule="auto" w:line="240" w:before="0" w:after="0"/>
        <w:ind w:hanging="0" w:left="9921" w:right="0"/>
        <w:contextualSpacing/>
        <w:jc w:val="left"/>
        <w:rPr>
          <w:rFonts w:ascii="Times New Roman" w:hAnsi="Times New Roman" w:eastAsia="Times New Roman" w:cs="Times New Roman"/>
          <w:sz w:val="28"/>
          <w:szCs w:val="28"/>
          <w:u w:val="none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u w:val="none"/>
          <w:lang w:eastAsia="ru-RU"/>
        </w:rPr>
      </w:r>
    </w:p>
    <w:p>
      <w:pPr>
        <w:pStyle w:val="312"/>
        <w:spacing w:lineRule="exact" w:line="322" w:before="0" w:after="0"/>
        <w:ind w:hanging="0" w:left="0" w:right="2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312"/>
        <w:spacing w:lineRule="exact" w:line="322" w:before="0" w:after="0"/>
        <w:ind w:hanging="0" w:left="0" w:right="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План мероприятий </w:t>
      </w:r>
      <w:r>
        <w:rPr>
          <w:color w:val="000000"/>
          <w:sz w:val="28"/>
          <w:szCs w:val="28"/>
        </w:rPr>
        <w:t xml:space="preserve">месячника антинаркотической направленности </w:t>
        <w:br/>
        <w:t xml:space="preserve">и популяризации здорового образа жизни на территории Вилючинского </w:t>
        <w:br/>
        <w:t>городского округа в период с 26.05.2026 по 26.06.2026</w:t>
      </w:r>
    </w:p>
    <w:p>
      <w:pPr>
        <w:pStyle w:val="312"/>
        <w:spacing w:lineRule="exact" w:line="322" w:before="0" w:after="0"/>
        <w:ind w:hanging="0" w:left="0" w:right="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77"/>
        <w:gridCol w:w="3638"/>
        <w:gridCol w:w="3335"/>
        <w:gridCol w:w="3121"/>
      </w:tblGrid>
      <w:tr>
        <w:trPr>
          <w:trHeight w:val="392" w:hRule="atLeast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b/>
                <w:bCs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 xml:space="preserve">№ </w:t>
            </w:r>
            <w:r>
              <w:rPr>
                <w:rFonts w:eastAsia="Droid Sans Fallback" w:cs="Lohit Devanagari" w:ascii="Times New Roman" w:hAnsi="Times New Roman"/>
                <w:b/>
                <w:bCs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п/п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b/>
                <w:bCs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Наименование мероприятия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b/>
                <w:bCs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Ответственные исполнители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b/>
                <w:bCs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Дата проведения мероприятия (планируемая)</w:t>
            </w:r>
          </w:p>
        </w:tc>
      </w:tr>
      <w:tr>
        <w:trPr>
          <w:trHeight w:val="392" w:hRule="atLeast"/>
        </w:trPr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b/>
                <w:bCs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1.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b/>
                <w:bCs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2.</w:t>
            </w:r>
          </w:p>
        </w:tc>
        <w:tc>
          <w:tcPr>
            <w:tcW w:w="33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b/>
                <w:bCs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3.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b/>
                <w:bCs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4.</w:t>
            </w:r>
          </w:p>
        </w:tc>
      </w:tr>
      <w:tr>
        <w:trPr>
          <w:trHeight w:val="392" w:hRule="atLeast"/>
        </w:trPr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1.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 xml:space="preserve">Проведение профилактических бесед с учащимися и воспитанниками совместно с инспектором ПДН: «Мы против наркотиков», «Наркотики: мифы и реальность», </w:t>
            </w: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shd w:fill="auto" w:val="clear"/>
                <w:lang w:val="ru-RU" w:eastAsia="zh-CN" w:bidi="hi-IN"/>
              </w:rPr>
              <w:t>«Полезные и вредные привычки»</w:t>
            </w:r>
          </w:p>
        </w:tc>
        <w:tc>
          <w:tcPr>
            <w:tcW w:w="33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Управление социальной политики администрации ВГО, подведомственные образовательные учреждения (на базе пришкольных лагерей с дневным пребыванием)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12"/>
              <w:spacing w:lineRule="atLeast" w:line="0" w:before="0" w:after="0"/>
              <w:ind w:hanging="0" w:left="0" w:right="2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26.05.2026 — 26.06.2026</w:t>
            </w:r>
          </w:p>
        </w:tc>
      </w:tr>
      <w:tr>
        <w:trPr>
          <w:trHeight w:val="392" w:hRule="atLeast"/>
        </w:trPr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2.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/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 xml:space="preserve">Проведение тематических бесед, лекций, информационно-профилактических часов, «минуток безопасности»: </w:t>
            </w: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shd w:fill="auto" w:val="clear"/>
                <w:lang w:val="ru-RU" w:eastAsia="zh-CN" w:bidi="hi-IN"/>
              </w:rPr>
              <w:t xml:space="preserve">«Здоровые привычки», «Скажи наркотикам нет», «Правовая ответственность за правонарушения, связанные с наркотиками», «Больше знаешь - меньше риск!», «Путешествие в страну здоровья», </w:t>
            </w:r>
            <w:r>
              <w:rPr>
                <w:rStyle w:val="Style18"/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shd w:fill="auto" w:val="clear"/>
                <w:lang w:val="ru-RU" w:eastAsia="zh-CN" w:bidi="hi-IN"/>
              </w:rPr>
              <w:t xml:space="preserve">«Если хочешь быть здоров», </w:t>
            </w: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shd w:fill="auto" w:val="clear"/>
                <w:lang w:val="ru-RU" w:eastAsia="zh-CN" w:bidi="hi-IN"/>
              </w:rPr>
              <w:t>«Спорт- это здоровье»</w:t>
            </w:r>
          </w:p>
        </w:tc>
        <w:tc>
          <w:tcPr>
            <w:tcW w:w="33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Управление социальной политики администрации Вилючинского городского округа, подведомственные организации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12"/>
              <w:spacing w:lineRule="atLeast" w:line="0" w:before="0" w:after="0"/>
              <w:ind w:hanging="0" w:left="0" w:right="2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26.05.2026 — 26.06.2026</w:t>
            </w:r>
          </w:p>
        </w:tc>
      </w:tr>
      <w:tr>
        <w:trPr>
          <w:trHeight w:val="392" w:hRule="atLeast"/>
        </w:trPr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3.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Организация и проведение спортивных соревнований, эстафет: «На страже ЗОЖ», «Веселые старты», « Мы за здоровый образ жизни!», «Сильные, ловкие, здоровые!»</w:t>
            </w:r>
          </w:p>
        </w:tc>
        <w:tc>
          <w:tcPr>
            <w:tcW w:w="33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Управление социальной политики администрации Вилючинского городского округа, подведомственные организации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12"/>
              <w:spacing w:lineRule="atLeast" w:line="0" w:before="0" w:after="0"/>
              <w:ind w:hanging="0" w:left="0" w:right="2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26.05.2026 — 26.06.2026</w:t>
            </w:r>
          </w:p>
        </w:tc>
      </w:tr>
      <w:tr>
        <w:trPr>
          <w:trHeight w:val="392" w:hRule="atLeast"/>
        </w:trPr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4.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Конкурс плакатов: «Мы за ЗОЖ», «Жить здорово», «Алкоголь, наркотики, никотин — ваши враги номер один!»</w:t>
            </w:r>
          </w:p>
        </w:tc>
        <w:tc>
          <w:tcPr>
            <w:tcW w:w="33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Управление социальной политики администрации Вилючинского городского округа, подведомственные образовательные учреждения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12"/>
              <w:spacing w:lineRule="atLeast" w:line="0" w:before="0" w:after="0"/>
              <w:ind w:hanging="0" w:left="0" w:right="2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26.05.2026 — 26.06.2026</w:t>
            </w:r>
          </w:p>
        </w:tc>
      </w:tr>
      <w:tr>
        <w:trPr>
          <w:trHeight w:val="392" w:hRule="atLeast"/>
        </w:trPr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5.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/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Квест-игры, викторины: «Путешествие в страну здоровья», «В поисках сокровищ Здоровья», «Вилючинцы -</w:t>
            </w:r>
            <w:r>
              <w:rPr>
                <w:rStyle w:val="Style18"/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 xml:space="preserve"> самые сильные, ловкие, смелые», «Здоровые привычки»</w:t>
            </w:r>
          </w:p>
        </w:tc>
        <w:tc>
          <w:tcPr>
            <w:tcW w:w="33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Управление социальной политики администрации Вилючинского городского округа, подведомственные образовательные учреждения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12"/>
              <w:spacing w:lineRule="atLeast" w:line="0" w:before="0" w:after="0"/>
              <w:ind w:hanging="0" w:left="0" w:right="2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26.05.2026 — 26.06.2026</w:t>
            </w:r>
          </w:p>
        </w:tc>
      </w:tr>
      <w:tr>
        <w:trPr>
          <w:trHeight w:val="392" w:hRule="atLeast"/>
        </w:trPr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6.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Конкурс рисунков: «Пусть всегда буду я», « Мы выбираем здоровый образ жизни», «Мой любимый вид спорта»</w:t>
            </w:r>
          </w:p>
        </w:tc>
        <w:tc>
          <w:tcPr>
            <w:tcW w:w="33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Управление социальной политики администрации Вилючинского городского округа, подведомственные образовательные учреждения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12"/>
              <w:spacing w:lineRule="atLeast" w:line="0" w:before="0" w:after="0"/>
              <w:ind w:hanging="0" w:left="0" w:right="2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26.05.2026 — 26.06.2026</w:t>
            </w:r>
          </w:p>
        </w:tc>
      </w:tr>
      <w:tr>
        <w:trPr>
          <w:trHeight w:val="392" w:hRule="atLeast"/>
        </w:trPr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7.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Просмотр и обсуждение мультфильмов о здоровье и спорте</w:t>
            </w:r>
          </w:p>
        </w:tc>
        <w:tc>
          <w:tcPr>
            <w:tcW w:w="33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Управление социальной политики администрации Вилючинского городского округа, подведомственные дошкольные образовательные учреждения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12"/>
              <w:spacing w:lineRule="atLeast" w:line="0" w:before="0" w:after="0"/>
              <w:ind w:hanging="0" w:left="0" w:right="2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26.05.2026 — 26.06.2026</w:t>
            </w:r>
          </w:p>
        </w:tc>
      </w:tr>
      <w:tr>
        <w:trPr>
          <w:trHeight w:val="392" w:hRule="atLeast"/>
        </w:trPr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8.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Утренняя гимнастика с воспитанниками в целях пропаганды здорового образа жизни в семье (открытие месячника)</w:t>
            </w:r>
          </w:p>
        </w:tc>
        <w:tc>
          <w:tcPr>
            <w:tcW w:w="33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Управление социальной политики администрации Вилючинского городского округа, подведомственные дошкольные образовательные учреждения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12"/>
              <w:spacing w:lineRule="atLeast" w:line="0" w:before="0" w:after="0"/>
              <w:ind w:hanging="0" w:left="0" w:right="2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26.05.2026</w:t>
            </w:r>
          </w:p>
        </w:tc>
      </w:tr>
      <w:tr>
        <w:trPr>
          <w:trHeight w:val="1779" w:hRule="atLeast"/>
        </w:trPr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i w:val="false"/>
                <w:iCs w:val="false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9.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BodyText"/>
              <w:spacing w:lineRule="atLeast" w:line="0" w:before="0" w:after="0"/>
              <w:ind w:hanging="0" w:left="0" w:right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/>
                <w:i w:val="false"/>
                <w:iCs w:val="false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Общешкольная выставка работ учащихся «Разноцветная палитра» на темы, пропагандирующие здоровый образ жизни и патриотизм к Родине</w:t>
            </w:r>
          </w:p>
        </w:tc>
        <w:tc>
          <w:tcPr>
            <w:tcW w:w="33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МБУДОСК «Детская художественная школа»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spacing w:lineRule="atLeast" w:line="0" w:before="0" w:after="0"/>
              <w:ind w:hanging="0" w:left="0" w:right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Droid Sans Fallback" w:cs="Lohit Devanagari"/>
                <w:i w:val="false"/>
                <w:iCs w:val="false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22.05.2026 — 21.09.2026</w:t>
            </w:r>
          </w:p>
        </w:tc>
      </w:tr>
      <w:tr>
        <w:trPr>
          <w:trHeight w:val="392" w:hRule="atLeast"/>
        </w:trPr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10.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Calibri" w:cs="Calibri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Городская акция в Международный день отказа от курения: «Кто курит табак, тот сам себе враг»</w:t>
            </w:r>
          </w:p>
        </w:tc>
        <w:tc>
          <w:tcPr>
            <w:tcW w:w="33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МБУК «Централизованная библиотечная система»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12"/>
              <w:spacing w:lineRule="atLeast" w:line="0" w:before="0" w:after="0"/>
              <w:ind w:hanging="0" w:left="0" w:right="2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31.05.2026</w:t>
            </w:r>
          </w:p>
        </w:tc>
      </w:tr>
      <w:tr>
        <w:trPr>
          <w:trHeight w:val="392" w:hRule="atLeast"/>
        </w:trPr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11.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Кросс «Мы против наркотиков»</w:t>
            </w:r>
          </w:p>
        </w:tc>
        <w:tc>
          <w:tcPr>
            <w:tcW w:w="33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МАУДО «Спортивная школа олимпийского резерва»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12"/>
              <w:spacing w:lineRule="atLeast" w:line="0" w:before="0" w:after="0"/>
              <w:ind w:hanging="0" w:left="0" w:right="2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29.05.2026</w:t>
            </w:r>
          </w:p>
        </w:tc>
      </w:tr>
      <w:tr>
        <w:trPr>
          <w:trHeight w:val="392" w:hRule="atLeast"/>
        </w:trPr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12.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Размещение тематических материалов на информационных стендах учреждения, распространение буклетов о вреде употребления наркотических средств: «Мы за жизнь без наркотиков», «Жизнь без сигарет»,</w:t>
            </w:r>
          </w:p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«Ваше здоровье в ваших руках»</w:t>
            </w:r>
          </w:p>
        </w:tc>
        <w:tc>
          <w:tcPr>
            <w:tcW w:w="33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Управление социальной политики администрации Вилючинского городского округа, подведомственные организации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12"/>
              <w:spacing w:lineRule="atLeast" w:line="0" w:before="0" w:after="0"/>
              <w:ind w:hanging="0" w:left="0" w:right="2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26.05.2026 — 26.06.2026</w:t>
            </w:r>
          </w:p>
        </w:tc>
      </w:tr>
      <w:tr>
        <w:trPr>
          <w:trHeight w:val="392" w:hRule="atLeast"/>
        </w:trPr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13.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Размещение в социальных сетях информационного контента, популяризирующего ценности здорового образа жизни</w:t>
            </w:r>
          </w:p>
        </w:tc>
        <w:tc>
          <w:tcPr>
            <w:tcW w:w="33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Управление социальной политики администрации Вилючинского городского округа, подведомственные организации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12"/>
              <w:spacing w:lineRule="atLeast" w:line="0" w:before="0" w:after="0"/>
              <w:ind w:hanging="0" w:left="0" w:right="2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26.05.2026 — 26.06.2026</w:t>
            </w:r>
          </w:p>
        </w:tc>
      </w:tr>
      <w:tr>
        <w:trPr>
          <w:trHeight w:val="392" w:hRule="atLeast"/>
        </w:trPr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14.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Культурно-массовые мероприятия, посвященные Дню защиты детей</w:t>
            </w:r>
          </w:p>
        </w:tc>
        <w:tc>
          <w:tcPr>
            <w:tcW w:w="33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Управление социальной политики администрации Вилючинского городского округа, подведомственные организации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01.06.2026</w:t>
            </w:r>
          </w:p>
        </w:tc>
      </w:tr>
      <w:tr>
        <w:trPr>
          <w:trHeight w:val="392" w:hRule="atLeast"/>
        </w:trPr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15.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Calibri" w:cs="Calib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ru-RU" w:bidi="ar-SA"/>
              </w:rPr>
              <w:t>Проведение мастер-классов по скандинавской ходьбе и организация пеших прогулок для жителей города</w:t>
            </w:r>
          </w:p>
        </w:tc>
        <w:tc>
          <w:tcPr>
            <w:tcW w:w="33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Calibri" w:cs="Calib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eastAsia="Calibri" w:cs="Calib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ru-RU" w:bidi="ar-SA"/>
              </w:rPr>
              <w:t xml:space="preserve">АНО «Центр Инициатив» </w:t>
              <w:br/>
              <w:t>(по согласованию)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12"/>
              <w:spacing w:lineRule="atLeast" w:line="0" w:before="0" w:after="0"/>
              <w:ind w:hanging="0" w:left="0" w:right="2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26.05.2026-26.06.2026</w:t>
            </w:r>
          </w:p>
        </w:tc>
      </w:tr>
      <w:tr>
        <w:trPr>
          <w:trHeight w:val="392" w:hRule="atLeast"/>
        </w:trPr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1"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16.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Calibri" w:cs="Calib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ru-RU" w:bidi="ar-SA"/>
              </w:rPr>
              <w:t>Организация занятий по сапбордингу для подростков 12-17 лет на озере Зеркальное</w:t>
            </w:r>
          </w:p>
        </w:tc>
        <w:tc>
          <w:tcPr>
            <w:tcW w:w="33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pacing w:lineRule="atLeast" w:line="0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Calibri" w:cs="Calibri" w:ascii="Times New Roman" w:hAnsi="Times New Roman"/>
                <w:color w:val="000000"/>
                <w:spacing w:val="0"/>
                <w:kern w:val="0"/>
                <w:sz w:val="28"/>
                <w:szCs w:val="28"/>
                <w:lang w:val="ru-RU" w:eastAsia="ru-RU" w:bidi="ar-SA"/>
              </w:rPr>
              <w:t xml:space="preserve">АНО «Центр Инициатив» </w:t>
              <w:br/>
              <w:t>(по согласованию)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12"/>
              <w:spacing w:lineRule="atLeast" w:line="0" w:before="0" w:after="0"/>
              <w:ind w:hanging="0" w:left="0" w:right="20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Droid Sans Fallback" w:cs="Lohit Devanagari"/>
                <w:color w:val="000000"/>
                <w:spacing w:val="0"/>
                <w:kern w:val="0"/>
                <w:sz w:val="28"/>
                <w:szCs w:val="28"/>
                <w:lang w:val="ru-RU" w:eastAsia="zh-CN" w:bidi="hi-IN"/>
              </w:rPr>
              <w:t>26.05.2026-26.06.2026</w:t>
            </w:r>
          </w:p>
        </w:tc>
      </w:tr>
    </w:tbl>
    <w:p>
      <w:pPr>
        <w:pStyle w:val="312"/>
        <w:spacing w:lineRule="exact" w:line="322" w:before="0" w:after="0"/>
        <w:ind w:hanging="0" w:left="0" w:right="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headerReference w:type="default" r:id="rId2"/>
      <w:type w:val="nextPage"/>
      <w:pgSz w:w="11906" w:h="16838"/>
      <w:pgMar w:left="567" w:right="567" w:gutter="0" w:header="567" w:top="1134" w:footer="0" w:bottom="567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ourier New">
    <w:charset w:val="01"/>
    <w:family w:val="roman"/>
    <w:pitch w:val="variable"/>
  </w:font>
  <w:font w:name="XO Thames">
    <w:charset w:val="01"/>
    <w:family w:val="roman"/>
    <w:pitch w:val="variable"/>
  </w:font>
  <w:font w:name="Times New Roman">
    <w:charset w:val="01"/>
    <w:family w:val="roman"/>
    <w:pitch w:val="variable"/>
  </w:font>
  <w:font w:name="Candara">
    <w:charset w:val="01"/>
    <w:family w:val="roman"/>
    <w:pitch w:val="variable"/>
  </w:font>
  <w:font w:name="Century Gothic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Open Sans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3</w:t>
    </w:r>
    <w:r>
      <w:rPr>
        <w:rFonts w:ascii="Times New Roman" w:hAnsi="Times New Roman"/>
      </w:rPr>
      <w:fldChar w:fldCharType="end"/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30"/>
  <w:defaultTabStop w:val="720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ourier New" w:hAnsi="Courier New" w:eastAsia="Droid Sans Fallback" w:cs="Lohit Devanagari"/>
        <w:color w:val="000000"/>
        <w:sz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5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End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Courier New" w:hAnsi="Courier New" w:eastAsia="Droid Sans Fallback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1">
    <w:name w:val="Heading 1"/>
    <w:next w:val="Normal"/>
    <w:uiPriority w:val="9"/>
    <w:qFormat/>
    <w:pPr>
      <w:widowControl w:val="false"/>
      <w:suppressAutoHyphens w:val="true"/>
      <w:bidi w:val="0"/>
      <w:spacing w:lineRule="auto" w:line="240" w:before="120" w:after="120"/>
      <w:ind w:hanging="0" w:left="0" w:right="0"/>
      <w:jc w:val="both"/>
      <w:outlineLvl w:val="0"/>
    </w:pPr>
    <w:rPr>
      <w:rFonts w:ascii="XO Thames" w:hAnsi="XO Thames" w:eastAsia="Droid Sans Fallback" w:cs="Lohit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Heading2">
    <w:name w:val="Heading 2"/>
    <w:next w:val="Normal"/>
    <w:uiPriority w:val="9"/>
    <w:qFormat/>
    <w:pPr>
      <w:widowControl w:val="false"/>
      <w:suppressAutoHyphens w:val="true"/>
      <w:bidi w:val="0"/>
      <w:spacing w:lineRule="auto" w:line="240" w:before="120" w:after="120"/>
      <w:ind w:hanging="0" w:left="0" w:right="0"/>
      <w:jc w:val="both"/>
      <w:outlineLvl w:val="1"/>
    </w:pPr>
    <w:rPr>
      <w:rFonts w:ascii="XO Thames" w:hAnsi="XO Thames" w:eastAsia="Droid Sans Fallback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 w:val="false"/>
      <w:suppressAutoHyphens w:val="true"/>
      <w:bidi w:val="0"/>
      <w:spacing w:lineRule="auto" w:line="240" w:before="120" w:after="120"/>
      <w:ind w:hanging="0" w:left="0" w:right="0"/>
      <w:jc w:val="both"/>
      <w:outlineLvl w:val="2"/>
    </w:pPr>
    <w:rPr>
      <w:rFonts w:ascii="XO Thames" w:hAnsi="XO Thames" w:eastAsia="Droid Sans Fallback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 w:val="false"/>
      <w:suppressAutoHyphens w:val="true"/>
      <w:bidi w:val="0"/>
      <w:spacing w:lineRule="auto" w:line="240" w:before="120" w:after="120"/>
      <w:ind w:hanging="0" w:left="0" w:right="0"/>
      <w:jc w:val="both"/>
      <w:outlineLvl w:val="3"/>
    </w:pPr>
    <w:rPr>
      <w:rFonts w:ascii="XO Thames" w:hAnsi="XO Thames" w:eastAsia="Droid Sans Fallback" w:cs="Lohit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 w:val="false"/>
      <w:suppressAutoHyphens w:val="true"/>
      <w:bidi w:val="0"/>
      <w:spacing w:lineRule="auto" w:line="240" w:before="120" w:after="120"/>
      <w:ind w:hanging="0" w:left="0" w:right="0"/>
      <w:jc w:val="both"/>
      <w:outlineLvl w:val="4"/>
    </w:pPr>
    <w:rPr>
      <w:rFonts w:ascii="XO Thames" w:hAnsi="XO Thames" w:eastAsia="Droid Sans Fallback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Style9">
    <w:name w:val="Подпись к таблице + Не полужирный;Курсив"/>
    <w:basedOn w:val="Style10"/>
    <w:link w:val="15"/>
    <w:qFormat/>
    <w:rPr>
      <w:i/>
    </w:rPr>
  </w:style>
  <w:style w:type="character" w:styleId="3">
    <w:name w:val="Подпись к таблице (3)"/>
    <w:link w:val="311"/>
    <w:qFormat/>
    <w:rPr>
      <w:rFonts w:ascii="Times New Roman" w:hAnsi="Times New Roman"/>
      <w:b/>
      <w:sz w:val="22"/>
    </w:rPr>
  </w:style>
  <w:style w:type="character" w:styleId="6">
    <w:name w:val="Подпись к таблице (6)"/>
    <w:link w:val="61"/>
    <w:qFormat/>
    <w:rPr>
      <w:rFonts w:ascii="Times New Roman" w:hAnsi="Times New Roman"/>
      <w:spacing w:val="50"/>
      <w:sz w:val="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andara10pt">
    <w:name w:val="Основной текст + Candara;10 pt"/>
    <w:basedOn w:val="Textbody"/>
    <w:link w:val="Candara10pt1"/>
    <w:qFormat/>
    <w:rPr>
      <w:rFonts w:ascii="Candara" w:hAnsi="Candara"/>
      <w:sz w:val="20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Endnote">
    <w:name w:val="Endnote"/>
    <w:link w:val="Endnote1"/>
    <w:qFormat/>
    <w:rPr>
      <w:rFonts w:ascii="XO Thames" w:hAnsi="XO Thames"/>
      <w:sz w:val="22"/>
    </w:rPr>
  </w:style>
  <w:style w:type="character" w:styleId="Heading31">
    <w:name w:val="Heading 31"/>
    <w:qFormat/>
    <w:rPr>
      <w:rFonts w:ascii="XO Thames" w:hAnsi="XO Thames"/>
      <w:b/>
      <w:sz w:val="26"/>
    </w:rPr>
  </w:style>
  <w:style w:type="character" w:styleId="Style10">
    <w:name w:val="Подпись к таблице"/>
    <w:link w:val="16"/>
    <w:qFormat/>
    <w:rPr>
      <w:rFonts w:ascii="Times New Roman" w:hAnsi="Times New Roman"/>
      <w:b/>
      <w:sz w:val="17"/>
    </w:rPr>
  </w:style>
  <w:style w:type="character" w:styleId="31">
    <w:name w:val="Основной текст (3)"/>
    <w:link w:val="312"/>
    <w:qFormat/>
    <w:rPr>
      <w:rFonts w:ascii="Times New Roman" w:hAnsi="Times New Roman"/>
      <w:sz w:val="26"/>
    </w:rPr>
  </w:style>
  <w:style w:type="character" w:styleId="11pt">
    <w:name w:val="Основной текст + 11 pt"/>
    <w:basedOn w:val="Textbody"/>
    <w:link w:val="11pt11"/>
    <w:qFormat/>
    <w:rPr>
      <w:sz w:val="22"/>
    </w:rPr>
  </w:style>
  <w:style w:type="character" w:styleId="5">
    <w:name w:val="Основной текст (5)"/>
    <w:link w:val="511"/>
    <w:qFormat/>
    <w:rPr>
      <w:rFonts w:ascii="Times New Roman" w:hAnsi="Times New Roman"/>
      <w:b/>
      <w:sz w:val="17"/>
    </w:rPr>
  </w:style>
  <w:style w:type="character" w:styleId="4pt1pt">
    <w:name w:val="Подпись к таблице + 4 pt;Не полужирный;Интервал 1 pt"/>
    <w:basedOn w:val="Style10"/>
    <w:link w:val="4pt1pt11"/>
    <w:qFormat/>
    <w:rPr>
      <w:spacing w:val="20"/>
      <w:sz w:val="8"/>
    </w:rPr>
  </w:style>
  <w:style w:type="character" w:styleId="311pt">
    <w:name w:val="Основной текст (3) + 11 pt;Полужирный"/>
    <w:basedOn w:val="31"/>
    <w:link w:val="311pt1"/>
    <w:qFormat/>
    <w:rPr>
      <w:b/>
      <w:sz w:val="22"/>
    </w:rPr>
  </w:style>
  <w:style w:type="character" w:styleId="1">
    <w:name w:val="Основной шрифт абзаца1"/>
    <w:link w:val="111"/>
    <w:qFormat/>
    <w:rPr/>
  </w:style>
  <w:style w:type="character" w:styleId="4pt2pt">
    <w:name w:val="Основной текст + 4 pt;Не курсив;Интервал 2 pt"/>
    <w:basedOn w:val="Textbody"/>
    <w:link w:val="4pt2pt1"/>
    <w:qFormat/>
    <w:rPr>
      <w:spacing w:val="50"/>
      <w:sz w:val="8"/>
    </w:rPr>
  </w:style>
  <w:style w:type="character" w:styleId="60pt">
    <w:name w:val="Подпись к таблице (6) + Курсив;Интервал 0 pt"/>
    <w:basedOn w:val="6"/>
    <w:link w:val="60pt1"/>
    <w:qFormat/>
    <w:rPr>
      <w:i/>
      <w:spacing w:val="0"/>
    </w:rPr>
  </w:style>
  <w:style w:type="character" w:styleId="410pt2pt">
    <w:name w:val="Подпись к таблице (4) + 10 pt;Курсив;Интервал 2 pt"/>
    <w:basedOn w:val="4"/>
    <w:link w:val="410pt2pt1"/>
    <w:qFormat/>
    <w:rPr>
      <w:i/>
      <w:spacing w:val="40"/>
      <w:sz w:val="20"/>
    </w:rPr>
  </w:style>
  <w:style w:type="character" w:styleId="28pt">
    <w:name w:val="Основной текст (2) + 8 pt;Курсив"/>
    <w:basedOn w:val="21"/>
    <w:link w:val="28pt1"/>
    <w:qFormat/>
    <w:rPr>
      <w:i/>
      <w:sz w:val="16"/>
    </w:rPr>
  </w:style>
  <w:style w:type="character" w:styleId="11">
    <w:name w:val="Обычный1"/>
    <w:link w:val="112"/>
    <w:qFormat/>
    <w:rPr>
      <w:rFonts w:ascii="Courier New" w:hAnsi="Courier New"/>
      <w:color w:val="000000"/>
      <w:spacing w:val="0"/>
      <w:sz w:val="24"/>
    </w:rPr>
  </w:style>
  <w:style w:type="character" w:styleId="Footer1">
    <w:name w:val="Footer1"/>
    <w:qFormat/>
    <w:rPr/>
  </w:style>
  <w:style w:type="character" w:styleId="Textbody">
    <w:name w:val="Text body"/>
    <w:qFormat/>
    <w:rPr>
      <w:rFonts w:ascii="Times New Roman" w:hAnsi="Times New Roman"/>
      <w:i/>
      <w:sz w:val="26"/>
    </w:rPr>
  </w:style>
  <w:style w:type="character" w:styleId="12">
    <w:name w:val="Гиперссылка1"/>
    <w:basedOn w:val="1"/>
    <w:link w:val="114"/>
    <w:qFormat/>
    <w:rPr>
      <w:color w:val="0066CC"/>
      <w:u w:val="single"/>
    </w:rPr>
  </w:style>
  <w:style w:type="character" w:styleId="DefaultParagraphFont">
    <w:name w:val="Default Paragraph Font"/>
    <w:link w:val="DefaultParagraphFont1"/>
    <w:qFormat/>
    <w:rPr/>
  </w:style>
  <w:style w:type="character" w:styleId="11pt1">
    <w:name w:val="Основной текст + 11 pt;Полужирный;Не курсив"/>
    <w:basedOn w:val="Textbody"/>
    <w:link w:val="11pt12"/>
    <w:qFormat/>
    <w:rPr>
      <w:b/>
      <w:sz w:val="22"/>
    </w:rPr>
  </w:style>
  <w:style w:type="character" w:styleId="Style11">
    <w:name w:val="Основной текст + Не курсив"/>
    <w:basedOn w:val="Textbody"/>
    <w:link w:val="18"/>
    <w:qFormat/>
    <w:rPr/>
  </w:style>
  <w:style w:type="character" w:styleId="13">
    <w:name w:val="Основной текст1"/>
    <w:basedOn w:val="Textbody"/>
    <w:link w:val="115"/>
    <w:qFormat/>
    <w:rPr>
      <w:rFonts w:ascii="Times New Roman" w:hAnsi="Times New Roman"/>
      <w:b w:val="false"/>
      <w:i/>
      <w:caps w:val="false"/>
      <w:smallCaps w:val="false"/>
      <w:strike w:val="false"/>
      <w:dstrike w:val="false"/>
      <w:color w:val="000000"/>
      <w:spacing w:val="0"/>
      <w:sz w:val="26"/>
      <w:u w:val="single"/>
    </w:rPr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2">
    <w:name w:val="Подпись к таблице (2)"/>
    <w:link w:val="211"/>
    <w:qFormat/>
    <w:rPr>
      <w:rFonts w:ascii="Times New Roman" w:hAnsi="Times New Roman"/>
      <w:i/>
      <w:sz w:val="22"/>
    </w:rPr>
  </w:style>
  <w:style w:type="character" w:styleId="54pt">
    <w:name w:val="Подпись к таблице (5) + 4 pt;Курсив"/>
    <w:basedOn w:val="51"/>
    <w:link w:val="54pt1"/>
    <w:qFormat/>
    <w:rPr>
      <w:i/>
      <w:sz w:val="8"/>
    </w:rPr>
  </w:style>
  <w:style w:type="character" w:styleId="Heading51">
    <w:name w:val="Heading 51"/>
    <w:qFormat/>
    <w:rPr>
      <w:rFonts w:ascii="XO Thames" w:hAnsi="XO Thames"/>
      <w:b/>
      <w:sz w:val="22"/>
    </w:rPr>
  </w:style>
  <w:style w:type="character" w:styleId="Header1">
    <w:name w:val="Header1"/>
    <w:qFormat/>
    <w:rPr/>
  </w:style>
  <w:style w:type="character" w:styleId="Heading11">
    <w:name w:val="Heading 11"/>
    <w:qFormat/>
    <w:rPr>
      <w:rFonts w:ascii="XO Thames" w:hAnsi="XO Thames"/>
      <w:b/>
      <w:sz w:val="32"/>
    </w:rPr>
  </w:style>
  <w:style w:type="character" w:styleId="4">
    <w:name w:val="Подпись к таблице (4)"/>
    <w:link w:val="411"/>
    <w:qFormat/>
    <w:rPr>
      <w:rFonts w:ascii="Times New Roman" w:hAnsi="Times New Roman"/>
      <w:sz w:val="26"/>
    </w:rPr>
  </w:style>
  <w:style w:type="character" w:styleId="21">
    <w:name w:val="Основной текст (2)"/>
    <w:link w:val="212"/>
    <w:qFormat/>
    <w:rPr>
      <w:rFonts w:ascii="Times New Roman" w:hAnsi="Times New Roman"/>
      <w:sz w:val="23"/>
    </w:rPr>
  </w:style>
  <w:style w:type="character" w:styleId="Hyperlink">
    <w:name w:val="Hyperlink"/>
    <w:rPr>
      <w:color w:val="0000FF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7">
    <w:name w:val="Подпись к таблице (7)"/>
    <w:link w:val="711"/>
    <w:qFormat/>
    <w:rPr>
      <w:rFonts w:ascii="Times New Roman" w:hAnsi="Times New Roman"/>
      <w:sz w:val="15"/>
    </w:rPr>
  </w:style>
  <w:style w:type="character" w:styleId="32">
    <w:name w:val="Основной текст (3) + Курсив"/>
    <w:basedOn w:val="31"/>
    <w:link w:val="313"/>
    <w:qFormat/>
    <w:rPr>
      <w:i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1pt">
    <w:name w:val="Сноска + Интервал 1 pt"/>
    <w:basedOn w:val="Style13"/>
    <w:link w:val="1pt1"/>
    <w:qFormat/>
    <w:rPr>
      <w:spacing w:val="30"/>
    </w:rPr>
  </w:style>
  <w:style w:type="character" w:styleId="HeaderandFooter">
    <w:name w:val="Header and Footer"/>
    <w:qFormat/>
    <w:rPr>
      <w:rFonts w:ascii="XO Thames" w:hAnsi="XO Thames"/>
      <w:sz w:val="28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Style12">
    <w:name w:val="Колонтитул"/>
    <w:link w:val="17"/>
    <w:qFormat/>
    <w:rPr/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4pt1pt1">
    <w:name w:val="Основной текст + 4 pt;Не курсив;Интервал 1 pt"/>
    <w:basedOn w:val="Textbody"/>
    <w:link w:val="4pt1pt12"/>
    <w:qFormat/>
    <w:rPr>
      <w:spacing w:val="20"/>
      <w:sz w:val="8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51">
    <w:name w:val="Подпись к таблице (5)"/>
    <w:link w:val="512"/>
    <w:qFormat/>
    <w:rPr>
      <w:rFonts w:ascii="Times New Roman" w:hAnsi="Times New Roman"/>
      <w:sz w:val="16"/>
    </w:rPr>
  </w:style>
  <w:style w:type="character" w:styleId="Subtitle1">
    <w:name w:val="Subtitle1"/>
    <w:qFormat/>
    <w:rPr>
      <w:rFonts w:ascii="XO Thames" w:hAnsi="XO Thames"/>
      <w:i/>
    </w:rPr>
  </w:style>
  <w:style w:type="character" w:styleId="41">
    <w:name w:val="Основной текст (4)"/>
    <w:link w:val="412"/>
    <w:qFormat/>
    <w:rPr>
      <w:rFonts w:ascii="Times New Roman" w:hAnsi="Times New Roman"/>
      <w:b/>
      <w:sz w:val="22"/>
    </w:rPr>
  </w:style>
  <w:style w:type="character" w:styleId="Style13">
    <w:name w:val="Сноска"/>
    <w:qFormat/>
    <w:rPr>
      <w:rFonts w:ascii="Times New Roman" w:hAnsi="Times New Roman"/>
      <w:b/>
      <w:sz w:val="17"/>
    </w:rPr>
  </w:style>
  <w:style w:type="character" w:styleId="Title1">
    <w:name w:val="Title1"/>
    <w:qFormat/>
    <w:rPr>
      <w:rFonts w:ascii="XO Thames" w:hAnsi="XO Thames"/>
      <w:b/>
      <w:caps/>
      <w:sz w:val="40"/>
    </w:rPr>
  </w:style>
  <w:style w:type="character" w:styleId="Heading41">
    <w:name w:val="Heading 41"/>
    <w:qFormat/>
    <w:rPr>
      <w:rFonts w:ascii="XO Thames" w:hAnsi="XO Thames"/>
      <w:b/>
    </w:rPr>
  </w:style>
  <w:style w:type="character" w:styleId="14">
    <w:name w:val="Заголовок №1"/>
    <w:link w:val="116"/>
    <w:qFormat/>
    <w:rPr>
      <w:rFonts w:ascii="Times New Roman" w:hAnsi="Times New Roman"/>
      <w:b/>
      <w:sz w:val="26"/>
    </w:rPr>
  </w:style>
  <w:style w:type="character" w:styleId="Heading21">
    <w:name w:val="Heading 21"/>
    <w:qFormat/>
    <w:rPr>
      <w:rFonts w:ascii="XO Thames" w:hAnsi="XO Thames"/>
      <w:b/>
      <w:sz w:val="28"/>
    </w:rPr>
  </w:style>
  <w:style w:type="character" w:styleId="CenturyGothic0pt">
    <w:name w:val="Колонтитул + Century Gothic;Интервал 0 pt"/>
    <w:basedOn w:val="Style12"/>
    <w:link w:val="CenturyGothic0pt1"/>
    <w:qFormat/>
    <w:rPr>
      <w:rFonts w:ascii="Century Gothic" w:hAnsi="Century Gothic"/>
      <w:spacing w:val="-10"/>
    </w:rPr>
  </w:style>
  <w:style w:type="character" w:styleId="Style14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5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rong">
    <w:name w:val="Strong"/>
    <w:qFormat/>
    <w:rPr>
      <w:b/>
      <w:bCs/>
    </w:rPr>
  </w:style>
  <w:style w:type="character" w:styleId="Style16">
    <w:name w:val="Символ нумерации"/>
    <w:qFormat/>
    <w:rPr/>
  </w:style>
  <w:style w:type="character" w:styleId="Style17">
    <w:name w:val="Маркеры"/>
    <w:qFormat/>
    <w:rPr>
      <w:rFonts w:ascii="OpenSymbol" w:hAnsi="OpenSymbol" w:eastAsia="OpenSymbol" w:cs="OpenSymbol"/>
    </w:rPr>
  </w:style>
  <w:style w:type="character" w:styleId="Style18">
    <w:name w:val="Основной шрифт абзаца"/>
    <w:qFormat/>
    <w:rPr/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spacing w:lineRule="atLeast" w:line="0" w:before="0" w:after="240"/>
      <w:jc w:val="both"/>
    </w:pPr>
    <w:rPr>
      <w:rFonts w:ascii="Times New Roman" w:hAnsi="Times New Roman"/>
      <w:i/>
      <w:sz w:val="26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ohit Devanagari"/>
    </w:rPr>
  </w:style>
  <w:style w:type="paragraph" w:styleId="TOC2">
    <w:name w:val="TOC 2"/>
    <w:next w:val="Normal"/>
    <w:uiPriority w:val="39"/>
    <w:pPr>
      <w:widowControl w:val="false"/>
      <w:suppressAutoHyphens w:val="true"/>
      <w:bidi w:val="0"/>
      <w:spacing w:lineRule="auto" w:line="240" w:before="0" w:after="0"/>
      <w:ind w:hanging="0" w:left="200" w:right="0"/>
      <w:jc w:val="left"/>
    </w:pPr>
    <w:rPr>
      <w:rFonts w:ascii="XO Thames" w:hAnsi="XO Thames" w:eastAsia="Droid Sans Fallback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5">
    <w:name w:val="Подпись к таблице + Не полужирный;Курсив1"/>
    <w:basedOn w:val="16"/>
    <w:link w:val="Style9"/>
    <w:qFormat/>
    <w:pPr/>
    <w:rPr>
      <w:i/>
    </w:rPr>
  </w:style>
  <w:style w:type="paragraph" w:styleId="311">
    <w:name w:val="Подпись к таблице (3)1"/>
    <w:basedOn w:val="Normal"/>
    <w:link w:val="3"/>
    <w:qFormat/>
    <w:pPr>
      <w:spacing w:lineRule="atLeast" w:line="0"/>
    </w:pPr>
    <w:rPr>
      <w:rFonts w:ascii="Times New Roman" w:hAnsi="Times New Roman"/>
      <w:b/>
      <w:sz w:val="22"/>
    </w:rPr>
  </w:style>
  <w:style w:type="paragraph" w:styleId="61">
    <w:name w:val="Подпись к таблице (6)1"/>
    <w:basedOn w:val="Normal"/>
    <w:link w:val="6"/>
    <w:qFormat/>
    <w:pPr>
      <w:spacing w:lineRule="atLeast" w:line="0" w:before="180" w:after="0"/>
      <w:jc w:val="both"/>
    </w:pPr>
    <w:rPr>
      <w:rFonts w:ascii="Times New Roman" w:hAnsi="Times New Roman"/>
      <w:spacing w:val="50"/>
      <w:sz w:val="8"/>
    </w:rPr>
  </w:style>
  <w:style w:type="paragraph" w:styleId="TOC4">
    <w:name w:val="TOC 4"/>
    <w:next w:val="Normal"/>
    <w:uiPriority w:val="39"/>
    <w:pPr>
      <w:widowControl w:val="false"/>
      <w:suppressAutoHyphens w:val="true"/>
      <w:bidi w:val="0"/>
      <w:spacing w:lineRule="auto" w:line="240" w:before="0" w:after="0"/>
      <w:ind w:hanging="0" w:left="600" w:right="0"/>
      <w:jc w:val="left"/>
    </w:pPr>
    <w:rPr>
      <w:rFonts w:ascii="XO Thames" w:hAnsi="XO Thames" w:eastAsia="Droid Sans Fallback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6">
    <w:name w:val="TOC 6"/>
    <w:next w:val="Normal"/>
    <w:uiPriority w:val="39"/>
    <w:pPr>
      <w:widowControl w:val="false"/>
      <w:suppressAutoHyphens w:val="true"/>
      <w:bidi w:val="0"/>
      <w:spacing w:lineRule="auto" w:line="240" w:before="0" w:after="0"/>
      <w:ind w:hanging="0" w:left="1000" w:right="0"/>
      <w:jc w:val="left"/>
    </w:pPr>
    <w:rPr>
      <w:rFonts w:ascii="XO Thames" w:hAnsi="XO Thames" w:eastAsia="Droid Sans Fallback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andara10pt1">
    <w:name w:val="Основной текст + Candara;10 pt1"/>
    <w:basedOn w:val="BodyText"/>
    <w:link w:val="Candara10pt"/>
    <w:qFormat/>
    <w:pPr/>
    <w:rPr>
      <w:rFonts w:ascii="Candara" w:hAnsi="Candara"/>
      <w:sz w:val="20"/>
    </w:rPr>
  </w:style>
  <w:style w:type="paragraph" w:styleId="TOC7">
    <w:name w:val="TOC 7"/>
    <w:next w:val="Normal"/>
    <w:uiPriority w:val="39"/>
    <w:pPr>
      <w:widowControl w:val="false"/>
      <w:suppressAutoHyphens w:val="true"/>
      <w:bidi w:val="0"/>
      <w:spacing w:lineRule="auto" w:line="240" w:before="0" w:after="0"/>
      <w:ind w:hanging="0" w:left="1200" w:right="0"/>
      <w:jc w:val="left"/>
    </w:pPr>
    <w:rPr>
      <w:rFonts w:ascii="XO Thames" w:hAnsi="XO Thames" w:eastAsia="Droid Sans Fallback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Endnote1">
    <w:name w:val="Endnote1"/>
    <w:link w:val="Endnote"/>
    <w:qFormat/>
    <w:pPr>
      <w:widowControl w:val="false"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Droid Sans Fallback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16">
    <w:name w:val="Подпись к таблице1"/>
    <w:basedOn w:val="Normal"/>
    <w:link w:val="Style10"/>
    <w:qFormat/>
    <w:pPr>
      <w:spacing w:lineRule="exact" w:line="235"/>
      <w:jc w:val="both"/>
    </w:pPr>
    <w:rPr>
      <w:rFonts w:ascii="Times New Roman" w:hAnsi="Times New Roman"/>
      <w:b/>
      <w:sz w:val="17"/>
    </w:rPr>
  </w:style>
  <w:style w:type="paragraph" w:styleId="312">
    <w:name w:val="Основной текст (3)1"/>
    <w:basedOn w:val="Normal"/>
    <w:link w:val="31"/>
    <w:qFormat/>
    <w:pPr>
      <w:spacing w:lineRule="exact" w:line="326" w:before="0" w:after="600"/>
    </w:pPr>
    <w:rPr>
      <w:rFonts w:ascii="Times New Roman" w:hAnsi="Times New Roman"/>
      <w:sz w:val="26"/>
    </w:rPr>
  </w:style>
  <w:style w:type="paragraph" w:styleId="11pt11">
    <w:name w:val="Основной текст + 11 pt1"/>
    <w:basedOn w:val="BodyText"/>
    <w:link w:val="11pt"/>
    <w:qFormat/>
    <w:pPr/>
    <w:rPr>
      <w:sz w:val="22"/>
    </w:rPr>
  </w:style>
  <w:style w:type="paragraph" w:styleId="511">
    <w:name w:val="Основной текст (5)1"/>
    <w:basedOn w:val="Normal"/>
    <w:link w:val="5"/>
    <w:qFormat/>
    <w:pPr>
      <w:spacing w:lineRule="exact" w:line="230" w:before="4020" w:after="0"/>
      <w:ind w:firstLine="720" w:left="0"/>
    </w:pPr>
    <w:rPr>
      <w:rFonts w:ascii="Times New Roman" w:hAnsi="Times New Roman"/>
      <w:b/>
      <w:sz w:val="17"/>
    </w:rPr>
  </w:style>
  <w:style w:type="paragraph" w:styleId="4pt1pt11">
    <w:name w:val="Подпись к таблице + 4 pt;Не полужирный;Интервал 1 pt1"/>
    <w:basedOn w:val="16"/>
    <w:link w:val="4pt1pt"/>
    <w:qFormat/>
    <w:pPr/>
    <w:rPr>
      <w:spacing w:val="20"/>
      <w:sz w:val="8"/>
    </w:rPr>
  </w:style>
  <w:style w:type="paragraph" w:styleId="311pt1">
    <w:name w:val="Основной текст (3) + 11 pt;Полужирный1"/>
    <w:basedOn w:val="312"/>
    <w:link w:val="311pt"/>
    <w:qFormat/>
    <w:pPr/>
    <w:rPr>
      <w:b/>
      <w:sz w:val="22"/>
    </w:rPr>
  </w:style>
  <w:style w:type="paragraph" w:styleId="111">
    <w:name w:val="Основной шрифт абзаца11"/>
    <w:link w:val="1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Courier New" w:hAnsi="Courier New" w:eastAsia="Droid Sans Fallback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4pt2pt1">
    <w:name w:val="Основной текст + 4 pt;Не курсив;Интервал 2 pt1"/>
    <w:basedOn w:val="BodyText"/>
    <w:link w:val="4pt2pt"/>
    <w:qFormat/>
    <w:pPr/>
    <w:rPr>
      <w:spacing w:val="50"/>
      <w:sz w:val="8"/>
    </w:rPr>
  </w:style>
  <w:style w:type="paragraph" w:styleId="60pt1">
    <w:name w:val="Подпись к таблице (6) + Курсив;Интервал 0 pt1"/>
    <w:basedOn w:val="61"/>
    <w:link w:val="60pt"/>
    <w:qFormat/>
    <w:pPr/>
    <w:rPr>
      <w:i/>
      <w:spacing w:val="0"/>
    </w:rPr>
  </w:style>
  <w:style w:type="paragraph" w:styleId="410pt2pt1">
    <w:name w:val="Подпись к таблице (4) + 10 pt;Курсив;Интервал 2 pt1"/>
    <w:basedOn w:val="411"/>
    <w:link w:val="410pt2pt"/>
    <w:qFormat/>
    <w:pPr/>
    <w:rPr>
      <w:i/>
      <w:spacing w:val="40"/>
      <w:sz w:val="20"/>
    </w:rPr>
  </w:style>
  <w:style w:type="paragraph" w:styleId="28pt1">
    <w:name w:val="Основной текст (2) + 8 pt;Курсив1"/>
    <w:basedOn w:val="212"/>
    <w:link w:val="28pt"/>
    <w:qFormat/>
    <w:pPr/>
    <w:rPr>
      <w:i/>
      <w:sz w:val="16"/>
    </w:rPr>
  </w:style>
  <w:style w:type="paragraph" w:styleId="112">
    <w:name w:val="Обычный11"/>
    <w:link w:val="11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Courier New" w:hAnsi="Courier New" w:eastAsia="Droid Sans Fallback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17">
    <w:name w:val="Колонтитул1"/>
    <w:basedOn w:val="Normal"/>
    <w:link w:val="Style12"/>
    <w:qFormat/>
    <w:pPr/>
    <w:rPr/>
  </w:style>
  <w:style w:type="paragraph" w:styleId="22">
    <w:name w:val="Колонтитул2"/>
    <w:basedOn w:val="Normal"/>
    <w:qFormat/>
    <w:pPr/>
    <w:rPr/>
  </w:style>
  <w:style w:type="paragraph" w:styleId="33">
    <w:name w:val="Колонтитул3"/>
    <w:basedOn w:val="Normal"/>
    <w:qFormat/>
    <w:pPr/>
    <w:rPr/>
  </w:style>
  <w:style w:type="paragraph" w:styleId="42">
    <w:name w:val="Колонтитул4"/>
    <w:basedOn w:val="Normal"/>
    <w:qFormat/>
    <w:pPr/>
    <w:rPr/>
  </w:style>
  <w:style w:type="paragraph" w:styleId="52">
    <w:name w:val="Колонтитул5"/>
    <w:basedOn w:val="Normal"/>
    <w:qFormat/>
    <w:pPr/>
    <w:rPr/>
  </w:style>
  <w:style w:type="paragraph" w:styleId="62">
    <w:name w:val="Колонтитул6"/>
    <w:basedOn w:val="Normal"/>
    <w:qFormat/>
    <w:pPr/>
    <w:rPr/>
  </w:style>
  <w:style w:type="paragraph" w:styleId="71">
    <w:name w:val="Колонтитул7"/>
    <w:basedOn w:val="Normal"/>
    <w:qFormat/>
    <w:pPr/>
    <w:rPr/>
  </w:style>
  <w:style w:type="paragraph" w:styleId="8">
    <w:name w:val="Колонтитул8"/>
    <w:basedOn w:val="Normal"/>
    <w:qFormat/>
    <w:pPr/>
    <w:rPr/>
  </w:style>
  <w:style w:type="paragraph" w:styleId="9">
    <w:name w:val="Колонтитул9"/>
    <w:basedOn w:val="Normal"/>
    <w:qFormat/>
    <w:pPr/>
    <w:rPr/>
  </w:style>
  <w:style w:type="paragraph" w:styleId="10">
    <w:name w:val="Колонтитул10"/>
    <w:basedOn w:val="Normal"/>
    <w:qFormat/>
    <w:pPr/>
    <w:rPr/>
  </w:style>
  <w:style w:type="paragraph" w:styleId="113">
    <w:name w:val="Колонтитул11"/>
    <w:basedOn w:val="Normal"/>
    <w:qFormat/>
    <w:pPr/>
    <w:rPr/>
  </w:style>
  <w:style w:type="paragraph" w:styleId="121">
    <w:name w:val="Колонтитул12"/>
    <w:basedOn w:val="Normal"/>
    <w:qFormat/>
    <w:pPr/>
    <w:rPr/>
  </w:style>
  <w:style w:type="paragraph" w:styleId="131">
    <w:name w:val="Колонтитул13"/>
    <w:basedOn w:val="Normal"/>
    <w:qFormat/>
    <w:pPr/>
    <w:rPr/>
  </w:style>
  <w:style w:type="paragraph" w:styleId="141">
    <w:name w:val="Колонтитул14"/>
    <w:basedOn w:val="Normal"/>
    <w:qFormat/>
    <w:pPr/>
    <w:rPr/>
  </w:style>
  <w:style w:type="paragraph" w:styleId="151">
    <w:name w:val="Колонтитул15"/>
    <w:basedOn w:val="Normal"/>
    <w:qFormat/>
    <w:pPr/>
    <w:rPr/>
  </w:style>
  <w:style w:type="paragraph" w:styleId="Footer">
    <w:name w:val="Footer"/>
    <w:basedOn w:val="Normal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114">
    <w:name w:val="Гиперссылка11"/>
    <w:basedOn w:val="111"/>
    <w:link w:val="12"/>
    <w:qFormat/>
    <w:pPr/>
    <w:rPr>
      <w:color w:val="0066CC"/>
      <w:u w:val="single"/>
    </w:rPr>
  </w:style>
  <w:style w:type="paragraph" w:styleId="DefaultParagraphFont1">
    <w:name w:val="Default Paragraph Font1"/>
    <w:link w:val="DefaultParagraphFont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Courier New" w:hAnsi="Courier New" w:eastAsia="Droid Sans Fallback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11pt12">
    <w:name w:val="Основной текст + 11 pt;Полужирный;Не курсив1"/>
    <w:basedOn w:val="BodyText"/>
    <w:link w:val="11pt1"/>
    <w:qFormat/>
    <w:pPr/>
    <w:rPr>
      <w:b/>
      <w:sz w:val="22"/>
    </w:rPr>
  </w:style>
  <w:style w:type="paragraph" w:styleId="18">
    <w:name w:val="Основной текст + Не курсив1"/>
    <w:basedOn w:val="BodyText"/>
    <w:link w:val="Style11"/>
    <w:qFormat/>
    <w:pPr/>
    <w:rPr/>
  </w:style>
  <w:style w:type="paragraph" w:styleId="115">
    <w:name w:val="Основной текст11"/>
    <w:basedOn w:val="BodyText"/>
    <w:link w:val="13"/>
    <w:qFormat/>
    <w:pPr/>
    <w:rPr>
      <w:rFonts w:ascii="Times New Roman" w:hAnsi="Times New Roman"/>
      <w:b w:val="false"/>
      <w:i/>
      <w:caps w:val="false"/>
      <w:smallCaps w:val="false"/>
      <w:strike w:val="false"/>
      <w:dstrike w:val="false"/>
      <w:color w:val="000000"/>
      <w:spacing w:val="0"/>
      <w:sz w:val="26"/>
      <w:u w:val="single"/>
    </w:rPr>
  </w:style>
  <w:style w:type="paragraph" w:styleId="TOC3">
    <w:name w:val="TOC 3"/>
    <w:next w:val="Normal"/>
    <w:uiPriority w:val="39"/>
    <w:pPr>
      <w:widowControl w:val="false"/>
      <w:suppressAutoHyphens w:val="true"/>
      <w:bidi w:val="0"/>
      <w:spacing w:lineRule="auto" w:line="240" w:before="0" w:after="0"/>
      <w:ind w:hanging="0" w:left="400" w:right="0"/>
      <w:jc w:val="left"/>
    </w:pPr>
    <w:rPr>
      <w:rFonts w:ascii="XO Thames" w:hAnsi="XO Thames" w:eastAsia="Droid Sans Fallback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211">
    <w:name w:val="Подпись к таблице (2)1"/>
    <w:basedOn w:val="Normal"/>
    <w:link w:val="2"/>
    <w:qFormat/>
    <w:pPr>
      <w:spacing w:lineRule="atLeast" w:line="0"/>
    </w:pPr>
    <w:rPr>
      <w:rFonts w:ascii="Times New Roman" w:hAnsi="Times New Roman"/>
      <w:i/>
      <w:sz w:val="22"/>
    </w:rPr>
  </w:style>
  <w:style w:type="paragraph" w:styleId="54pt1">
    <w:name w:val="Подпись к таблице (5) + 4 pt;Курсив1"/>
    <w:basedOn w:val="512"/>
    <w:link w:val="54pt"/>
    <w:qFormat/>
    <w:pPr/>
    <w:rPr>
      <w:i/>
      <w:sz w:val="8"/>
    </w:rPr>
  </w:style>
  <w:style w:type="paragraph" w:styleId="Header">
    <w:name w:val="Header"/>
    <w:basedOn w:val="Normal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411">
    <w:name w:val="Подпись к таблице (4)1"/>
    <w:basedOn w:val="Normal"/>
    <w:link w:val="4"/>
    <w:qFormat/>
    <w:pPr>
      <w:spacing w:lineRule="atLeast" w:line="0" w:before="180" w:after="0"/>
      <w:jc w:val="both"/>
    </w:pPr>
    <w:rPr>
      <w:rFonts w:ascii="Times New Roman" w:hAnsi="Times New Roman"/>
      <w:sz w:val="26"/>
    </w:rPr>
  </w:style>
  <w:style w:type="paragraph" w:styleId="212">
    <w:name w:val="Основной текст (2)1"/>
    <w:basedOn w:val="Normal"/>
    <w:link w:val="21"/>
    <w:qFormat/>
    <w:pPr>
      <w:spacing w:lineRule="exact" w:line="326"/>
      <w:jc w:val="both"/>
    </w:pPr>
    <w:rPr>
      <w:rFonts w:ascii="Times New Roman" w:hAnsi="Times New Roman"/>
      <w:sz w:val="23"/>
    </w:rPr>
  </w:style>
  <w:style w:type="paragraph" w:styleId="Internetlink">
    <w:name w:val="Internet link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Courier New" w:hAnsi="Courier New" w:eastAsia="Droid Sans Fallback" w:cs="Lohit Devanagari"/>
      <w:color w:val="0000FF"/>
      <w:spacing w:val="0"/>
      <w:kern w:val="0"/>
      <w:sz w:val="24"/>
      <w:szCs w:val="20"/>
      <w:u w:val="single"/>
      <w:lang w:val="ru-RU" w:eastAsia="zh-CN" w:bidi="hi-IN"/>
    </w:rPr>
  </w:style>
  <w:style w:type="paragraph" w:styleId="Footnote1">
    <w:name w:val="Footnote1"/>
    <w:link w:val="Footnote"/>
    <w:qFormat/>
    <w:pPr>
      <w:widowControl w:val="false"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Droid Sans Fallback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711">
    <w:name w:val="Подпись к таблице (7)1"/>
    <w:basedOn w:val="Normal"/>
    <w:link w:val="7"/>
    <w:qFormat/>
    <w:pPr>
      <w:spacing w:lineRule="atLeast" w:line="0" w:before="120" w:after="0"/>
      <w:jc w:val="both"/>
    </w:pPr>
    <w:rPr>
      <w:rFonts w:ascii="Times New Roman" w:hAnsi="Times New Roman"/>
      <w:sz w:val="15"/>
    </w:rPr>
  </w:style>
  <w:style w:type="paragraph" w:styleId="313">
    <w:name w:val="Основной текст (3) + Курсив1"/>
    <w:basedOn w:val="312"/>
    <w:link w:val="32"/>
    <w:qFormat/>
    <w:pPr/>
    <w:rPr>
      <w:i/>
    </w:rPr>
  </w:style>
  <w:style w:type="paragraph" w:styleId="TOC1">
    <w:name w:val="TOC 1"/>
    <w:next w:val="Normal"/>
    <w:uiPriority w:val="39"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Droid Sans Fallback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1pt1">
    <w:name w:val="Сноска + Интервал 1 pt1"/>
    <w:basedOn w:val="FootnoteText"/>
    <w:link w:val="1pt"/>
    <w:qFormat/>
    <w:pPr/>
    <w:rPr>
      <w:spacing w:val="30"/>
    </w:rPr>
  </w:style>
  <w:style w:type="paragraph" w:styleId="FootnoteText">
    <w:name w:val="Footnote Text"/>
    <w:basedOn w:val="Normal"/>
    <w:link w:val="Style13"/>
    <w:pPr>
      <w:spacing w:lineRule="atLeast" w:line="0"/>
    </w:pPr>
    <w:rPr>
      <w:rFonts w:ascii="Times New Roman" w:hAnsi="Times New Roman"/>
      <w:b/>
      <w:sz w:val="17"/>
    </w:rPr>
  </w:style>
  <w:style w:type="paragraph" w:styleId="TOC9">
    <w:name w:val="TOC 9"/>
    <w:next w:val="Normal"/>
    <w:uiPriority w:val="39"/>
    <w:pPr>
      <w:widowControl w:val="false"/>
      <w:suppressAutoHyphens w:val="true"/>
      <w:bidi w:val="0"/>
      <w:spacing w:lineRule="auto" w:line="240" w:before="0" w:after="0"/>
      <w:ind w:hanging="0" w:left="1600" w:right="0"/>
      <w:jc w:val="left"/>
    </w:pPr>
    <w:rPr>
      <w:rFonts w:ascii="XO Thames" w:hAnsi="XO Thames" w:eastAsia="Droid Sans Fallback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 w:val="false"/>
      <w:suppressAutoHyphens w:val="true"/>
      <w:bidi w:val="0"/>
      <w:spacing w:lineRule="auto" w:line="240" w:before="0" w:after="0"/>
      <w:ind w:hanging="0" w:left="1400" w:right="0"/>
      <w:jc w:val="left"/>
    </w:pPr>
    <w:rPr>
      <w:rFonts w:ascii="XO Thames" w:hAnsi="XO Thames" w:eastAsia="Droid Sans Fallback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4pt1pt12">
    <w:name w:val="Основной текст + 4 pt;Не курсив;Интервал 1 pt1"/>
    <w:basedOn w:val="BodyText"/>
    <w:link w:val="4pt1pt1"/>
    <w:qFormat/>
    <w:pPr/>
    <w:rPr>
      <w:spacing w:val="20"/>
      <w:sz w:val="8"/>
    </w:rPr>
  </w:style>
  <w:style w:type="paragraph" w:styleId="TOC5">
    <w:name w:val="TOC 5"/>
    <w:next w:val="Normal"/>
    <w:uiPriority w:val="39"/>
    <w:pPr>
      <w:widowControl w:val="false"/>
      <w:suppressAutoHyphens w:val="true"/>
      <w:bidi w:val="0"/>
      <w:spacing w:lineRule="auto" w:line="240" w:before="0" w:after="0"/>
      <w:ind w:hanging="0" w:left="800" w:right="0"/>
      <w:jc w:val="left"/>
    </w:pPr>
    <w:rPr>
      <w:rFonts w:ascii="XO Thames" w:hAnsi="XO Thames" w:eastAsia="Droid Sans Fallback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512">
    <w:name w:val="Подпись к таблице (5)1"/>
    <w:basedOn w:val="Normal"/>
    <w:link w:val="51"/>
    <w:qFormat/>
    <w:pPr>
      <w:spacing w:lineRule="atLeast" w:line="0" w:before="0" w:after="180"/>
      <w:jc w:val="both"/>
    </w:pPr>
    <w:rPr>
      <w:rFonts w:ascii="Times New Roman" w:hAnsi="Times New Roman"/>
      <w:sz w:val="16"/>
    </w:rPr>
  </w:style>
  <w:style w:type="paragraph" w:styleId="Subtitle">
    <w:name w:val="Subtitle"/>
    <w:next w:val="Normal"/>
    <w:uiPriority w:val="11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Droid Sans Fallback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412">
    <w:name w:val="Основной текст (4)1"/>
    <w:basedOn w:val="Normal"/>
    <w:link w:val="41"/>
    <w:qFormat/>
    <w:pPr>
      <w:spacing w:lineRule="atLeast" w:line="0"/>
    </w:pPr>
    <w:rPr>
      <w:rFonts w:ascii="Times New Roman" w:hAnsi="Times New Roman"/>
      <w:b/>
      <w:sz w:val="22"/>
    </w:rPr>
  </w:style>
  <w:style w:type="paragraph" w:styleId="Title">
    <w:name w:val="Title"/>
    <w:next w:val="Normal"/>
    <w:uiPriority w:val="10"/>
    <w:qFormat/>
    <w:pPr>
      <w:widowControl w:val="false"/>
      <w:suppressAutoHyphens w:val="true"/>
      <w:bidi w:val="0"/>
      <w:spacing w:lineRule="auto" w:line="240" w:before="567" w:after="567"/>
      <w:ind w:hanging="0" w:left="0" w:right="0"/>
      <w:jc w:val="center"/>
    </w:pPr>
    <w:rPr>
      <w:rFonts w:ascii="XO Thames" w:hAnsi="XO Thames" w:eastAsia="Droid Sans Fallback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116">
    <w:name w:val="Заголовок №11"/>
    <w:basedOn w:val="Normal"/>
    <w:link w:val="14"/>
    <w:qFormat/>
    <w:pPr>
      <w:spacing w:lineRule="atLeast" w:line="0" w:before="600" w:after="120"/>
      <w:jc w:val="both"/>
      <w:outlineLvl w:val="0"/>
    </w:pPr>
    <w:rPr>
      <w:rFonts w:ascii="Times New Roman" w:hAnsi="Times New Roman"/>
      <w:b/>
      <w:sz w:val="26"/>
    </w:rPr>
  </w:style>
  <w:style w:type="paragraph" w:styleId="CenturyGothic0pt1">
    <w:name w:val="Колонтитул + Century Gothic;Интервал 0 pt1"/>
    <w:basedOn w:val="17"/>
    <w:link w:val="CenturyGothic0pt"/>
    <w:qFormat/>
    <w:pPr/>
    <w:rPr>
      <w:rFonts w:ascii="Century Gothic" w:hAnsi="Century Gothic"/>
      <w:spacing w:val="-10"/>
    </w:rPr>
  </w:style>
  <w:style w:type="paragraph" w:styleId="Style21">
    <w:name w:val="Содержимое таблицы"/>
    <w:basedOn w:val="Normal"/>
    <w:qFormat/>
    <w:pPr>
      <w:widowControl w:val="false"/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yle23">
    <w:name w:val="Обычный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Droid Sans Fallback" w:cs="Lohit Devanagari"/>
      <w:color w:val="000000"/>
      <w:kern w:val="0"/>
      <w:sz w:val="24"/>
      <w:szCs w:val="20"/>
      <w:lang w:val="ru-RU" w:eastAsia="zh-CN" w:bidi="hi-IN"/>
    </w:rPr>
  </w:style>
  <w:style w:type="paragraph" w:styleId="Style24">
    <w:name w:val="Без интервала"/>
    <w:qFormat/>
    <w:pPr>
      <w:widowControl/>
      <w:suppressAutoHyphens w:val="false"/>
      <w:bidi w:val="0"/>
      <w:spacing w:before="0" w:after="0"/>
      <w:jc w:val="left"/>
      <w:textAlignment w:val="auto"/>
    </w:pPr>
    <w:rPr>
      <w:rFonts w:ascii="Times New Roman" w:hAnsi="Times New Roman" w:eastAsia="Times New Roman" w:cs="Times New Roman"/>
      <w:color w:val="000000"/>
      <w:kern w:val="0"/>
      <w:sz w:val="24"/>
      <w:szCs w:val="20"/>
      <w:lang w:val="ru-RU" w:eastAsia="ru-RU" w:bidi="ar-SA"/>
    </w:rPr>
  </w:style>
  <w:style w:type="table" w:default="1" w:styleId="Style_4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 pitchFamily="0" charset="1"/>
        <a:ea typeface=""/>
        <a:cs typeface=""/>
      </a:majorFont>
      <a:minorFont>
        <a:latin typeface="XO Thames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63000"/>
              </a:schemeClr>
            </a:gs>
            <a:gs pos="100000">
              <a:schemeClr val="phClr">
                <a:tint val="8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0">
          <a:prstDash val="solid"/>
        </a:ln>
        <a:ln w="0">
          <a:prstDash val="solid"/>
        </a:ln>
        <a:ln w="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</a:schemeClr>
            </a:gs>
            <a:gs pos="40000">
              <a:schemeClr val="phClr">
                <a:tint val="5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2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Application>LibreOffice/7.6.7.2$Linux_X86_64 LibreOffice_project/60$Build-2</Application>
  <AppVersion>15.0000</AppVersion>
  <Pages>3</Pages>
  <Words>474</Words>
  <Characters>3800</Characters>
  <CharactersWithSpaces>4213</CharactersWithSpaces>
  <Paragraphs>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2026-05-19T12:05:33Z</cp:lastPrinted>
  <dcterms:modified xsi:type="dcterms:W3CDTF">2026-05-19T15:48:23Z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