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  <w:caps/>
        </w:rPr>
        <w:t>администрация вилючинского городского округа</w:t>
      </w:r>
    </w:p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2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  <w:caps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  <w:caps/>
        </w:rPr>
        <w:t>города Вилючинска Камчатского края</w:t>
      </w:r>
    </w:p>
    <w:p>
      <w:pPr>
        <w:pStyle w:val="11"/>
        <w:keepNext w:val="true"/>
        <w:keepLines/>
        <w:shd w:val="clear" w:color="auto" w:fill="auto"/>
        <w:spacing w:lineRule="exact" w:line="420" w:before="0" w:after="265"/>
        <w:ind w:right="20"/>
        <w:rPr/>
      </w:pPr>
      <w:r>
        <w:rPr/>
      </w:r>
    </w:p>
    <w:p>
      <w:pPr>
        <w:pStyle w:val="11"/>
        <w:keepNext w:val="true"/>
        <w:keepLines/>
        <w:shd w:val="clear" w:color="auto" w:fill="auto"/>
        <w:spacing w:lineRule="exact" w:line="420" w:before="0" w:after="265"/>
        <w:ind w:right="20"/>
        <w:rPr/>
      </w:pPr>
      <w:bookmarkStart w:id="0" w:name="bookmark0"/>
      <w:r>
        <w:rPr/>
        <w:t>ПОСТАНОВЛЕНИЕ</w:t>
      </w:r>
      <w:bookmarkEnd w:id="0"/>
    </w:p>
    <w:p>
      <w:pPr>
        <w:pStyle w:val="Normal"/>
        <w:tabs>
          <w:tab w:val="clear" w:pos="708"/>
          <w:tab w:val="right" w:pos="9639" w:leader="none"/>
        </w:tabs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i w:val="false"/>
          <w:iCs w:val="false"/>
          <w:color w:themeColor="text1" w:val="000000"/>
          <w:sz w:val="28"/>
          <w:u w:val="single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themeColor="text1" w:val="000000"/>
          <w:sz w:val="28"/>
          <w:u w:val="single"/>
        </w:rPr>
        <w:t xml:space="preserve">04.05.2026    </w:t>
      </w:r>
      <w:r>
        <w:rPr>
          <w:sz w:val="28"/>
        </w:rPr>
        <w:tab/>
      </w:r>
      <w:r>
        <w:rPr>
          <w:rFonts w:cs="Times New Roman" w:ascii="Times New Roman" w:hAnsi="Times New Roman"/>
          <w:sz w:val="28"/>
          <w:u w:val="single"/>
        </w:rPr>
        <w:t xml:space="preserve">  392   </w:t>
      </w:r>
    </w:p>
    <w:p>
      <w:pPr>
        <w:pStyle w:val="32"/>
        <w:shd w:val="clear" w:color="auto" w:fill="auto"/>
        <w:spacing w:lineRule="exact" w:line="220" w:before="0" w:after="261"/>
        <w:ind w:right="20"/>
        <w:rPr/>
      </w:pPr>
      <w:r>
        <w:rPr/>
        <w:t>г. Вилючинск</w:t>
      </w:r>
    </w:p>
    <w:p>
      <w:pPr>
        <w:pStyle w:val="ConsPlusNormal"/>
        <w:widowControl/>
        <w:suppressAutoHyphens w:val="true"/>
        <w:bidi w:val="0"/>
        <w:spacing w:lineRule="exact" w:line="283" w:before="0" w:after="0"/>
        <w:ind w:hanging="0" w:left="0" w:right="510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 создании межведомственной</w:t>
      </w:r>
    </w:p>
    <w:p>
      <w:pPr>
        <w:pStyle w:val="ConsPlusNormal"/>
        <w:widowControl/>
        <w:suppressAutoHyphens w:val="true"/>
        <w:bidi w:val="0"/>
        <w:spacing w:lineRule="exact" w:line="283" w:before="0" w:after="0"/>
        <w:ind w:hanging="0" w:left="0" w:right="510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комиссии по согласованию работ, связанных с инженерными коммуникациями и предоставлением разрешения на осуществление земляных работ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 xml:space="preserve"> целях обеспечения сохранности инженерной инфраструктуры и благоустройства территории, коллегиального решения вопросов строительства, ремонта инженерных коммуникаций и иных объектов на территории Вилючинского городского округа</w:t>
      </w:r>
    </w:p>
    <w:p>
      <w:pPr>
        <w:pStyle w:val="21"/>
        <w:shd w:val="clear" w:color="auto" w:fill="auto"/>
        <w:tabs>
          <w:tab w:val="clear" w:pos="708"/>
          <w:tab w:val="left" w:pos="3575" w:leader="none"/>
        </w:tabs>
        <w:spacing w:before="0" w:after="0"/>
        <w:ind w:right="4580"/>
        <w:jc w:val="left"/>
        <w:rPr/>
      </w:pPr>
      <w:r>
        <w:rPr/>
      </w:r>
    </w:p>
    <w:p>
      <w:pPr>
        <w:pStyle w:val="Normal"/>
        <w:shd w:val="clear" w:color="auto" w:fill="FFFFFF"/>
        <w:suppressAutoHyphens w:val="true"/>
        <w:spacing w:lineRule="auto" w:line="240"/>
        <w:ind w:firstLine="695" w:left="14" w:right="-1"/>
        <w:jc w:val="both"/>
        <w:rPr/>
      </w:pP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ст. 16 Федерального закона от 06.10.2003 № 131-ФЗ «Об общих принципах организации местного самоуправления в Российской Федерации», Правилами землепользования и застройки Вилючинского городского округа, утвержденными решением Думы Вилючинского городского округа от 25.10.2010 № 4/2-5, </w:t>
      </w:r>
      <w:r>
        <w:rPr>
          <w:rFonts w:ascii="Times New Roman" w:hAnsi="Times New Roman"/>
          <w:sz w:val="28"/>
          <w:szCs w:val="28"/>
          <w:lang w:val="en-US"/>
        </w:rPr>
        <w:t>решением Думы Вилючинского городского округа закрытого административно-территориального образования города Вилючинска Камчатского края от 18.10.2017 № 173/58-6 «Об утверждении Правил благоустройства территорий Вилючинского городского округа»</w:t>
      </w:r>
    </w:p>
    <w:p>
      <w:pPr>
        <w:pStyle w:val="Normal"/>
        <w:shd w:val="clear" w:color="auto" w:fill="FFFFFF"/>
        <w:suppressAutoHyphens w:val="true"/>
        <w:ind w:firstLine="695" w:left="14" w:right="-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</w:p>
    <w:p>
      <w:pPr>
        <w:pStyle w:val="51"/>
        <w:shd w:val="clear" w:color="auto" w:fill="auto"/>
        <w:spacing w:lineRule="exact" w:line="280" w:before="0" w:after="256"/>
        <w:rPr/>
      </w:pPr>
      <w:r>
        <w:rPr/>
        <w:t>ПОСТАНОВЛЯЮ:</w:t>
      </w:r>
    </w:p>
    <w:p>
      <w:pPr>
        <w:pStyle w:val="ConsPlusNormal"/>
        <w:numPr>
          <w:ilvl w:val="0"/>
          <w:numId w:val="1"/>
        </w:numPr>
        <w:suppressAutoHyphens w:val="true"/>
        <w:spacing w:lineRule="auto" w:line="276"/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Утвердить регламент межведомственной комиссии по согласованию работ, связанных с инженерными коммуникациями и предоставлением разрешения на осуществление земляных работ на территории Вилючинского городского округа согласно приложению № 1 к настоящему постановлению.</w:t>
      </w:r>
    </w:p>
    <w:p>
      <w:pPr>
        <w:pStyle w:val="ConsPlusNormal"/>
        <w:numPr>
          <w:ilvl w:val="0"/>
          <w:numId w:val="1"/>
        </w:numPr>
        <w:suppressAutoHyphens w:val="true"/>
        <w:spacing w:lineRule="auto" w:line="276"/>
        <w:ind w:firstLine="709" w:lef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Создать межведомственную комиссию по согласованию работ, связанных с инженерными коммуникациями и предоставлением разрешения на осуществление земляных работ на территории Вилючинского городского округа в составе согласно приложению № 2 к настоящему постановлению.</w:t>
      </w:r>
    </w:p>
    <w:p>
      <w:pPr>
        <w:pStyle w:val="ConsPlusNormal"/>
        <w:numPr>
          <w:ilvl w:val="0"/>
          <w:numId w:val="1"/>
        </w:numPr>
        <w:suppressAutoHyphens w:val="true"/>
        <w:spacing w:lineRule="auto" w:line="276"/>
        <w:ind w:firstLine="709" w:left="0"/>
        <w:jc w:val="both"/>
        <w:rPr/>
      </w:pPr>
      <w:r>
        <w:rPr>
          <w:rFonts w:ascii="Times New Roman" w:hAnsi="Times New Roman"/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 телекоммуникационной сети «Интернет».</w:t>
      </w:r>
    </w:p>
    <w:p>
      <w:pPr>
        <w:pStyle w:val="ConsPlusNormal"/>
        <w:numPr>
          <w:ilvl w:val="0"/>
          <w:numId w:val="1"/>
        </w:numPr>
        <w:suppressAutoHyphens w:val="true"/>
        <w:spacing w:lineRule="auto" w:line="276"/>
        <w:ind w:firstLine="709" w:left="0"/>
        <w:jc w:val="both"/>
        <w:rPr/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76"/>
        <w:ind w:firstLine="709" w:left="0"/>
        <w:jc w:val="both"/>
        <w:rPr/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    на начальника управления архитектуры, градостроительства и землеустройства администрации Вилючинского городского округа И.Н. Радченко.</w:t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lineRule="auto" w:line="276"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lineRule="auto" w:line="276" w:before="0" w:after="0"/>
        <w:ind w:firstLine="851"/>
        <w:rPr/>
      </w:pPr>
      <w:r>
        <w:rPr/>
      </w:r>
    </w:p>
    <w:p>
      <w:pPr>
        <w:pStyle w:val="Normal"/>
        <w:tabs>
          <w:tab w:val="clear" w:pos="708"/>
          <w:tab w:val="left" w:pos="7380" w:leader="none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Вилючинского </w:t>
      </w:r>
    </w:p>
    <w:p>
      <w:pPr>
        <w:pStyle w:val="Normal"/>
        <w:tabs>
          <w:tab w:val="clear" w:pos="708"/>
          <w:tab w:val="left" w:pos="7380" w:leader="none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городского округа</w:t>
        <w:tab/>
        <w:t xml:space="preserve"> О.С. Бондаренко</w:t>
      </w:r>
    </w:p>
    <w:p>
      <w:pPr>
        <w:pStyle w:val="Normal"/>
        <w:tabs>
          <w:tab w:val="clear" w:pos="708"/>
          <w:tab w:val="left" w:pos="7380" w:leader="none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hanging="0"/>
        <w:rPr/>
      </w:pPr>
      <w:r>
        <w:rPr/>
      </w:r>
    </w:p>
    <w:p>
      <w:pPr>
        <w:sectPr>
          <w:type w:val="continuous"/>
          <w:pgSz w:w="11906" w:h="16838"/>
          <w:pgMar w:left="1701" w:right="567" w:gutter="0" w:header="0" w:top="1134" w:footer="0" w:bottom="709"/>
          <w:formProt w:val="false"/>
          <w:textDirection w:val="lrTb"/>
          <w:docGrid w:type="default" w:linePitch="100" w:charSpace="0"/>
        </w:sectPr>
      </w:pP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auto" w:line="240" w:before="0" w:after="0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auto" w:line="240" w:before="0" w:after="0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Вилючинского городского округа от </w:t>
      </w:r>
      <w:r>
        <w:rPr>
          <w:rFonts w:cs="Times New Roman"/>
          <w:i w:val="false"/>
          <w:iCs w:val="false"/>
          <w:color w:themeColor="text1" w:val="000000"/>
          <w:sz w:val="28"/>
          <w:szCs w:val="28"/>
          <w:u w:val="single"/>
        </w:rPr>
        <w:t xml:space="preserve"> 04.05.2026  </w:t>
      </w:r>
      <w:r>
        <w:rPr>
          <w:sz w:val="28"/>
          <w:szCs w:val="28"/>
        </w:rPr>
        <w:t xml:space="preserve"> № </w:t>
      </w:r>
      <w:r>
        <w:rPr>
          <w:rFonts w:cs="Times New Roman"/>
          <w:sz w:val="28"/>
          <w:szCs w:val="28"/>
          <w:u w:val="single"/>
        </w:rPr>
        <w:t xml:space="preserve">  392   </w:t>
      </w:r>
    </w:p>
    <w:p>
      <w:pPr>
        <w:pStyle w:val="21"/>
        <w:shd w:val="clear" w:color="auto" w:fill="auto"/>
        <w:tabs>
          <w:tab w:val="clear" w:pos="708"/>
          <w:tab w:val="left" w:pos="1203" w:leader="none"/>
        </w:tabs>
        <w:spacing w:lineRule="auto" w:line="240" w:before="0" w:after="0"/>
        <w:ind w:firstLine="85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color="auto" w:fill="auto"/>
        <w:tabs>
          <w:tab w:val="clear" w:pos="708"/>
          <w:tab w:val="left" w:pos="1203" w:leader="none"/>
        </w:tabs>
        <w:spacing w:lineRule="auto" w:line="240" w:before="0" w:after="0"/>
        <w:ind w:firstLine="85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51"/>
        <w:shd w:val="clear" w:color="auto" w:fill="auto"/>
        <w:spacing w:lineRule="auto" w:line="240" w:before="0" w:after="0"/>
        <w:ind w:left="23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Регламент</w:t>
      </w:r>
    </w:p>
    <w:p>
      <w:pPr>
        <w:pStyle w:val="51"/>
        <w:shd w:val="clear" w:color="auto" w:fill="auto"/>
        <w:spacing w:lineRule="auto" w:line="240" w:before="0" w:after="0"/>
        <w:ind w:left="23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межведомственной комплексной комиссии по согласованию работ, связанных с инженерными коммуникациями и предоставлением разрешения на осуществление земляных работ на территории Вилючинского городского округа</w:t>
      </w:r>
    </w:p>
    <w:p>
      <w:pPr>
        <w:pStyle w:val="51"/>
        <w:shd w:val="clear" w:color="auto" w:fill="auto"/>
        <w:spacing w:lineRule="auto" w:line="240" w:before="0" w:after="0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51"/>
        <w:shd w:val="clear" w:color="auto" w:fill="auto"/>
        <w:spacing w:lineRule="auto" w:line="240" w:before="0" w:after="0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</w:t>
        <w:tab/>
        <w:t>Настоящий регламент (далее — Регламент) определяет порядок работы межведомственной комиссии по согласованию работ, связанных с инженерными коммуникациями и предоставлением разрешения на осуществление земляных работ на территории Вилючинского городского округа (далее — Комиссия).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</w:t>
        <w:tab/>
        <w:t>Комиссия является постоянно действующим коллегиальным органом, созданным в целях согласования проектов строительства, реконструкции, ремонта, переустройства и эксплуатации инженерных коммуникаций, дорог и иных объектов, указанных в настоящем Регламенте, актуальности информации о наличии инженерных коммуникаций на топографических планах, а также проведения земляных работ, в том числе аварийных работ, связанных с ремонтом подземных и наземных инженерных сетей на территории Вилючинского городского округа.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1.3.</w:t>
        <w:tab/>
        <w:t xml:space="preserve">Комиссия в своей деятельности руководствуется </w:t>
      </w:r>
      <w:hyperlink r:id="rId2">
        <w:r>
          <w:rPr>
            <w:rStyle w:val="ListLabel19"/>
            <w:rFonts w:cs="Times New Roman" w:ascii="Times New Roman" w:hAnsi="Times New Roman"/>
            <w:color w:val="111111"/>
            <w:sz w:val="28"/>
            <w:szCs w:val="28"/>
          </w:rPr>
          <w:t>Конституцией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законодательством Российской Федерации и Камчатского края, </w:t>
      </w:r>
      <w:hyperlink r:id="rId3">
        <w:r>
          <w:rPr>
            <w:rStyle w:val="ListLabel19"/>
            <w:rFonts w:cs="Times New Roman" w:ascii="Times New Roman" w:hAnsi="Times New Roman"/>
            <w:color w:val="111111"/>
            <w:sz w:val="28"/>
            <w:szCs w:val="28"/>
          </w:rPr>
          <w:t>Уставом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Вилючинского городского округа, муниципальными правовыми актами Вилючинского городского округа и настоящим Регламентом.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Полномочия комиссии</w:t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</w:t>
        <w:tab/>
        <w:t>Комиссия наделена следующими полномочиями: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 по согласованию проектов: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развития отраслевой системы инженерного обустройства;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по строительству, реконструкции, ремонту, переустройству и эксплуатации дорог и инженерных коммуникаций;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застройки жилых районов и микрорайонов, предусматривающих одновременное решение вопросов подключения к инженерным сетям, размещения внутриквартальных инженерных коммуникаций и комплексного благоустройства территории;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 xml:space="preserve"> строительства (схем планировочной организации земельного участка) отдельных объектов жилищного и общественного назначения или групп таких объектов, в которых решаются вопросы размещения и присоединения данных объектов строительства к городским инженерным коммуникациям;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размещения некапитальных строений и сооружений;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озеленения территории;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  <w:tab/>
        <w:t>строительства улиц и площадей;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2.1.2 по согласованию актуальности информации о наличии инженерных коммуникаций на топографических планах;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2.1.3 по согласованию проведения земляных работ, в том               числе аварийных работ, связанных с ремонтом подземных и наземных инженерных сетей.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2.2.</w:t>
        <w:tab/>
        <w:t xml:space="preserve">При осуществлении полномочий, установленных </w:t>
      </w:r>
      <w:hyperlink w:anchor="P71">
        <w:r>
          <w:rPr>
            <w:rStyle w:val="ListLabel19"/>
            <w:rFonts w:cs="Times New Roman" w:ascii="Times New Roman" w:hAnsi="Times New Roman"/>
            <w:color w:val="111111"/>
            <w:sz w:val="28"/>
            <w:szCs w:val="28"/>
          </w:rPr>
          <w:t>пунктом          2.1</w:t>
        </w:r>
      </w:hyperlink>
      <w:r>
        <w:rPr>
          <w:rFonts w:cs="Times New Roman" w:ascii="Times New Roman" w:hAnsi="Times New Roman"/>
          <w:color w:val="11111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настоящего Регламента, Комиссия вправе: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2.2.1</w:t>
        <w:tab/>
        <w:tab/>
        <w:t>запрашивать в установленном порядке информацию, необходимую для работы Комиссии;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</w:t>
        <w:tab/>
        <w:tab/>
        <w:t>приглашать на заседание Комиссии заинтересованных лиц.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Организация деятельности комиссии</w:t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</w:t>
        <w:tab/>
        <w:t>Комиссия по согласованию работ, связанных с инженерными коммуникациями и предоставлением разрешения на осуществление земляных работ (далее - Комиссия) состоит из председателя, заместителя председателя, секретаря, членов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</w:t>
        <w:tab/>
        <w:t>Общее руководство работой Комиссии осуществляет председатель комиссии. На период отсутствия председателя Комиссии его функции исполняет заместитель председателя Комиссии, избранный путем открытого голосования простым большинством голосов присутствующих членов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</w:t>
        <w:tab/>
        <w:t>Председатель Комиссии: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</w:t>
        <w:tab/>
        <w:t xml:space="preserve"> определяет дату, время и место проведения заседания Комиссии и утверждает повестку дня;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</w:t>
        <w:tab/>
        <w:t xml:space="preserve"> ведет заседание Комиссии;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3.3.3</w:t>
        <w:tab/>
        <w:t xml:space="preserve"> выносит на обсуждение вопросы, связанные с оценкой многоквартирных домов на соответствие критериям, указанных в </w:t>
      </w:r>
      <w:r>
        <w:fldChar w:fldCharType="begin"/>
      </w:r>
      <w:r>
        <w:rPr>
          <w:rStyle w:val="Hyperlink"/>
          <w:sz w:val="28"/>
          <w:u w:val="none"/>
          <w:szCs w:val="28"/>
          <w:rFonts w:cs="Times New Roman" w:ascii="Times New Roman" w:hAnsi="Times New Roman"/>
          <w:color w:val="auto"/>
        </w:rPr>
        <w:instrText xml:space="preserve"> HYPERLINK "https://mobileonline.garant.ru/" \l "/document/73011874/entry/18"</w:instrText>
      </w:r>
      <w:r>
        <w:rPr>
          <w:rStyle w:val="Hyperlink"/>
          <w:sz w:val="28"/>
          <w:u w:val="none"/>
          <w:szCs w:val="28"/>
          <w:rFonts w:cs="Times New Roman" w:ascii="Times New Roman" w:hAnsi="Times New Roman"/>
          <w:color w:val="auto"/>
        </w:rPr>
        <w:fldChar w:fldCharType="separate"/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пункте 6</w:t>
      </w:r>
      <w:r>
        <w:rPr>
          <w:rStyle w:val="Hyperlink"/>
          <w:sz w:val="28"/>
          <w:u w:val="none"/>
          <w:szCs w:val="28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настоящего Порядка;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3.3.4</w:t>
        <w:tab/>
        <w:t xml:space="preserve"> подписывает протоколы заседания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</w:t>
        <w:tab/>
        <w:t>Заместитель председателя Комиссии: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3.4.1</w:t>
        <w:tab/>
        <w:t xml:space="preserve"> исполняет функции председателя Комиссии во время его отсутствия;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3.4.2</w:t>
        <w:tab/>
        <w:t xml:space="preserve"> координирует и контролирует работу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</w:t>
        <w:tab/>
        <w:t>Секретарь Комиссии: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3.5.1</w:t>
        <w:tab/>
        <w:t xml:space="preserve"> осуществляет организационное обеспечение деятельности Комиссии;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3.5.2</w:t>
        <w:tab/>
        <w:t xml:space="preserve"> оповещает членов Комиссии о дате, времени и месте проведения заседания Комиссии;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3.5.3</w:t>
        <w:tab/>
        <w:t xml:space="preserve"> ведет протокол заседания Комиссии;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3.5.4</w:t>
        <w:tab/>
        <w:t xml:space="preserve"> подготавливает проект протокола заседания Комиссии;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3.5.5</w:t>
        <w:tab/>
        <w:t xml:space="preserve"> направляет подписанный протокол заседания Комиссии в управление архитектуры, градостроительства и землеустройства (далее — Управление АГиЗ).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</w:t>
        <w:tab/>
        <w:t>В случае, если член Комиссии лично (прямо или косвенно) заинтересован в итогах отбора или имеются иные обстоятельства, способные повлиять на участие члена Комиссии в работе Комиссии, он обязан проинформировать об этом Комиссию до начала заседания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3.7.</w:t>
        <w:tab/>
        <w:t>Комиссия, если ей стало известно о наличии обстоятельств, способных повлиять на участие члена Комиссии в работе Комиссии, отстраняет данного члена Комиссии от участия в работе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наличии у члена Комиссии личной заинтересованности в итогах отбора или иных обстоятельствах, способных повлиять на участие члена Комиссии в работе Комиссии, а также решения, принятые Комиссией по результатам рассмотрения такой информации указываются в протоколе заседания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3.8.</w:t>
        <w:tab/>
        <w:t>Заседание Комиссии считается правомочным, если в нем приняло участие более половины ее членов.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3.9.</w:t>
        <w:tab/>
        <w:t>Решение Комиссии принимается простым большинством голосов участвующих в заседании членов Комиссии.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равенстве количества голосов при голосовании, голос председателя Комиссии (или заместителя председателя на период отсутствия председателя Комиссии) является решающим.</w:t>
      </w:r>
    </w:p>
    <w:p>
      <w:pPr>
        <w:pStyle w:val="21"/>
        <w:shd w:val="clear" w:color="auto" w:fill="auto"/>
        <w:tabs>
          <w:tab w:val="clear" w:pos="708"/>
          <w:tab w:val="left" w:pos="1203" w:leader="none"/>
        </w:tabs>
        <w:spacing w:lineRule="auto" w:line="240" w:before="0"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/>
        <w:ind w:hanging="0"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Порядок подачи и рассмотрения заявлений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</w:t>
        <w:tab/>
        <w:t>Комиссия рассматривает: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4.1.1</w:t>
        <w:tab/>
        <w:t xml:space="preserve"> заявления о согласовании проекта, указанного в</w:t>
      </w:r>
      <w:r>
        <w:rPr>
          <w:rFonts w:cs="Times New Roman" w:ascii="Times New Roman" w:hAnsi="Times New Roman"/>
          <w:color w:val="111111"/>
          <w:sz w:val="28"/>
          <w:szCs w:val="28"/>
        </w:rPr>
        <w:t xml:space="preserve"> </w:t>
      </w:r>
      <w:hyperlink w:anchor="P72">
        <w:r>
          <w:rPr>
            <w:rStyle w:val="ListLabel19"/>
            <w:rFonts w:cs="Times New Roman" w:ascii="Times New Roman" w:hAnsi="Times New Roman"/>
            <w:color w:val="111111"/>
            <w:sz w:val="28"/>
            <w:szCs w:val="28"/>
          </w:rPr>
          <w:t>подпункте 2.1.1</w:t>
        </w:r>
      </w:hyperlink>
      <w:r>
        <w:rPr>
          <w:rFonts w:cs="Times New Roman" w:ascii="Times New Roman" w:hAnsi="Times New Roman"/>
          <w:color w:val="111111"/>
          <w:sz w:val="28"/>
          <w:szCs w:val="28"/>
        </w:rPr>
        <w:t xml:space="preserve"> настоящего Регламента;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4.1.2</w:t>
        <w:tab/>
        <w:t xml:space="preserve"> заявления о согласовании актуальности информации о наличии инженерных коммуникаций на топографических планах;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4.1.3</w:t>
        <w:tab/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заявления о выдаче разрешения на осуществление земляных работ на территории Вилючинского городского округа, при проведении аварийных работ, связанных с ремонтом подземных и наземных инженерных сетей, в соответствии с Порядком утвержденным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решением Думы Вилючинского городского округа от 18.10.2017 № 173/58-6 «Об утверждении Правил благоустройства территорий Вилючинского городского округа», к которым прилагаются следующие документы: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документы, удостоверяющие личность заявителя либо уполномоченного представителя (копия с предъявлением подлинника) и подтверждающие полномочия лица, обратившегося с заявлением от имени заявителя (подлинник или копия доверенности, заверенная в соответствии с частью 3 статьи 185 Гражданского кодекса Российской Федерации);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правоустанавливающие документы на земельный участок;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письменное согласование правообладателя земельного участка на проведение земляных работ в случае, если земляные работы планируется провести на земельном участке, не принадлежащем заявителю (кроме случаев проведения аварийно-восстановительных работ);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 xml:space="preserve">рабочая документация, предусматривающая проведение земляных работ, и (или) сводный план сетей, выполненный на топографической основе в масштабе 1:500, согласованные в порядке, установленном пунктом 5.1. настоящего Порядка; 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проект благоустройства, включающий в себя план места производства работ с указанием условий и методов производства работ в соответствии с требованиями Правил, согласованный в порядке, установленном пунктом 5.1. настоящего Порядка;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календарный план производства земляных работ, предусматривающий конкретные виды работ и сроки их выполнения (при выполнении нескольких видов работ); или график выполнения (производства) работ и полного восстановления нарушенного дорожного покрытия, зеленых насаждений и других объектов благоустройства, утвержденных заказчиком и подрядчиком;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договор подряда (контракт) на проведение строительно-монтажных работ (при наличии);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приказ о назначении работника, ответственного за соблюдение Правил при осуществлении земляных работ (для юридических лиц и индивидуальных предпринимателей);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технические условия на присоединение к инженерным коммуникациям (в случае необходимости присоединения к инженерным коммуникациям);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строительство (в случае, когда Ордер оформляется на производство работ по прокладке внеплощадочных инженерных сетей по объекту капитального строительства);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размещение объекта на земельном участке без его предоставления и установления сервитутов (при наличии);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установку рекламной конструкции (в случае, когда Ордер оформляется на производство работ по установке рекламной конструкции);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уведомление о переводе жилого (нежилого) помещение в нежилое (жилого) помещение (в случае если есть необходимость в устройстве отдельного выхода);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свод зеленых насаждений (в случае, если производство земляных работ требуется свод зеленых насаждений);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договор на восстановление участка автомобильной дороги (в случае производства земляных работ в полосе отвода автомобильной дороги);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схема объездных путей на время производства работ, согласованная с ОГИБДД ОМД России по ЗАТО Вилючинск (в случае, если производство земляных работ будет препятствовать проезду транспортных средств по автомобильным дорогам и улицам);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письменное согласование места складирования излишек грунта, строительного грунта с собственником земельного участка;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4.1.4</w:t>
        <w:tab/>
        <w:t xml:space="preserve"> заявления о согласовании проведения земляных работ для получения разрешения на проведение земляных работ в соответствии с административным регламентом </w:t>
      </w: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по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предоставлению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 w:eastAsia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муниципальной услуги 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Предоставление разрешения на осуществление земляных работ», утвержденным постановлением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eastAsia="ru-RU"/>
        </w:rPr>
        <w:t>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дминистрации Вилючинского городского округа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от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 xml:space="preserve"> 14.01.2025 № 28,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к которым прилагаются следующие документы: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документы, удостоверяющие личность заявителя либо уполномоченного представителя (копия с предъявлением подлинника) и подтверждающие полномочия лица, обратившегося с заявлением от имени заявителя (подлинник или копия доверенности, заверенная в соответствии с частью 3 статьи 185 Гражданского кодекса Российской Федерации);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правоустанавливающие документы на земельный участок;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письменное согласование правообладателя земельного участка на проведение земляных работ в случае, если земляные работы планируется провести на земельном участке, не принадлежащем заявителю (кроме случаев проведения аварийно-восстановительных работ);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 xml:space="preserve">рабочая документация, предусматривающая проведение земляных работ, и (или) сводный план сетей, выполненный на топографической основе в масштабе 1:500; 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проект благоустройства, включающий в себя план места производства работ с указанием условий и методов производства работ в соответствии с требованиями Правил;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календарный план производства земляных работ, предусматривающий конкретные виды работ и сроки их выполнения (при выполнении нескольких видов работ); или график выполнения (производства) работ и полного восстановления нарушенного дорожного покрытия, зеленых насаждений и других объектов благоустройства, утвержденных заказчиком и подрядчиком;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договор подряда (контракт) на проведение строительно-монтажных работ (при наличии);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приказ о назначении работника, ответственного за соблюдение Правил при осуществлении земляных работ (для юридических лиц и индивидуальных предпринимателей);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технические условия на присоединение к инженерным коммуникациям (в случае необходимости присоединения к инженерным коммуникациям);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строительство (в случае, когда Ордер оформляется на производство работ по прокладке внеплощадочных инженерных сетей по объекту капитального строительства);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размещение объекта на земельном участке без его предоставления и установления сервитутов (при наличии);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установку рекламной конструкции (в случае, когда Ордер оформляется на производство работ по установке рекламной конструкции);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уведомление о переводе жилого (нежилого) помещение в нежилое (жилого) помещение (в случае если есть необходимость в устройстве отдельного выхода)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разрешение на свод зеленых насаждений (в случае, если производство земляных работ требуется свод зеленых насаждений);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договор на восстановление участка автомобильной дороги (в случае производства земляных работ в полосе отвода автомобильной дороги);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схема объездных путей на время производства работ, согласованная с ОГИБДД ОМД России по ЗАТО Вилючинск (в случае, если производство земляных работ будет препятствовать проезду транспортных средств по автомобильным дорогам и улицам);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11111"/>
          <w:spacing w:val="0"/>
          <w:sz w:val="28"/>
          <w:szCs w:val="28"/>
          <w:lang w:val="en-US"/>
        </w:rPr>
        <w:t>-</w:t>
        <w:tab/>
        <w:t>письменное согласование места складирования излишков грунта, строительного грунта с собственником земельного участка.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</w:t>
        <w:tab/>
        <w:t>Заявления, указанные в настоящем Регламенте, подаются на имя председателя Комиссии и принимаются в рабочие дни (пн-пт)                           с 09:00 до 18:00 (перерыв с 13:00 до 14:00), по адресу: г.Вилючинск, ул. Победы, д.1, каб. 35.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Заявления заполняются в соответствии с установленной формой (приложение № 3) настоящего Регламента.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</w:t>
        <w:tab/>
        <w:t>Заявления на выдачу разрешения на осуществление земляных работ рассматриваются в течение 10 рабочих дней.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4.3.1</w:t>
        <w:tab/>
        <w:t xml:space="preserve"> </w:t>
      </w:r>
      <w:r>
        <w:rPr>
          <w:rFonts w:cs="Times New Roman" w:ascii="Times New Roman" w:hAnsi="Times New Roman"/>
          <w:spacing w:val="2"/>
          <w:sz w:val="28"/>
          <w:szCs w:val="28"/>
        </w:rPr>
        <w:t>В случае оформления Ордера на проведения аварийных работ, заявитель (</w:t>
      </w:r>
      <w:r>
        <w:rPr>
          <w:rFonts w:cs="Times New Roman" w:ascii="Times New Roman" w:hAnsi="Times New Roman"/>
          <w:sz w:val="28"/>
          <w:szCs w:val="28"/>
        </w:rPr>
        <w:t>уполномоченный представитель)</w:t>
      </w:r>
      <w:r>
        <w:rPr>
          <w:rFonts w:cs="Times New Roman" w:ascii="Times New Roman" w:hAnsi="Times New Roman"/>
          <w:spacing w:val="2"/>
          <w:sz w:val="28"/>
          <w:szCs w:val="28"/>
        </w:rPr>
        <w:t>, в течение рабочего дня, следующего за днем начала проведения аварийных работ, обязан представить в Управление АГиЗ ситуационный план места производства аварийных работ с указанием условий и методов производства работ, в том числе по восстановлению нарушенного благоустройства территории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</w:t>
        <w:tab/>
        <w:t>Основания для отказа: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4.4.1</w:t>
        <w:tab/>
        <w:t xml:space="preserve"> неполный пакет документов;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4.4.2</w:t>
        <w:tab/>
        <w:t xml:space="preserve"> несоответствие проекта градостроительным нормам;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4.4.3</w:t>
        <w:tab/>
        <w:t xml:space="preserve"> угроза повреждения существующих коммуникаций;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4.4.4</w:t>
        <w:tab/>
        <w:t xml:space="preserve"> отсутствие согласования с ресурсоснабжающими организациями и (или) правообладателя земельного участка;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4.4.5</w:t>
        <w:tab/>
        <w:t xml:space="preserve"> иные нарушения, предусмотренные законодательством.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</w:t>
        <w:tab/>
        <w:t>Порядок обжалования решений Комиссии — в вышестоящий орган или в судебном порядке.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</w:t>
        <w:tab/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Согласование проектов, указанных в настоящем Регламенте, актуальности информации о наличии инженерных коммуникаций на топографических планах, проведения земляных работ, в том числе аварийных работ, связанных с ремонтом подземных и наземных инженерных сетей, действительно в течение одного года со дня принятия решения Комиссии.</w:t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4.7.</w:t>
        <w:tab/>
        <w:t xml:space="preserve">Порядок, подачи предложений установленный в настоящем разделе, является обязательным для всех организаций независимо от их ведомственной принадлежности, ведущих проектирование, строительство, ремонт, переустройство и эксплуатацию </w:t>
      </w:r>
      <w:r>
        <w:rPr>
          <w:rStyle w:val="Emphasis"/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shd w:fill="auto" w:val="clear"/>
        </w:rPr>
        <w:t xml:space="preserve">инженерных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сетей, дорог и иных объектов, а также проводящих земляные работы, в том числе аварийные </w:t>
      </w:r>
      <w:r>
        <w:rPr>
          <w:rStyle w:val="Emphasis"/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shd w:fill="auto" w:val="clear"/>
        </w:rPr>
        <w:t>работы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 xml:space="preserve">, связанные с ремонтом подземных и наземных </w:t>
      </w:r>
      <w:r>
        <w:rPr>
          <w:rStyle w:val="Emphasis"/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  <w:shd w:fill="auto" w:val="clear"/>
        </w:rPr>
        <w:t xml:space="preserve">инженерных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8"/>
          <w:szCs w:val="28"/>
        </w:rPr>
        <w:t>сетей.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exact" w:line="367" w:before="0" w:after="0"/>
        <w:ind w:left="5103"/>
        <w:jc w:val="left"/>
        <w:rPr/>
      </w:pPr>
      <w:r>
        <w:rPr/>
        <w:t>Приложение № 2</w:t>
      </w: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exact" w:line="367" w:before="0" w:after="0"/>
        <w:ind w:left="5103"/>
        <w:jc w:val="left"/>
        <w:rPr/>
      </w:pPr>
      <w:r>
        <w:rPr/>
        <w:t xml:space="preserve">к постановлению администрации Вилючинского городского округа от  </w:t>
      </w:r>
      <w:r>
        <w:rPr>
          <w:rFonts w:cs="Times New Roman"/>
          <w:i w:val="false"/>
          <w:iCs w:val="false"/>
          <w:color w:themeColor="text1" w:val="000000"/>
          <w:sz w:val="28"/>
          <w:szCs w:val="28"/>
          <w:u w:val="single"/>
        </w:rPr>
        <w:t xml:space="preserve"> 04.05.2026 </w:t>
      </w:r>
      <w:r>
        <w:rPr/>
        <w:t xml:space="preserve"> № </w:t>
      </w:r>
      <w:r>
        <w:rPr>
          <w:rFonts w:cs="Times New Roman"/>
          <w:sz w:val="28"/>
          <w:u w:val="single"/>
        </w:rPr>
        <w:t xml:space="preserve">  392   </w:t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p>
      <w:pPr>
        <w:pStyle w:val="51"/>
        <w:shd w:val="clear" w:color="auto" w:fill="auto"/>
        <w:spacing w:lineRule="auto" w:line="240" w:before="0" w:after="0"/>
        <w:ind w:left="23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51"/>
        <w:shd w:val="clear" w:color="auto" w:fill="auto"/>
        <w:spacing w:lineRule="auto" w:line="240" w:before="0" w:after="0"/>
        <w:ind w:left="23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межведомственной комиссии по согласованию работ, связанных с инженерными коммуникациями и предоставлением разрешения на осуществление земляных работ</w:t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firstLine="851"/>
        <w:rPr/>
      </w:pPr>
      <w:r>
        <w:rPr/>
      </w:r>
    </w:p>
    <w:tbl>
      <w:tblPr>
        <w:tblW w:w="9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6"/>
        <w:gridCol w:w="4668"/>
      </w:tblGrid>
      <w:tr>
        <w:trPr>
          <w:trHeight w:val="269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883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Радченко Иван Николаевич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 председателя комиссии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Борцов Вячеслав Владимирович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 начальник управления архитектуры, градостроительства и землеустройства администрации Вилючинского городского округа</w:t>
            </w:r>
          </w:p>
          <w:p>
            <w:pPr>
              <w:pStyle w:val="Normal"/>
              <w:suppressAutoHyphens w:val="true"/>
              <w:spacing w:lineRule="auto" w:line="27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аместитель начальника управления городского хозяйства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администрации Вилючинского городского округа</w:t>
            </w:r>
          </w:p>
          <w:p>
            <w:pPr>
              <w:pStyle w:val="Normal"/>
              <w:suppressAutoHyphens w:val="true"/>
              <w:spacing w:lineRule="auto" w:line="276"/>
              <w:ind w:right="-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697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Хасанова Галина Николаевна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специалист-эксперт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>
          <w:trHeight w:val="279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>
          <w:trHeight w:val="947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Вдовина Надежда Аркадьевна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>
          <w:trHeight w:val="947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Гаврилова Галина Владимировна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инженер отдела капитального строительства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>
          <w:trHeight w:val="947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Иванова Анастасия Олеговна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инженер 1 категории управления архитектуры, градостроительства и землеустройства администрации Вилючинского городского округа</w:t>
            </w:r>
          </w:p>
        </w:tc>
      </w:tr>
      <w:tr>
        <w:trPr>
          <w:trHeight w:val="750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Ивкина Екатерина Николаевна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инженер отдела учета и управления муниципальной собственностью комитета по управлению муниципальной собственностью администрации Вилючинского городского округа</w:t>
            </w:r>
          </w:p>
        </w:tc>
      </w:tr>
      <w:tr>
        <w:trPr>
          <w:trHeight w:val="684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Тяпкина Лариса Анатольевна</w:t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администрации,</w:t>
            </w:r>
          </w:p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председатель комитета по управлению муниципальным имуществом администрации Вилючинского городского округа</w:t>
            </w:r>
          </w:p>
        </w:tc>
      </w:tr>
      <w:tr>
        <w:trPr>
          <w:trHeight w:val="684" w:hRule="atLeast"/>
        </w:trPr>
        <w:tc>
          <w:tcPr>
            <w:tcW w:w="4566" w:type="dxa"/>
            <w:tcBorders/>
            <w:shd w:color="auto"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/>
            </w:r>
          </w:p>
        </w:tc>
        <w:tc>
          <w:tcPr>
            <w:tcW w:w="4668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276"/>
              <w:ind w:right="-6"/>
              <w:jc w:val="both"/>
              <w:rPr/>
            </w:pPr>
            <w:r>
              <w:rPr/>
            </w:r>
          </w:p>
        </w:tc>
      </w:tr>
    </w:tbl>
    <w:p>
      <w:pPr>
        <w:pStyle w:val="21"/>
        <w:shd w:val="clear" w:color="auto" w:fill="auto"/>
        <w:tabs>
          <w:tab w:val="clear" w:pos="708"/>
          <w:tab w:val="left" w:pos="1044" w:leader="none"/>
        </w:tabs>
        <w:spacing w:lineRule="exact" w:line="320" w:before="0" w:after="632"/>
        <w:ind w:firstLine="851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</w:p>
    <w:p>
      <w:pPr>
        <w:pStyle w:val="51"/>
        <w:shd w:val="clear" w:color="auto" w:fill="auto"/>
        <w:spacing w:lineRule="exact" w:line="280" w:before="0" w:after="27"/>
        <w:rPr/>
      </w:pPr>
      <w:r>
        <w:rPr/>
      </w:r>
      <w:r>
        <w:br w:type="page"/>
      </w: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auto" w:line="240" w:before="0" w:after="0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auto" w:line="240" w:before="0" w:after="0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Вилючинского городского округа от  </w:t>
      </w:r>
      <w:r>
        <w:rPr>
          <w:rFonts w:cs="Times New Roman"/>
          <w:i w:val="false"/>
          <w:iCs w:val="false"/>
          <w:color w:themeColor="text1" w:val="000000"/>
          <w:sz w:val="28"/>
          <w:szCs w:val="28"/>
          <w:u w:val="single"/>
        </w:rPr>
        <w:t xml:space="preserve"> 04.05.2026 </w:t>
      </w:r>
      <w:r>
        <w:rPr>
          <w:sz w:val="28"/>
          <w:szCs w:val="28"/>
        </w:rPr>
        <w:t xml:space="preserve"> № </w:t>
      </w:r>
      <w:r>
        <w:rPr>
          <w:rFonts w:cs="Times New Roman"/>
          <w:sz w:val="28"/>
          <w:szCs w:val="28"/>
          <w:u w:val="single"/>
        </w:rPr>
        <w:t xml:space="preserve">  392   </w:t>
      </w:r>
    </w:p>
    <w:p>
      <w:pPr>
        <w:pStyle w:val="21"/>
        <w:shd w:val="clear" w:color="auto" w:fill="auto"/>
        <w:tabs>
          <w:tab w:val="clear" w:pos="708"/>
          <w:tab w:val="left" w:pos="9356" w:leader="underscore"/>
        </w:tabs>
        <w:spacing w:lineRule="auto" w:line="240" w:before="0" w:after="0"/>
        <w:ind w:left="5103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Начальнику управления архитектуры,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 xml:space="preserve">градостроительства и землеустройства 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 xml:space="preserve">администрации Вилючинского городского округа 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Радченко И.Н.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от  ____________________________________,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 xml:space="preserve">    </w:t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(Ф.И.О. заявителя полностью для физических лиц)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</w:t>
      </w:r>
    </w:p>
    <w:p>
      <w:pPr>
        <w:pStyle w:val="Normal"/>
        <w:tabs>
          <w:tab w:val="clear" w:pos="708"/>
          <w:tab w:val="left" w:pos="6000" w:leader="none"/>
        </w:tabs>
        <w:jc w:val="right"/>
        <w:rPr/>
      </w:pPr>
      <w:r>
        <w:rPr>
          <w:rFonts w:ascii="Times New Roman" w:hAnsi="Times New Roman"/>
          <w:sz w:val="16"/>
          <w:szCs w:val="16"/>
        </w:rPr>
        <w:t>(наименование организации, юридический адрес</w:t>
      </w:r>
      <w:r>
        <w:rPr>
          <w:rFonts w:ascii="Times New Roman" w:hAnsi="Times New Roman"/>
          <w:sz w:val="20"/>
          <w:szCs w:val="20"/>
        </w:rPr>
        <w:t>,</w:t>
      </w:r>
    </w:p>
    <w:p>
      <w:pPr>
        <w:pStyle w:val="Normal"/>
        <w:tabs>
          <w:tab w:val="clear" w:pos="708"/>
          <w:tab w:val="left" w:pos="6000" w:leader="none"/>
        </w:tabs>
        <w:jc w:val="right"/>
        <w:rPr/>
      </w:pPr>
      <w:r>
        <w:rPr>
          <w:rFonts w:ascii="Times New Roman" w:hAnsi="Times New Roman"/>
          <w:sz w:val="20"/>
          <w:szCs w:val="20"/>
        </w:rPr>
        <w:t>_______________________________________</w:t>
      </w:r>
    </w:p>
    <w:p>
      <w:pPr>
        <w:pStyle w:val="Normal"/>
        <w:tabs>
          <w:tab w:val="clear" w:pos="708"/>
          <w:tab w:val="left" w:pos="6000" w:leader="none"/>
        </w:tabs>
        <w:jc w:val="right"/>
        <w:rPr/>
      </w:pPr>
      <w:r>
        <w:rPr>
          <w:rFonts w:ascii="Times New Roman" w:hAnsi="Times New Roman"/>
          <w:sz w:val="20"/>
          <w:szCs w:val="20"/>
        </w:rPr>
        <w:t>ОГРНЮЛ, ИНН, КПП)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проживающего по адр</w:t>
      </w:r>
      <w:bookmarkStart w:id="1" w:name="_GoBack"/>
      <w:bookmarkEnd w:id="1"/>
      <w:r>
        <w:rPr>
          <w:rFonts w:cs="Times New Roman" w:ascii="Times New Roman" w:hAnsi="Times New Roman"/>
          <w:sz w:val="20"/>
          <w:szCs w:val="20"/>
        </w:rPr>
        <w:t>есу: ________________,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(почтовый адрес)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Тел. ___________________________________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Паспорт: серия _______, номер ____________,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выдан _________________________________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sz w:val="20"/>
          <w:szCs w:val="20"/>
        </w:rPr>
        <w:t>дата выдачи ____________________________</w:t>
      </w:r>
    </w:p>
    <w:p>
      <w:pPr>
        <w:pStyle w:val="Normal"/>
        <w:ind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ЗАЯВЛЕНИЕ  О ВЫДАЧЕ РАЗРЕШЕНИЯ НА ОСУЩЕСТВЛЕНИЕ ЗЕМЛЯНЫХ РАБОТ</w:t>
      </w:r>
    </w:p>
    <w:p>
      <w:pPr>
        <w:pStyle w:val="Normal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Прошу выдать разрешение на осуществление земляных работ 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______________________________________________________________________________,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адрес или адресные ориентиры места осуществления земляных работ, номер кадастрового квартала)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вид работ______________________________________________________________________,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производимых работ)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сроки проведения работ ________________________________________________________,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>(согласно календарному плану производства земляных работ)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лица, ответственные за проведение земляных работ, уполномоченные заказчиком и подрядчиком___________________________________________________________________</w:t>
      </w:r>
    </w:p>
    <w:p>
      <w:pPr>
        <w:pStyle w:val="Normal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отчество, контактные телефоны)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Основание проведения земляных работ: _____________________________________________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После окончания проведения земляных работ 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>
      <w:pPr>
        <w:pStyle w:val="Normal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(наименование юридического лица, Ф.И.О. гражданина, индивидуального предпринимателя)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обязуется(юсь) выполнить работы по восстановлению нарушенного благоустройства территории.</w:t>
      </w:r>
    </w:p>
    <w:p>
      <w:pPr>
        <w:pStyle w:val="Normal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Решением Думы Вилючинского городского округа закрытого административно-территориального образования города Вилючинска Камчатского края от 18.10.2017 № 173/58-6 «Об утверждении правил благоустройства территорий Вилючинского городского округа»</w:t>
      </w:r>
      <w:r>
        <w:rPr>
          <w:rFonts w:ascii="Times New Roman" w:hAnsi="Times New Roman"/>
          <w:b/>
          <w:sz w:val="20"/>
          <w:szCs w:val="20"/>
        </w:rPr>
        <w:t xml:space="preserve"> ознакомлен.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Приложение: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ru-RU" w:eastAsia="ru-RU" w:bidi="ar-SA"/>
        </w:rPr>
        <w:t>_______________________________________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35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60"/>
        <w:gridCol w:w="2658"/>
        <w:gridCol w:w="1932"/>
      </w:tblGrid>
      <w:tr>
        <w:trPr/>
        <w:tc>
          <w:tcPr>
            <w:tcW w:w="4760" w:type="dxa"/>
            <w:tcBorders/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Заявитель:</w:t>
            </w:r>
          </w:p>
        </w:tc>
        <w:tc>
          <w:tcPr>
            <w:tcW w:w="2658" w:type="dxa"/>
            <w:tcBorders/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2" w:type="dxa"/>
            <w:tcBorders/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760" w:type="dxa"/>
            <w:tcBorders>
              <w:bottom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760" w:type="dxa"/>
            <w:tcBorders>
              <w:top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(для юридического лица - должность)</w:t>
            </w:r>
          </w:p>
        </w:tc>
        <w:tc>
          <w:tcPr>
            <w:tcW w:w="2658" w:type="dxa"/>
            <w:tcBorders>
              <w:top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1932" w:type="dxa"/>
            <w:tcBorders>
              <w:top w:val="single" w:sz="4" w:space="0" w:color="000000"/>
            </w:tcBorders>
          </w:tcPr>
          <w:p>
            <w:pPr>
              <w:pStyle w:val="Style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(Подпись)</w:t>
            </w:r>
          </w:p>
        </w:tc>
      </w:tr>
      <w:tr>
        <w:trPr/>
        <w:tc>
          <w:tcPr>
            <w:tcW w:w="4760" w:type="dxa"/>
            <w:tcBorders/>
          </w:tcPr>
          <w:p>
            <w:pPr>
              <w:pStyle w:val="Style1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«_____» _____________ 20_____ г.</w:t>
            </w:r>
          </w:p>
        </w:tc>
        <w:tc>
          <w:tcPr>
            <w:tcW w:w="2658" w:type="dxa"/>
            <w:tcBorders/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32" w:type="dxa"/>
            <w:tcBorders/>
          </w:tcPr>
          <w:p>
            <w:pPr>
              <w:pStyle w:val="Style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nformat"/>
        <w:widowControl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М. П.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2" w:name="__DdeLink__2433_1570971159_Копия_1_Копия"/>
      <w:bookmarkStart w:id="3" w:name="__DdeLink__2433_1570971159_Копия_2_Копия"/>
      <w:bookmarkStart w:id="4" w:name="__DdeLink__2433_1570971159_Копия_1_Копия"/>
      <w:bookmarkStart w:id="5" w:name="__DdeLink__2433_1570971159_Копия_2_Копия"/>
      <w:bookmarkEnd w:id="4"/>
      <w:bookmarkEnd w:id="5"/>
    </w:p>
    <w:sectPr>
      <w:type w:val="nextPage"/>
      <w:pgSz w:w="11906" w:h="16838"/>
      <w:pgMar w:left="1558" w:right="952" w:gutter="0" w:header="0" w:top="1068" w:footer="0" w:bottom="1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 Unicode MS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Iosevka Term SS03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doNotExpandShiftReturn/>
    <w:doNotBreakWrappedTables/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paragraph" w:styleId="Heading2">
    <w:name w:val="Heading 2"/>
    <w:basedOn w:val="Style15"/>
    <w:next w:val="BodyText"/>
    <w:qFormat/>
    <w:pPr>
      <w:spacing w:before="200" w:after="120"/>
      <w:outlineLvl w:val="1"/>
    </w:pPr>
    <w:rPr>
      <w:rFonts w:ascii="Liberation Serif" w:hAnsi="Liberation Serif" w:eastAsia="Open Sans" w:cs="Open Sans"/>
      <w:b/>
      <w:bCs/>
      <w:sz w:val="36"/>
      <w:szCs w:val="36"/>
    </w:rPr>
  </w:style>
  <w:style w:type="paragraph" w:styleId="Heading3">
    <w:name w:val="Heading 3"/>
    <w:basedOn w:val="Style15"/>
    <w:next w:val="BodyText"/>
    <w:qFormat/>
    <w:pPr>
      <w:spacing w:before="140" w:after="120"/>
      <w:outlineLvl w:val="2"/>
    </w:pPr>
    <w:rPr>
      <w:rFonts w:ascii="Liberation Serif" w:hAnsi="Liberation Serif" w:eastAsia="Open Sans" w:cs="Open Sans"/>
      <w:b/>
      <w:bCs/>
      <w:sz w:val="28"/>
      <w:szCs w:val="28"/>
    </w:rPr>
  </w:style>
  <w:style w:type="paragraph" w:styleId="Heading4">
    <w:name w:val="Heading 4"/>
    <w:basedOn w:val="Style15"/>
    <w:next w:val="BodyText"/>
    <w:qFormat/>
    <w:pPr>
      <w:spacing w:before="120" w:after="120"/>
      <w:outlineLvl w:val="3"/>
    </w:pPr>
    <w:rPr>
      <w:rFonts w:ascii="Liberation Serif" w:hAnsi="Liberation Serif" w:eastAsia="Open Sans" w:cs="Open Sans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3" w:customStyle="1">
    <w:name w:val="Основной текст (3)_"/>
    <w:basedOn w:val="DefaultParagraphFont"/>
    <w:link w:val="3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1" w:customStyle="1">
    <w:name w:val="Основной текст (3) + Малые прописные"/>
    <w:basedOn w:val="3"/>
    <w:qFormat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90"/>
      <w:sz w:val="42"/>
      <w:szCs w:val="42"/>
      <w:u w:val="none"/>
    </w:rPr>
  </w:style>
  <w:style w:type="character" w:styleId="4" w:customStyle="1">
    <w:name w:val="Основной текст (4)_"/>
    <w:basedOn w:val="DefaultParagraphFont"/>
    <w:link w:val="4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2" w:customStyle="1">
    <w:name w:val="Основной текст (2)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5" w:customStyle="1">
    <w:name w:val="Основной текст (5)_"/>
    <w:basedOn w:val="DefaultParagraphFont"/>
    <w:link w:val="5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rong">
    <w:name w:val="Strong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Символ нумерации"/>
    <w:qFormat/>
    <w:rPr/>
  </w:style>
  <w:style w:type="character" w:styleId="Style13">
    <w:name w:val="Исходный текст"/>
    <w:qFormat/>
    <w:rPr>
      <w:rFonts w:ascii="Iosevka Term SS03" w:hAnsi="Iosevka Term SS03" w:eastAsia="Iosevka Term SS03" w:cs="Iosevka Term SS03"/>
    </w:rPr>
  </w:style>
  <w:style w:type="character" w:styleId="Emphasis">
    <w:name w:val="Emphasis"/>
    <w:qFormat/>
    <w:rPr>
      <w:i/>
      <w:iCs/>
    </w:rPr>
  </w:style>
  <w:style w:type="character" w:styleId="Style14">
    <w:name w:val="Текст выноски Знак"/>
    <w:qFormat/>
    <w:rPr>
      <w:rFonts w:ascii="Tahoma" w:hAnsi="Tahoma" w:cs="Tahoma"/>
      <w:color w:val="000000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32" w:customStyle="1">
    <w:name w:val="Основной текст (3)"/>
    <w:basedOn w:val="Normal"/>
    <w:link w:val="3"/>
    <w:qFormat/>
    <w:pPr>
      <w:shd w:val="clear" w:color="auto" w:fill="FFFFFF"/>
      <w:spacing w:lineRule="atLeast" w:line="0" w:before="0" w:after="60"/>
      <w:jc w:val="center"/>
    </w:pPr>
    <w:rPr>
      <w:rFonts w:ascii="Times New Roman" w:hAnsi="Times New Roman" w:eastAsia="Times New Roman" w:cs="Times New Roman"/>
      <w:sz w:val="22"/>
      <w:szCs w:val="22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atLeast" w:line="0" w:before="600" w:after="360"/>
      <w:jc w:val="center"/>
      <w:outlineLvl w:val="0"/>
    </w:pPr>
    <w:rPr>
      <w:rFonts w:ascii="Times New Roman" w:hAnsi="Times New Roman" w:eastAsia="Times New Roman" w:cs="Times New Roman"/>
      <w:b/>
      <w:bCs/>
      <w:spacing w:val="190"/>
      <w:sz w:val="42"/>
      <w:szCs w:val="42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atLeast" w:line="0" w:before="360" w:after="60"/>
    </w:pPr>
    <w:rPr>
      <w:rFonts w:ascii="Arial" w:hAnsi="Arial" w:eastAsia="Arial" w:cs="Arial"/>
      <w:sz w:val="23"/>
      <w:szCs w:val="23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317" w:before="36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atLeast" w:line="0" w:before="300" w:after="360"/>
      <w:jc w:val="both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17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8">
    <w:name w:val="Содержимое врезки"/>
    <w:basedOn w:val="Normal"/>
    <w:qFormat/>
    <w:pPr/>
    <w:rPr/>
  </w:style>
  <w:style w:type="paragraph" w:styleId="BalloonText">
    <w:name w:val="Balloon Text"/>
    <w:basedOn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16"/>
      <w:szCs w:val="16"/>
      <w:lang w:val="ru-RU" w:eastAsia="ru-RU" w:bidi="ar-SA"/>
    </w:rPr>
  </w:style>
  <w:style w:type="paragraph" w:styleId="Style19">
    <w:name w:val="Прижатый влево"/>
    <w:basedOn w:val="Normal"/>
    <w:next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 CYR"/>
      <w:color w:val="auto"/>
      <w:kern w:val="0"/>
      <w:sz w:val="24"/>
      <w:szCs w:val="24"/>
      <w:lang w:val="ru-RU" w:eastAsia="ru-RU" w:bidi="ar-SA"/>
    </w:rPr>
  </w:style>
  <w:style w:type="paragraph" w:styleId="Style20">
    <w:name w:val="Нормальный (таблица)"/>
    <w:basedOn w:val="Normal"/>
    <w:next w:val="Normal"/>
    <w:qFormat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 CYR" w:hAnsi="Times New Roman CYR" w:eastAsia="Times New Roman" w:cs="Times New Roman CYR"/>
      <w:color w:val="auto"/>
      <w:kern w:val="0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2875" TargetMode="External"/><Relationship Id="rId3" Type="http://schemas.openxmlformats.org/officeDocument/2006/relationships/hyperlink" Target="https://login.consultant.ru/link/?req=doc&amp;base=RLAW296&amp;n=21603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Application>LibreOffice/7.6.7.2$Linux_X86_64 LibreOffice_project/60$Build-2</Application>
  <AppVersion>15.0000</AppVersion>
  <Pages>12</Pages>
  <Words>2377</Words>
  <Characters>18754</Characters>
  <CharactersWithSpaces>21169</CharactersWithSpaces>
  <Paragraphs>187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2026-03-06T12:45:46Z</dcterms:created>
  <dc:creator/>
  <dc:description/>
  <dc:language>ru-RU</dc:language>
  <cp:lastModifiedBy/>
  <cp:lastPrinted>2026-04-28T09:31:51Z</cp:lastPrinted>
  <dcterms:modified xsi:type="dcterms:W3CDTF">2026-05-27T11:59:24Z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