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wmf" ContentType="image/x-wmf"/>
  <Override PartName="/word/media/image2.wmf" ContentType="image/x-wmf"/>
  <Override PartName="/word/media/image3.wmf" ContentType="image/x-wmf"/>
  <Override PartName="/word/media/image4.wmf" ContentType="image/x-wmf"/>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jc w:val="center"/>
        <w:rPr>
          <w:smallCaps/>
          <w:sz w:val="28"/>
          <w:szCs w:val="28"/>
        </w:rPr>
      </w:pPr>
      <w:r>
        <w:rPr>
          <w:smallCaps/>
          <w:sz w:val="28"/>
          <w:szCs w:val="28"/>
        </w:rPr>
        <w:t>Администрация Вилючинского городского округа</w:t>
      </w:r>
    </w:p>
    <w:p>
      <w:pPr>
        <w:pStyle w:val="Normal"/>
        <w:suppressAutoHyphens w:val="true"/>
        <w:jc w:val="center"/>
        <w:rPr>
          <w:smallCaps/>
          <w:sz w:val="28"/>
          <w:szCs w:val="28"/>
        </w:rPr>
      </w:pPr>
      <w:r>
        <w:rPr>
          <w:smallCaps/>
          <w:sz w:val="28"/>
          <w:szCs w:val="28"/>
        </w:rPr>
        <w:t xml:space="preserve">закрытого административно-территориального образования </w:t>
      </w:r>
    </w:p>
    <w:p>
      <w:pPr>
        <w:pStyle w:val="Normal"/>
        <w:suppressAutoHyphens w:val="true"/>
        <w:jc w:val="center"/>
        <w:rPr>
          <w:smallCaps/>
          <w:sz w:val="28"/>
          <w:szCs w:val="28"/>
        </w:rPr>
      </w:pPr>
      <w:r>
        <w:rPr>
          <w:smallCaps/>
          <w:sz w:val="28"/>
          <w:szCs w:val="28"/>
        </w:rPr>
        <w:t>города Вилючинска Камчатского края</w:t>
      </w:r>
    </w:p>
    <w:p>
      <w:pPr>
        <w:pStyle w:val="Normal"/>
        <w:suppressAutoHyphens w:val="true"/>
        <w:jc w:val="center"/>
        <w:rPr>
          <w:b/>
          <w:spacing w:val="200"/>
          <w:sz w:val="28"/>
          <w:szCs w:val="28"/>
        </w:rPr>
      </w:pPr>
      <w:r>
        <w:rPr>
          <w:b/>
          <w:spacing w:val="200"/>
          <w:sz w:val="28"/>
          <w:szCs w:val="28"/>
        </w:rPr>
      </w:r>
    </w:p>
    <w:p>
      <w:pPr>
        <w:pStyle w:val="Heading2"/>
        <w:suppressAutoHyphens w:val="true"/>
        <w:rPr>
          <w:sz w:val="36"/>
          <w:szCs w:val="36"/>
        </w:rPr>
      </w:pPr>
      <w:r>
        <w:rPr>
          <w:sz w:val="36"/>
          <w:szCs w:val="36"/>
        </w:rPr>
        <w:t>ПОСТАНОВЛЕНИЕ</w:t>
      </w:r>
    </w:p>
    <w:p>
      <w:pPr>
        <w:pStyle w:val="Normal"/>
        <w:rPr>
          <w:b/>
          <w:sz w:val="28"/>
          <w:szCs w:val="28"/>
        </w:rPr>
      </w:pPr>
      <w:r>
        <w:rPr>
          <w:b/>
          <w:sz w:val="28"/>
          <w:szCs w:val="28"/>
        </w:rPr>
      </w:r>
    </w:p>
    <w:p>
      <w:pPr>
        <w:pStyle w:val="Normal"/>
        <w:rPr>
          <w:sz w:val="28"/>
          <w:szCs w:val="28"/>
          <w:u w:val="single"/>
        </w:rPr>
      </w:pPr>
      <w:r>
        <w:rPr>
          <w:sz w:val="28"/>
          <w:szCs w:val="28"/>
          <w:u w:val="single"/>
          <w:lang w:val="en-US"/>
        </w:rPr>
        <w:t>13.10.2025</w:t>
      </w:r>
      <w:r>
        <w:rPr>
          <w:sz w:val="28"/>
          <w:szCs w:val="28"/>
          <w:lang w:val="en-US"/>
        </w:rPr>
        <w:tab/>
        <w:tab/>
        <w:tab/>
        <w:tab/>
        <w:tab/>
        <w:tab/>
        <w:tab/>
        <w:tab/>
        <w:tab/>
        <w:t xml:space="preserve">  </w:t>
        <w:tab/>
        <w:t xml:space="preserve">               </w:t>
      </w:r>
      <w:r>
        <w:rPr>
          <w:sz w:val="28"/>
          <w:szCs w:val="28"/>
        </w:rPr>
        <w:t xml:space="preserve">№ </w:t>
      </w:r>
      <w:r>
        <w:rPr>
          <w:sz w:val="28"/>
          <w:szCs w:val="28"/>
          <w:u w:val="single"/>
        </w:rPr>
        <w:t>941</w:t>
      </w:r>
    </w:p>
    <w:p>
      <w:pPr>
        <w:pStyle w:val="Style17"/>
        <w:suppressAutoHyphens w:val="true"/>
        <w:rPr/>
      </w:pPr>
      <w:r>
        <w:rPr/>
        <w:t>г. Вилючинск</w:t>
      </w:r>
    </w:p>
    <w:p>
      <w:pPr>
        <w:pStyle w:val="BodyText3"/>
        <w:suppressAutoHyphens w:val="true"/>
        <w:jc w:val="both"/>
        <w:rPr/>
      </w:pPr>
      <w:r>
        <w:rPr/>
      </w:r>
    </w:p>
    <w:p>
      <w:pPr>
        <w:pStyle w:val="Normal"/>
        <w:widowControl/>
        <w:suppressAutoHyphens w:val="true"/>
        <w:bidi w:val="0"/>
        <w:spacing w:before="0" w:after="0"/>
        <w:ind w:hanging="0" w:left="0" w:right="5159"/>
        <w:jc w:val="both"/>
        <w:rPr>
          <w:sz w:val="28"/>
          <w:szCs w:val="28"/>
        </w:rPr>
      </w:pPr>
      <w:r>
        <w:rPr>
          <w:sz w:val="28"/>
          <w:szCs w:val="28"/>
        </w:rPr>
        <w:t>О внесении изменений в постановление администрации Вилючинского городского округа от 21.12.2015 № 16</w:t>
      </w:r>
      <w:r>
        <w:rPr>
          <w:sz w:val="28"/>
          <w:szCs w:val="28"/>
          <w:shd w:fill="auto" w:val="clear"/>
        </w:rPr>
        <w:t xml:space="preserve">36 «О порядке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w:t>
      </w:r>
    </w:p>
    <w:p>
      <w:pPr>
        <w:pStyle w:val="Normal"/>
        <w:tabs>
          <w:tab w:val="clear" w:pos="708"/>
          <w:tab w:val="left" w:pos="5387" w:leader="none"/>
        </w:tabs>
        <w:suppressAutoHyphens w:val="true"/>
        <w:ind w:right="4392"/>
        <w:jc w:val="both"/>
        <w:rPr>
          <w:sz w:val="28"/>
          <w:szCs w:val="28"/>
        </w:rPr>
      </w:pPr>
      <w:r>
        <w:rPr>
          <w:sz w:val="28"/>
          <w:szCs w:val="28"/>
        </w:rPr>
      </w:r>
    </w:p>
    <w:p>
      <w:pPr>
        <w:pStyle w:val="Normal"/>
        <w:tabs>
          <w:tab w:val="clear" w:pos="708"/>
          <w:tab w:val="left" w:pos="5387" w:leader="none"/>
        </w:tabs>
        <w:suppressAutoHyphens w:val="true"/>
        <w:ind w:right="4392"/>
        <w:jc w:val="both"/>
        <w:rPr>
          <w:sz w:val="28"/>
          <w:szCs w:val="28"/>
        </w:rPr>
      </w:pPr>
      <w:r>
        <w:rPr>
          <w:sz w:val="28"/>
          <w:szCs w:val="28"/>
        </w:rPr>
      </w:r>
    </w:p>
    <w:p>
      <w:pPr>
        <w:pStyle w:val="Normal"/>
        <w:suppressAutoHyphens w:val="true"/>
        <w:ind w:firstLine="708"/>
        <w:jc w:val="both"/>
        <w:rPr>
          <w:szCs w:val="28"/>
        </w:rPr>
      </w:pPr>
      <w:r>
        <w:rPr>
          <w:sz w:val="28"/>
          <w:szCs w:val="28"/>
        </w:rPr>
        <w:t xml:space="preserve">В </w:t>
      </w:r>
      <w:bookmarkStart w:id="0" w:name="sub_99"/>
      <w:r>
        <w:rPr>
          <w:sz w:val="28"/>
          <w:szCs w:val="28"/>
        </w:rPr>
        <w:t xml:space="preserve">соответствии с пунктами 3 и 4 статьи 69.2 Бюджетного кодекса Российской Федерации, подпунктом 3 пункта 7 статьи 9.2 Федерального закона от 12.01.1996 № 7-ФЗ «О некоммерческих организациях», пунктом 3 части 5 статьи 4 Федерального закона от 03.11.2006 № 174-ФЗ «Об автономных учреждениях» </w:t>
      </w:r>
      <w:bookmarkEnd w:id="0"/>
    </w:p>
    <w:p>
      <w:pPr>
        <w:pStyle w:val="Normal"/>
        <w:suppressAutoHyphens w:val="true"/>
        <w:ind w:firstLine="708"/>
        <w:rPr>
          <w:sz w:val="28"/>
          <w:szCs w:val="28"/>
        </w:rPr>
      </w:pPr>
      <w:r>
        <w:rPr>
          <w:sz w:val="28"/>
          <w:szCs w:val="28"/>
        </w:rPr>
      </w:r>
    </w:p>
    <w:p>
      <w:pPr>
        <w:pStyle w:val="Normal"/>
        <w:suppressAutoHyphens w:val="true"/>
        <w:rPr>
          <w:b/>
          <w:sz w:val="28"/>
          <w:szCs w:val="28"/>
        </w:rPr>
      </w:pPr>
      <w:r>
        <w:rPr>
          <w:b/>
          <w:sz w:val="28"/>
          <w:szCs w:val="28"/>
        </w:rPr>
        <w:t>ПОСТАНОВЛЯЮ:</w:t>
      </w:r>
    </w:p>
    <w:p>
      <w:pPr>
        <w:pStyle w:val="Normal"/>
        <w:suppressAutoHyphens w:val="true"/>
        <w:rPr>
          <w:b/>
          <w:sz w:val="28"/>
          <w:szCs w:val="28"/>
        </w:rPr>
      </w:pPr>
      <w:r>
        <w:rPr>
          <w:b/>
          <w:sz w:val="28"/>
          <w:szCs w:val="28"/>
        </w:rPr>
      </w:r>
    </w:p>
    <w:p>
      <w:pPr>
        <w:pStyle w:val="Normal"/>
        <w:suppressAutoHyphens w:val="true"/>
        <w:ind w:firstLine="708"/>
        <w:jc w:val="both"/>
        <w:rPr>
          <w:sz w:val="28"/>
          <w:szCs w:val="28"/>
        </w:rPr>
      </w:pPr>
      <w:r>
        <w:rPr>
          <w:sz w:val="28"/>
          <w:szCs w:val="28"/>
        </w:rPr>
        <w:t>1. Внести в постановление администрации Вилючинского городского округа от 21.12.2015 № 1636 «О порядке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изменения, изложив приложение согласно приложению к настоящему постановлению.</w:t>
      </w:r>
    </w:p>
    <w:p>
      <w:pPr>
        <w:pStyle w:val="Normal"/>
        <w:suppressAutoHyphens w:val="true"/>
        <w:ind w:firstLine="708"/>
        <w:jc w:val="both"/>
        <w:rPr>
          <w:sz w:val="28"/>
          <w:szCs w:val="28"/>
        </w:rPr>
      </w:pPr>
      <w:r>
        <w:rPr>
          <w:sz w:val="28"/>
          <w:szCs w:val="28"/>
        </w:rPr>
        <w:t>2. Признать утратившим силу</w:t>
      </w:r>
      <w:bookmarkStart w:id="1" w:name="sub_5"/>
      <w:r>
        <w:rPr>
          <w:sz w:val="28"/>
          <w:szCs w:val="28"/>
        </w:rPr>
        <w:t xml:space="preserve"> постановление администрации Вилючинского городского округа от 27.12.2024 № 1301 «О внесении изменений в постановление администрации Вилючинского городского округа от 21.12.2015 № 1636 «О порядке формирования муниципального задания на оказание муниципальных услуг (выполнение работ) в отношении муниципальных учреждений, финансового обеспечения выполнения муниципального задания».</w:t>
      </w:r>
      <w:bookmarkEnd w:id="1"/>
    </w:p>
    <w:p>
      <w:pPr>
        <w:pStyle w:val="Normal"/>
        <w:suppressAutoHyphens w:val="true"/>
        <w:ind w:firstLine="708"/>
        <w:jc w:val="both"/>
        <w:rPr>
          <w:sz w:val="28"/>
          <w:szCs w:val="28"/>
        </w:rPr>
      </w:pPr>
      <w:r>
        <w:rPr>
          <w:sz w:val="28"/>
          <w:szCs w:val="28"/>
        </w:rPr>
        <w:t>3. Директору муниципального казенного учреждения «Ресурсно-информационный центр» Вилючинского городского округа О.Ю. Трофимовой опубликовать настоящее постановление в «Вилючинская газета. Официальные известия Вилючинского городского округа ЗАТО г. Вилючинска Камчатского края» и разместить на официальном сайте органов местного самоуправления Вилючинского городского округа в информационно-телекоммуникационной сети «Интернет».</w:t>
      </w:r>
    </w:p>
    <w:p>
      <w:pPr>
        <w:pStyle w:val="Normal"/>
        <w:suppressAutoHyphens w:val="true"/>
        <w:ind w:firstLine="708"/>
        <w:jc w:val="both"/>
        <w:rPr>
          <w:highlight w:val="none"/>
          <w:shd w:fill="FFFF00" w:val="clear"/>
        </w:rPr>
      </w:pPr>
      <w:r>
        <w:rPr>
          <w:sz w:val="28"/>
          <w:szCs w:val="28"/>
          <w:shd w:fill="auto" w:val="clear"/>
        </w:rPr>
        <w:t xml:space="preserve">4. Настоящее постановление вступает в силу после дня его официального опубликования и </w:t>
      </w:r>
      <w:r>
        <w:rPr>
          <w:rStyle w:val="Style14"/>
          <w:sz w:val="28"/>
          <w:szCs w:val="28"/>
          <w:shd w:fill="auto" w:val="clear"/>
        </w:rPr>
        <w:t>применяется при расчете объема финансового обеспечения выполнения муниципального задания, начиная с муниципального задания на 2026 год и на плановый период 2027 и 2028 годов</w:t>
      </w:r>
      <w:r>
        <w:rPr>
          <w:sz w:val="28"/>
          <w:szCs w:val="28"/>
          <w:shd w:fill="auto" w:val="clear"/>
        </w:rPr>
        <w:t>.</w:t>
      </w:r>
    </w:p>
    <w:p>
      <w:pPr>
        <w:pStyle w:val="Normal"/>
        <w:suppressAutoHyphens w:val="true"/>
        <w:ind w:firstLine="708"/>
        <w:jc w:val="both"/>
        <w:rPr>
          <w:highlight w:val="none"/>
          <w:shd w:fill="auto" w:val="clear"/>
        </w:rPr>
      </w:pPr>
      <w:r>
        <w:rPr>
          <w:sz w:val="28"/>
          <w:szCs w:val="28"/>
          <w:shd w:fill="auto" w:val="clear"/>
        </w:rPr>
        <w:t>5. Контроль за исполнением настоящего постановления возложить на главных распорядителей средств местного бюджета, в ведении которых находятся муниципальные казенные учреждения и на органы, осуществляющие функции и полномочия учредителя в отношении муниципальных бюджетных или автономных учреждений.</w:t>
      </w:r>
    </w:p>
    <w:p>
      <w:pPr>
        <w:pStyle w:val="BodyTextIndent2"/>
        <w:suppressAutoHyphens w:val="true"/>
        <w:ind w:firstLine="708"/>
        <w:jc w:val="left"/>
        <w:rPr>
          <w:b/>
          <w:bCs/>
          <w:szCs w:val="28"/>
        </w:rPr>
      </w:pPr>
      <w:r>
        <w:rPr>
          <w:b/>
          <w:bCs/>
          <w:szCs w:val="28"/>
        </w:rPr>
      </w:r>
    </w:p>
    <w:p>
      <w:pPr>
        <w:pStyle w:val="BodyTextIndent2"/>
        <w:suppressAutoHyphens w:val="true"/>
        <w:ind w:firstLine="708"/>
        <w:jc w:val="left"/>
        <w:rPr>
          <w:b/>
          <w:bCs/>
          <w:szCs w:val="28"/>
        </w:rPr>
      </w:pPr>
      <w:r>
        <w:rPr>
          <w:b/>
          <w:bCs/>
          <w:szCs w:val="28"/>
        </w:rPr>
      </w:r>
    </w:p>
    <w:p>
      <w:pPr>
        <w:pStyle w:val="BodyTextIndent2"/>
        <w:suppressAutoHyphens w:val="true"/>
        <w:ind w:hanging="0"/>
        <w:jc w:val="left"/>
        <w:rPr>
          <w:b/>
          <w:bCs/>
          <w:szCs w:val="28"/>
        </w:rPr>
      </w:pPr>
      <w:r>
        <w:rPr>
          <w:b/>
          <w:bCs/>
          <w:szCs w:val="28"/>
        </w:rPr>
        <w:t xml:space="preserve">Врип главы Вилючинского </w:t>
      </w:r>
    </w:p>
    <w:p>
      <w:pPr>
        <w:pStyle w:val="BodyTextIndent2"/>
        <w:suppressAutoHyphens w:val="true"/>
        <w:ind w:hanging="0"/>
        <w:jc w:val="left"/>
        <w:rPr>
          <w:szCs w:val="28"/>
        </w:rPr>
      </w:pPr>
      <w:r>
        <w:rPr>
          <w:b/>
          <w:bCs/>
          <w:szCs w:val="28"/>
        </w:rPr>
        <w:t>городского округа                                                                                   Т.А. Земцова</w:t>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ind w:firstLine="698"/>
        <w:jc w:val="right"/>
        <w:rPr/>
      </w:pPr>
      <w:r>
        <w:rPr>
          <w:rStyle w:val="Style12"/>
          <w:b w:val="false"/>
          <w:color w:val="auto"/>
          <w:sz w:val="28"/>
          <w:szCs w:val="28"/>
        </w:rPr>
        <w:t>Приложение</w:t>
      </w:r>
    </w:p>
    <w:p>
      <w:pPr>
        <w:pStyle w:val="Normal"/>
        <w:suppressAutoHyphens w:val="true"/>
        <w:ind w:firstLine="698"/>
        <w:jc w:val="right"/>
        <w:rPr/>
      </w:pPr>
      <w:r>
        <w:rPr>
          <w:rStyle w:val="Style12"/>
          <w:b w:val="false"/>
          <w:color w:val="auto"/>
          <w:sz w:val="28"/>
          <w:szCs w:val="28"/>
        </w:rPr>
        <w:t>к постановлению администрации</w:t>
      </w:r>
    </w:p>
    <w:p>
      <w:pPr>
        <w:pStyle w:val="Normal"/>
        <w:suppressAutoHyphens w:val="true"/>
        <w:ind w:firstLine="698"/>
        <w:jc w:val="right"/>
        <w:rPr/>
      </w:pPr>
      <w:r>
        <w:rPr>
          <w:rStyle w:val="Style12"/>
          <w:b w:val="false"/>
          <w:color w:val="auto"/>
          <w:sz w:val="28"/>
          <w:szCs w:val="28"/>
        </w:rPr>
        <w:t>Вилючинского городского округа</w:t>
      </w:r>
    </w:p>
    <w:p>
      <w:pPr>
        <w:pStyle w:val="Normal"/>
        <w:suppressAutoHyphens w:val="true"/>
        <w:ind w:firstLine="698"/>
        <w:jc w:val="right"/>
        <w:rPr/>
      </w:pPr>
      <w:r>
        <w:rPr>
          <w:rStyle w:val="Style12"/>
          <w:b w:val="false"/>
          <w:color w:val="auto"/>
          <w:sz w:val="28"/>
          <w:szCs w:val="28"/>
        </w:rPr>
        <w:t xml:space="preserve">от </w:t>
      </w:r>
      <w:r>
        <w:rPr>
          <w:rStyle w:val="Style12"/>
          <w:b w:val="false"/>
          <w:color w:val="auto"/>
          <w:sz w:val="28"/>
          <w:szCs w:val="28"/>
          <w:u w:val="single"/>
          <w:lang w:val="en-US"/>
        </w:rPr>
        <w:t>13.10.2025</w:t>
      </w:r>
      <w:r>
        <w:rPr>
          <w:rStyle w:val="Style12"/>
          <w:b w:val="false"/>
          <w:color w:val="auto"/>
          <w:sz w:val="28"/>
          <w:szCs w:val="28"/>
          <w:u w:val="single"/>
        </w:rPr>
        <w:t xml:space="preserve"> </w:t>
      </w:r>
      <w:r>
        <w:rPr>
          <w:rStyle w:val="Style12"/>
          <w:b w:val="false"/>
          <w:color w:val="auto"/>
          <w:sz w:val="28"/>
          <w:szCs w:val="28"/>
        </w:rPr>
        <w:t>№</w:t>
      </w:r>
      <w:r>
        <w:rPr>
          <w:rStyle w:val="Style12"/>
          <w:b w:val="false"/>
          <w:color w:val="auto"/>
          <w:sz w:val="28"/>
          <w:szCs w:val="28"/>
          <w:lang w:val="en-US"/>
        </w:rPr>
        <w:t xml:space="preserve"> </w:t>
      </w:r>
      <w:bookmarkStart w:id="2" w:name="_GoBack"/>
      <w:bookmarkEnd w:id="2"/>
      <w:r>
        <w:rPr>
          <w:rStyle w:val="Style12"/>
          <w:b w:val="false"/>
          <w:color w:val="auto"/>
          <w:sz w:val="28"/>
          <w:szCs w:val="28"/>
          <w:u w:val="single"/>
          <w:lang w:val="en-US"/>
        </w:rPr>
        <w:t>941</w:t>
      </w:r>
    </w:p>
    <w:p>
      <w:pPr>
        <w:pStyle w:val="Normal"/>
        <w:suppressAutoHyphens w:val="true"/>
        <w:ind w:firstLine="698"/>
        <w:jc w:val="right"/>
        <w:rPr>
          <w:b w:val="false"/>
          <w:color w:val="auto"/>
          <w:sz w:val="28"/>
          <w:szCs w:val="28"/>
        </w:rPr>
      </w:pPr>
      <w:r>
        <w:rPr>
          <w:b w:val="false"/>
          <w:color w:val="auto"/>
          <w:sz w:val="28"/>
          <w:szCs w:val="28"/>
        </w:rPr>
      </w:r>
    </w:p>
    <w:p>
      <w:pPr>
        <w:pStyle w:val="Normal"/>
        <w:suppressAutoHyphens w:val="true"/>
        <w:ind w:firstLine="698"/>
        <w:jc w:val="right"/>
        <w:rPr>
          <w:rStyle w:val="Style12"/>
          <w:b w:val="false"/>
          <w:color w:val="auto"/>
          <w:sz w:val="28"/>
          <w:szCs w:val="28"/>
        </w:rPr>
      </w:pPr>
      <w:r>
        <w:rPr>
          <w:rStyle w:val="Style12"/>
          <w:b w:val="false"/>
          <w:color w:val="auto"/>
          <w:sz w:val="28"/>
          <w:szCs w:val="28"/>
        </w:rPr>
        <w:t>«Приложение</w:t>
      </w:r>
    </w:p>
    <w:p>
      <w:pPr>
        <w:pStyle w:val="Normal"/>
        <w:suppressAutoHyphens w:val="true"/>
        <w:ind w:firstLine="698"/>
        <w:jc w:val="right"/>
        <w:rPr>
          <w:rStyle w:val="Style12"/>
          <w:b w:val="false"/>
          <w:color w:val="auto"/>
          <w:sz w:val="28"/>
          <w:szCs w:val="28"/>
        </w:rPr>
      </w:pPr>
      <w:r>
        <w:rPr>
          <w:rStyle w:val="Style12"/>
          <w:b w:val="false"/>
          <w:color w:val="auto"/>
          <w:sz w:val="28"/>
          <w:szCs w:val="28"/>
        </w:rPr>
        <w:t>к постановлению администрации</w:t>
      </w:r>
    </w:p>
    <w:p>
      <w:pPr>
        <w:pStyle w:val="Normal"/>
        <w:suppressAutoHyphens w:val="true"/>
        <w:ind w:firstLine="698"/>
        <w:jc w:val="right"/>
        <w:rPr>
          <w:rStyle w:val="Style12"/>
          <w:b w:val="false"/>
          <w:color w:val="auto"/>
          <w:sz w:val="28"/>
          <w:szCs w:val="28"/>
        </w:rPr>
      </w:pPr>
      <w:r>
        <w:rPr>
          <w:rStyle w:val="Style12"/>
          <w:b w:val="false"/>
          <w:color w:val="auto"/>
          <w:sz w:val="28"/>
          <w:szCs w:val="28"/>
        </w:rPr>
        <w:t>Вилючинского городского округа</w:t>
      </w:r>
    </w:p>
    <w:p>
      <w:pPr>
        <w:pStyle w:val="Normal"/>
        <w:suppressAutoHyphens w:val="true"/>
        <w:ind w:firstLine="698"/>
        <w:jc w:val="right"/>
        <w:rPr>
          <w:rStyle w:val="Style12"/>
          <w:b w:val="false"/>
          <w:color w:val="auto"/>
          <w:sz w:val="28"/>
          <w:szCs w:val="28"/>
        </w:rPr>
      </w:pPr>
      <w:r>
        <w:rPr>
          <w:rStyle w:val="Style12"/>
          <w:b w:val="false"/>
          <w:color w:val="auto"/>
          <w:sz w:val="28"/>
          <w:szCs w:val="28"/>
        </w:rPr>
        <w:t>от 21.12.2015 № 1636»</w:t>
      </w:r>
    </w:p>
    <w:p>
      <w:pPr>
        <w:pStyle w:val="Normal"/>
        <w:suppressAutoHyphens w:val="true"/>
        <w:ind w:firstLine="698"/>
        <w:jc w:val="right"/>
        <w:rPr>
          <w:rStyle w:val="Style12"/>
          <w:b w:val="false"/>
          <w:color w:val="auto"/>
          <w:sz w:val="28"/>
          <w:szCs w:val="28"/>
        </w:rPr>
      </w:pPr>
      <w:r>
        <w:rPr>
          <w:b w:val="false"/>
          <w:color w:val="auto"/>
          <w:sz w:val="28"/>
          <w:szCs w:val="28"/>
        </w:rPr>
      </w:r>
    </w:p>
    <w:p>
      <w:pPr>
        <w:pStyle w:val="Normal"/>
        <w:suppressAutoHyphens w:val="true"/>
        <w:rPr>
          <w:color w:val="auto"/>
          <w:sz w:val="28"/>
          <w:szCs w:val="28"/>
        </w:rPr>
      </w:pPr>
      <w:r>
        <w:rPr>
          <w:color w:val="auto"/>
          <w:sz w:val="28"/>
          <w:szCs w:val="28"/>
        </w:rPr>
      </w:r>
    </w:p>
    <w:p>
      <w:pPr>
        <w:pStyle w:val="ConsPlusTitle"/>
        <w:jc w:val="center"/>
        <w:rPr>
          <w:color w:val="auto"/>
        </w:rPr>
      </w:pPr>
      <w:r>
        <w:rPr>
          <w:rFonts w:cs="Times New Roman" w:ascii="Times New Roman" w:hAnsi="Times New Roman"/>
          <w:b/>
          <w:bCs/>
          <w:color w:val="auto"/>
          <w:sz w:val="28"/>
          <w:szCs w:val="28"/>
        </w:rPr>
        <w:t>Положение</w:t>
      </w:r>
    </w:p>
    <w:p>
      <w:pPr>
        <w:pStyle w:val="ConsPlusTitle"/>
        <w:jc w:val="center"/>
        <w:rPr>
          <w:b/>
          <w:bCs/>
          <w:color w:val="auto"/>
        </w:rPr>
      </w:pPr>
      <w:r>
        <w:rPr>
          <w:rFonts w:cs="Times New Roman" w:ascii="Times New Roman" w:hAnsi="Times New Roman"/>
          <w:b/>
          <w:bCs/>
          <w:color w:val="auto"/>
          <w:sz w:val="28"/>
          <w:szCs w:val="28"/>
        </w:rPr>
        <w:t>о формировании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pPr>
        <w:pStyle w:val="ConsPlusNormal"/>
        <w:rPr>
          <w:color w:val="auto"/>
          <w:sz w:val="28"/>
          <w:szCs w:val="28"/>
        </w:rPr>
      </w:pPr>
      <w:r>
        <w:rPr>
          <w:color w:val="auto"/>
          <w:sz w:val="28"/>
          <w:szCs w:val="28"/>
        </w:rPr>
      </w:r>
    </w:p>
    <w:p>
      <w:pPr>
        <w:pStyle w:val="ConsPlusNormal"/>
        <w:rPr>
          <w:color w:val="C9211E"/>
          <w:sz w:val="28"/>
          <w:szCs w:val="28"/>
        </w:rPr>
      </w:pPr>
      <w:r>
        <w:rPr>
          <w:color w:val="C9211E"/>
          <w:sz w:val="28"/>
          <w:szCs w:val="28"/>
        </w:rPr>
      </w:r>
    </w:p>
    <w:p>
      <w:pPr>
        <w:pStyle w:val="Normal"/>
        <w:suppressAutoHyphens w:val="true"/>
        <w:ind w:firstLine="708"/>
        <w:jc w:val="both"/>
        <w:rPr>
          <w:color w:val="auto"/>
        </w:rPr>
      </w:pPr>
      <w:r>
        <w:rPr>
          <w:color w:val="auto"/>
          <w:sz w:val="28"/>
          <w:szCs w:val="28"/>
        </w:rPr>
        <w:t>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w:t>
      </w:r>
      <w:r>
        <w:rPr>
          <w:color w:val="C9211E"/>
          <w:sz w:val="28"/>
          <w:szCs w:val="28"/>
        </w:rPr>
        <w:t xml:space="preserve"> </w:t>
      </w:r>
      <w:r>
        <w:rPr>
          <w:color w:val="auto"/>
          <w:sz w:val="28"/>
          <w:szCs w:val="28"/>
        </w:rPr>
        <w:t>муниципальными бюджетными учреждениями, автономными учреждениями, созданными на базе имущества, находящегося в муниципальной собственности (далее - муниципальные автономные учреждения), а также муниципальными казенными учреждениями, определенными правовыми актами главных распорядителей средств местного бюджета, в ведении которых находятся муниципальные казенные учреждения (далее - муниципальные казенные учреждения).</w:t>
      </w:r>
    </w:p>
    <w:p>
      <w:pPr>
        <w:pStyle w:val="Normal"/>
        <w:suppressAutoHyphens w:val="true"/>
        <w:ind w:firstLine="708"/>
        <w:jc w:val="both"/>
        <w:rPr>
          <w:color w:val="auto"/>
          <w:sz w:val="28"/>
          <w:szCs w:val="28"/>
        </w:rPr>
      </w:pPr>
      <w:r>
        <w:rPr>
          <w:color w:val="auto"/>
          <w:sz w:val="28"/>
          <w:szCs w:val="28"/>
        </w:rPr>
      </w:r>
    </w:p>
    <w:p>
      <w:pPr>
        <w:pStyle w:val="ConsPlusTitle"/>
        <w:numPr>
          <w:ilvl w:val="0"/>
          <w:numId w:val="0"/>
        </w:numPr>
        <w:ind w:hanging="0" w:left="0"/>
        <w:jc w:val="center"/>
        <w:outlineLvl w:val="0"/>
        <w:rPr>
          <w:color w:val="auto"/>
        </w:rPr>
      </w:pPr>
      <w:r>
        <w:rPr>
          <w:rFonts w:cs="Times New Roman" w:ascii="Times New Roman" w:hAnsi="Times New Roman"/>
          <w:color w:val="auto"/>
          <w:sz w:val="28"/>
          <w:szCs w:val="28"/>
        </w:rPr>
        <w:t>1. Формирование (изменение) муниципального задания</w:t>
      </w:r>
    </w:p>
    <w:p>
      <w:pPr>
        <w:pStyle w:val="ConsPlusNormal"/>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1.1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pPr>
        <w:pStyle w:val="Normal"/>
        <w:suppressAutoHyphens w:val="true"/>
        <w:ind w:firstLine="708"/>
        <w:jc w:val="both"/>
        <w:rPr>
          <w:b w:val="false"/>
          <w:bCs w:val="false"/>
          <w:color w:val="auto"/>
        </w:rPr>
      </w:pPr>
      <w:r>
        <w:rPr>
          <w:b w:val="false"/>
          <w:bCs w:val="false"/>
          <w:color w:val="auto"/>
          <w:sz w:val="28"/>
          <w:szCs w:val="28"/>
        </w:rPr>
        <w:t>1.2 Муниципальное задание содержит показатели, характеризующие качество и (или) объем муниципальной услуги (работы), определение категорий физических и (или) юридических лиц, являющихся потребителями соответствующих услуг (работ), предельные цены (тарифы) на оплату соответствующих услуг (работ) физическими или юридическими лицами в случаях, если законодательством Российской Федерации и Камчатского края, нормативными правовыми актами Вилючинского городского округа предусмотрено их оказание (выполнение)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 и Камчатского края, нормативными правовыми актами Вилючинского городского округа, порядок контроля за исполнением муниципального задания и требования к отчетности о выполнении муниципального задания.</w:t>
      </w:r>
    </w:p>
    <w:p>
      <w:pPr>
        <w:pStyle w:val="Normal"/>
        <w:suppressAutoHyphens w:val="true"/>
        <w:ind w:firstLine="708"/>
        <w:jc w:val="both"/>
        <w:rPr/>
      </w:pPr>
      <w:r>
        <w:rPr>
          <w:color w:val="auto"/>
          <w:sz w:val="28"/>
          <w:szCs w:val="28"/>
        </w:rPr>
        <w:t xml:space="preserve">Муниципальное задание формируется согласно </w:t>
      </w:r>
      <w:hyperlink r:id="rId2">
        <w:r>
          <w:rPr>
            <w:rStyle w:val="ListLabel1"/>
            <w:color w:val="auto"/>
            <w:sz w:val="28"/>
            <w:szCs w:val="28"/>
          </w:rPr>
          <w:t>приложению № 1</w:t>
        </w:r>
      </w:hyperlink>
      <w:r>
        <w:rPr>
          <w:color w:val="auto"/>
          <w:sz w:val="28"/>
          <w:szCs w:val="28"/>
        </w:rPr>
        <w:t xml:space="preserve"> к настоящему Положению.</w:t>
      </w:r>
    </w:p>
    <w:p>
      <w:pPr>
        <w:pStyle w:val="Normal"/>
        <w:suppressAutoHyphens w:val="true"/>
        <w:ind w:firstLine="708"/>
        <w:jc w:val="both"/>
        <w:rPr>
          <w:color w:val="auto"/>
        </w:rPr>
      </w:pPr>
      <w:r>
        <w:rPr>
          <w:color w:val="auto"/>
          <w:sz w:val="28"/>
          <w:szCs w:val="28"/>
        </w:rPr>
        <w:t xml:space="preserve">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 </w:t>
      </w:r>
    </w:p>
    <w:p>
      <w:pPr>
        <w:pStyle w:val="Normal"/>
        <w:suppressAutoHyphens w:val="true"/>
        <w:ind w:firstLine="708"/>
        <w:jc w:val="both"/>
        <w:rPr/>
      </w:pPr>
      <w:r>
        <w:rPr>
          <w:color w:val="auto"/>
          <w:sz w:val="28"/>
          <w:szCs w:val="28"/>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r:id="rId3">
        <w:r>
          <w:rPr>
            <w:rStyle w:val="ListLabel1"/>
            <w:color w:val="auto"/>
            <w:sz w:val="28"/>
            <w:szCs w:val="28"/>
          </w:rPr>
          <w:t>задание</w:t>
        </w:r>
      </w:hyperlink>
      <w:r>
        <w:rPr>
          <w:color w:val="auto"/>
          <w:sz w:val="28"/>
          <w:szCs w:val="28"/>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r:id="rId4">
        <w:r>
          <w:rPr>
            <w:rStyle w:val="ListLabel1"/>
            <w:color w:val="auto"/>
            <w:sz w:val="28"/>
            <w:szCs w:val="28"/>
          </w:rPr>
          <w:t>3-ю часть</w:t>
        </w:r>
      </w:hyperlink>
      <w:r>
        <w:rPr>
          <w:color w:val="auto"/>
          <w:sz w:val="28"/>
          <w:szCs w:val="28"/>
        </w:rPr>
        <w:t xml:space="preserve"> муниципального задания. </w:t>
      </w:r>
    </w:p>
    <w:p>
      <w:pPr>
        <w:pStyle w:val="Normal"/>
        <w:suppressAutoHyphens w:val="true"/>
        <w:ind w:firstLine="708"/>
        <w:jc w:val="both"/>
        <w:rPr>
          <w:color w:val="auto"/>
        </w:rPr>
      </w:pPr>
      <w:r>
        <w:rPr>
          <w:color w:val="auto"/>
          <w:sz w:val="28"/>
          <w:szCs w:val="28"/>
        </w:rPr>
        <w:t xml:space="preserve">В муниципальном задании могут быть установлены допустимые (возможные) отклонения в процентах (абсолютных величинах) от установленных значений показателей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 </w:t>
      </w:r>
    </w:p>
    <w:p>
      <w:pPr>
        <w:pStyle w:val="Normal"/>
        <w:suppressAutoHyphens w:val="true"/>
        <w:ind w:firstLine="708"/>
        <w:jc w:val="both"/>
        <w:rPr/>
      </w:pPr>
      <w:hyperlink r:id="rId5">
        <w:r>
          <w:rPr>
            <w:rStyle w:val="ListLabel1"/>
            <w:color w:val="auto"/>
            <w:sz w:val="28"/>
            <w:szCs w:val="28"/>
          </w:rPr>
          <w:t>Порядок</w:t>
        </w:r>
      </w:hyperlink>
      <w:r>
        <w:rPr>
          <w:color w:val="auto"/>
          <w:sz w:val="28"/>
          <w:szCs w:val="28"/>
        </w:rPr>
        <w:t xml:space="preserve"> определения и применения значений допустимых (возможных) отклонений устанавливается правовым актом соответствующего органа, осуществляющего функции и полномочия учредителя в отношении муниципальных бю</w:t>
      </w:r>
      <w:r>
        <w:rPr>
          <w:color w:val="000000"/>
          <w:sz w:val="28"/>
          <w:szCs w:val="28"/>
          <w:shd w:fill="auto" w:val="clear"/>
        </w:rPr>
        <w:t>джетных или автономных учреждений, правовым актом главного распорядителя средств местного бюджета, в ведении которых находятся муниципальные казенные учреждения.</w:t>
      </w:r>
    </w:p>
    <w:p>
      <w:pPr>
        <w:pStyle w:val="Normal"/>
        <w:suppressAutoHyphens w:val="true"/>
        <w:ind w:firstLine="708"/>
        <w:jc w:val="both"/>
        <w:rPr>
          <w:color w:val="auto"/>
        </w:rPr>
      </w:pPr>
      <w:r>
        <w:rPr>
          <w:color w:val="auto"/>
          <w:sz w:val="28"/>
          <w:szCs w:val="28"/>
        </w:rPr>
        <w:t>1.3 Муниципальное задание формируется в процессе формирования местного бюджета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 открытом соответствующему главному распорядителю средств местного бюджета, лимитов бюджетных обязательств на финансовое обеспечение выполнения муниципального задания в отношении:</w:t>
      </w:r>
    </w:p>
    <w:p>
      <w:pPr>
        <w:pStyle w:val="Normal"/>
        <w:suppressAutoHyphens w:val="true"/>
        <w:ind w:firstLine="708"/>
        <w:jc w:val="both"/>
        <w:rPr>
          <w:color w:val="auto"/>
        </w:rPr>
      </w:pPr>
      <w:r>
        <w:rPr>
          <w:color w:val="auto"/>
          <w:sz w:val="28"/>
          <w:szCs w:val="28"/>
        </w:rPr>
        <w:t>а) муниципальных казенных учреждений - главными распорядителями средств местного бюджета, в ведении которых находятся муниципальные казенные учреждения;</w:t>
      </w:r>
    </w:p>
    <w:p>
      <w:pPr>
        <w:pStyle w:val="Normal"/>
        <w:suppressAutoHyphens w:val="true"/>
        <w:ind w:firstLine="708"/>
        <w:jc w:val="both"/>
        <w:rPr>
          <w:color w:val="auto"/>
        </w:rPr>
      </w:pPr>
      <w:r>
        <w:rPr>
          <w:color w:val="auto"/>
          <w:sz w:val="28"/>
          <w:szCs w:val="28"/>
        </w:rPr>
        <w:t>б) муниципальных бюджетных или автономных учреждений - органами, осуществляющими функции и полномочия учредителя.</w:t>
      </w:r>
    </w:p>
    <w:p>
      <w:pPr>
        <w:pStyle w:val="Normal"/>
        <w:suppressAutoHyphens w:val="true"/>
        <w:ind w:firstLine="708"/>
        <w:jc w:val="both"/>
        <w:rPr/>
      </w:pPr>
      <w:r>
        <w:rPr>
          <w:color w:val="auto"/>
          <w:sz w:val="28"/>
          <w:szCs w:val="28"/>
        </w:rPr>
        <w:t>1.4 Муниципал</w:t>
      </w:r>
      <w:r>
        <w:rPr>
          <w:color w:val="000000"/>
          <w:sz w:val="28"/>
          <w:szCs w:val="28"/>
          <w:shd w:fill="auto" w:val="clear"/>
        </w:rPr>
        <w:t xml:space="preserve">ьное </w:t>
      </w:r>
      <w:hyperlink r:id="rId6">
        <w:r>
          <w:rPr>
            <w:rStyle w:val="ListLabel2"/>
            <w:color w:val="000000"/>
            <w:sz w:val="28"/>
            <w:szCs w:val="28"/>
            <w:shd w:fill="auto" w:val="clear"/>
          </w:rPr>
          <w:t>задание</w:t>
        </w:r>
      </w:hyperlink>
      <w:r>
        <w:rPr>
          <w:color w:val="000000"/>
          <w:sz w:val="28"/>
          <w:szCs w:val="28"/>
          <w:shd w:fill="auto" w:val="clear"/>
        </w:rPr>
        <w:t xml:space="preserve"> утверждается на срок, соответствующий установленному бюджетным законодательством Вилючинского городского округа сроку формирования местного бюджета.</w:t>
      </w:r>
    </w:p>
    <w:p>
      <w:pPr>
        <w:pStyle w:val="Normal"/>
        <w:suppressAutoHyphens w:val="true"/>
        <w:ind w:firstLine="708"/>
        <w:jc w:val="both"/>
        <w:rPr>
          <w:color w:val="auto"/>
          <w:highlight w:val="none"/>
          <w:shd w:fill="auto" w:val="clear"/>
        </w:rPr>
      </w:pPr>
      <w:r>
        <w:rPr>
          <w:color w:val="000000"/>
          <w:sz w:val="28"/>
          <w:szCs w:val="28"/>
          <w:shd w:fill="auto" w:val="clear"/>
        </w:rPr>
        <w:t xml:space="preserve">В случае необходимости внесения изменений в показатели муниципального задания, в том числе в связи с внесением изменений в нормативные правовые акты, на основании которых было сформировано муниципальное задание, изменения размера бюджетных ассигнований, предусмотренных в местном бюджете Вилючинского городского округа для финансового обеспечения выполнения муниципального задания, влекущих за собой изменения муниципального задания, а, также, при изменении состава недвижимого или особо ценного движимого имущества, используемого для оказания муниципальных услуг (выполнения работ) в соответствии с муниципальным заданием, утверждается новое муниципальное задание (с учетом внесенных изменений) в соответствии с положениями настоящего раздела. </w:t>
      </w:r>
    </w:p>
    <w:p>
      <w:pPr>
        <w:pStyle w:val="Normal"/>
        <w:suppressAutoHyphens w:val="true"/>
        <w:ind w:firstLine="708"/>
        <w:jc w:val="both"/>
        <w:rPr>
          <w:color w:val="auto"/>
          <w:highlight w:val="none"/>
          <w:shd w:fill="auto" w:val="clear"/>
        </w:rPr>
      </w:pPr>
      <w:bookmarkStart w:id="3" w:name="sub_602"/>
      <w:r>
        <w:rPr>
          <w:color w:val="000000"/>
          <w:sz w:val="28"/>
          <w:szCs w:val="28"/>
          <w:shd w:fill="auto" w:val="clear"/>
        </w:rPr>
        <w:t>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(прогнозном) объеме реализации муниципальных услуг при наличии отклонений от объемов установленного муниципального задания на 1 число каждого квартала и на 1 декабря текущего года, допустимое (возможное) отклонение устанавливается равным нулю.</w:t>
      </w:r>
      <w:bookmarkEnd w:id="3"/>
    </w:p>
    <w:p>
      <w:pPr>
        <w:pStyle w:val="Normal"/>
        <w:suppressAutoHyphens w:val="true"/>
        <w:ind w:firstLine="708"/>
        <w:jc w:val="both"/>
        <w:rPr/>
      </w:pPr>
      <w:r>
        <w:rPr>
          <w:color w:val="auto"/>
          <w:sz w:val="28"/>
          <w:szCs w:val="28"/>
        </w:rPr>
        <w:t>При изменении подведомственности муниципального учреждения в муниципальном задании подлежит изменению информация, включенная в 3-ю часть муниципального задания, в том числе в части уточнения положений о периодичности и сроках представления отчетов о выполнении муниципального задания, сроков представления предварительного отчета о выполнении муниципального задания, а также порядка осуществления контроля за выполнением муниципального задания.</w:t>
      </w:r>
    </w:p>
    <w:p>
      <w:pPr>
        <w:pStyle w:val="Normal"/>
        <w:suppressAutoHyphens w:val="true"/>
        <w:ind w:firstLine="708"/>
        <w:jc w:val="both"/>
        <w:rPr>
          <w:color w:val="auto"/>
        </w:rPr>
      </w:pPr>
      <w:r>
        <w:rPr>
          <w:color w:val="auto"/>
          <w:sz w:val="28"/>
          <w:szCs w:val="28"/>
        </w:rPr>
        <w:t>При реорганизации муниципального учреждения (слияние, присоединение, выделение, разделение) муниципальное задание подлежит изменению в части уточнения показателей муниципального задания.</w:t>
      </w:r>
    </w:p>
    <w:p>
      <w:pPr>
        <w:pStyle w:val="Normal"/>
        <w:suppressAutoHyphens w:val="true"/>
        <w:ind w:firstLine="708"/>
        <w:jc w:val="both"/>
        <w:rPr>
          <w:color w:val="auto"/>
        </w:rPr>
      </w:pPr>
      <w:r>
        <w:rPr>
          <w:color w:val="auto"/>
          <w:sz w:val="28"/>
          <w:szCs w:val="28"/>
        </w:rPr>
        <w:t>При реорганизации муниципального учреждения в форме слияния, присоединения показатели муниципального задания муниципальных учреждений - 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pPr>
        <w:pStyle w:val="Normal"/>
        <w:suppressAutoHyphens w:val="true"/>
        <w:ind w:firstLine="708"/>
        <w:jc w:val="both"/>
        <w:rPr>
          <w:color w:val="auto"/>
        </w:rPr>
      </w:pPr>
      <w:r>
        <w:rPr>
          <w:color w:val="auto"/>
          <w:sz w:val="28"/>
          <w:szCs w:val="28"/>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pPr>
        <w:pStyle w:val="Normal"/>
        <w:suppressAutoHyphens w:val="true"/>
        <w:ind w:firstLine="708"/>
        <w:jc w:val="both"/>
        <w:rPr>
          <w:color w:val="auto"/>
        </w:rPr>
      </w:pPr>
      <w:r>
        <w:rPr>
          <w:color w:val="auto"/>
          <w:sz w:val="28"/>
          <w:szCs w:val="28"/>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pPr>
        <w:pStyle w:val="Normal"/>
        <w:suppressAutoHyphens w:val="true"/>
        <w:ind w:firstLine="708"/>
        <w:jc w:val="both"/>
        <w:rPr>
          <w:color w:val="auto"/>
        </w:rPr>
      </w:pPr>
      <w:r>
        <w:rPr>
          <w:color w:val="auto"/>
          <w:sz w:val="28"/>
          <w:szCs w:val="28"/>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pPr>
        <w:pStyle w:val="Normal"/>
        <w:suppressAutoHyphens w:val="true"/>
        <w:ind w:firstLine="708"/>
        <w:jc w:val="both"/>
        <w:rPr>
          <w:color w:val="auto"/>
        </w:rPr>
      </w:pPr>
      <w:r>
        <w:rPr>
          <w:color w:val="auto"/>
          <w:sz w:val="28"/>
          <w:szCs w:val="28"/>
        </w:rPr>
        <w:t>Показатели муниципальных заданий реорганизованных муниципальных учреждений, за исключением муниципальных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w:t>
      </w:r>
      <w:bookmarkStart w:id="4" w:name="Par65"/>
      <w:bookmarkEnd w:id="4"/>
    </w:p>
    <w:p>
      <w:pPr>
        <w:pStyle w:val="Normal"/>
        <w:suppressAutoHyphens w:val="true"/>
        <w:ind w:firstLine="708"/>
        <w:jc w:val="both"/>
        <w:rPr/>
      </w:pPr>
      <w:r>
        <w:rPr>
          <w:color w:val="auto"/>
          <w:sz w:val="28"/>
          <w:szCs w:val="28"/>
        </w:rPr>
        <w:t xml:space="preserve">1.5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в соответствии с положениями настоящего раздела по </w:t>
      </w:r>
      <w:hyperlink r:id="rId7">
        <w:r>
          <w:rPr>
            <w:rStyle w:val="ListLabel1"/>
            <w:color w:val="auto"/>
            <w:sz w:val="28"/>
            <w:szCs w:val="28"/>
          </w:rPr>
          <w:t>форме</w:t>
        </w:r>
      </w:hyperlink>
      <w:r>
        <w:rPr>
          <w:color w:val="auto"/>
          <w:sz w:val="28"/>
          <w:szCs w:val="28"/>
        </w:rPr>
        <w:t>, установленной для муниципального задания, согласно приложению № 2 к настоящему Положению органом, осуществляющим функции и полномочия учредителя, - в отношении муниципальных бюджетных или автономных учреждений или главными распорядителями средств местного бюджета, в ведении которых находятся муниципальные казенные учреждения, - в отношении указанных учреждений.</w:t>
      </w:r>
    </w:p>
    <w:p>
      <w:pPr>
        <w:pStyle w:val="Normal"/>
        <w:suppressAutoHyphens w:val="true"/>
        <w:ind w:firstLine="708"/>
        <w:jc w:val="both"/>
        <w:rPr/>
      </w:pPr>
      <w:r>
        <w:rPr>
          <w:color w:val="auto"/>
          <w:sz w:val="28"/>
          <w:szCs w:val="28"/>
        </w:rPr>
        <w:t xml:space="preserve">По решению указанных в </w:t>
      </w:r>
      <w:hyperlink w:anchor="Par65" w:tgtFrame="7. Распределение показателей объема государственных услуг (работ), содержащихся в государственном задании, утвержденном федеральному государственному учреждению, между созданными им в установленном порядке обособленными подразделениями или внесение изменений в">
        <w:r>
          <w:rPr>
            <w:rStyle w:val="ListLabel1"/>
            <w:color w:val="auto"/>
            <w:sz w:val="28"/>
            <w:szCs w:val="28"/>
          </w:rPr>
          <w:t>абзаце первом</w:t>
        </w:r>
      </w:hyperlink>
      <w:r>
        <w:rPr>
          <w:color w:val="auto"/>
          <w:sz w:val="28"/>
          <w:szCs w:val="28"/>
        </w:rPr>
        <w:t xml:space="preserve"> настоящего пункта органа, осуществляющего функции и полномочия учредителя, главного распорядителя средств местного бюджета соответственно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самостоятельно муниципальным учреждением в соответствии с положениями настоящего раздела по </w:t>
      </w:r>
      <w:hyperlink r:id="rId8">
        <w:r>
          <w:rPr>
            <w:rStyle w:val="ListLabel1"/>
            <w:color w:val="auto"/>
            <w:sz w:val="28"/>
            <w:szCs w:val="28"/>
          </w:rPr>
          <w:t>форме</w:t>
        </w:r>
      </w:hyperlink>
      <w:r>
        <w:rPr>
          <w:color w:val="auto"/>
          <w:sz w:val="28"/>
          <w:szCs w:val="28"/>
        </w:rPr>
        <w:t>, установленной для муниципального задания, предусмотренной приложением № 2 к настоящему Положению.</w:t>
      </w:r>
    </w:p>
    <w:p>
      <w:pPr>
        <w:pStyle w:val="Normal"/>
        <w:suppressAutoHyphens w:val="true"/>
        <w:ind w:firstLine="708"/>
        <w:jc w:val="both"/>
        <w:rPr/>
      </w:pPr>
      <w:r>
        <w:rPr>
          <w:color w:val="auto"/>
          <w:sz w:val="28"/>
          <w:szCs w:val="28"/>
        </w:rPr>
        <w:t xml:space="preserve">1.6 Муниципальное </w:t>
      </w:r>
      <w:hyperlink r:id="rId9">
        <w:r>
          <w:rPr>
            <w:rStyle w:val="ListLabel1"/>
            <w:color w:val="auto"/>
            <w:sz w:val="28"/>
            <w:szCs w:val="28"/>
          </w:rPr>
          <w:t>задание</w:t>
        </w:r>
      </w:hyperlink>
      <w:r>
        <w:rPr>
          <w:color w:val="auto"/>
          <w:sz w:val="28"/>
          <w:szCs w:val="28"/>
        </w:rPr>
        <w:t xml:space="preserve"> формируется на оказание муниципальных услуг (выполнение работ), определенных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w:t>
      </w:r>
      <w:r>
        <w:rPr>
          <w:color w:val="000000"/>
          <w:sz w:val="28"/>
          <w:szCs w:val="28"/>
          <w:shd w:fill="auto" w:val="clear"/>
        </w:rPr>
        <w:t>ываемых физическим лицам (далее - общероссийские базовые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w:t>
      </w:r>
      <w:r>
        <w:rPr>
          <w:color w:val="auto"/>
          <w:sz w:val="28"/>
          <w:szCs w:val="28"/>
        </w:rPr>
        <w:t>сударственных и муниципальных услуг, оказываемых физическим лицам, и работ, оказание и выполнение которых предусмотрено нормативными правовыми актами Камчатского края (далее - региональный перечень), утвержденном постановлением Правительства Камчатского края.</w:t>
      </w:r>
    </w:p>
    <w:p>
      <w:pPr>
        <w:pStyle w:val="Normal"/>
        <w:suppressAutoHyphens w:val="true"/>
        <w:ind w:firstLine="708"/>
        <w:jc w:val="both"/>
        <w:rPr>
          <w:color w:val="C9211E"/>
        </w:rPr>
      </w:pPr>
      <w:r>
        <w:rPr>
          <w:color w:val="auto"/>
          <w:sz w:val="28"/>
          <w:szCs w:val="28"/>
        </w:rPr>
        <w:t>1.7 Муниципальное задание,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 отчет о выполнении муниципального задания, формируемый согласно пункту 2.36 настоящего Положения, не содержащие сведений, составляющих государственную тайну, размещаются в установленном Министерством финансов Российской Федерации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официальных сайтах в информационно-телекоммуникационной сети «Интернет» главных распорядителей средств местного бюджета, в ведении которых находятся муниципальные казенные учреждения, и органов, осуществляющих функции и полномочия учредителя в отношении муниципальных бюджетных или автономных учреждений, и на официальных сайтах в информационно-телекоммуникационной сети «Интернет» муниципальных учреждений.</w:t>
      </w:r>
    </w:p>
    <w:p>
      <w:pPr>
        <w:pStyle w:val="Normal"/>
        <w:suppressAutoHyphens w:val="true"/>
        <w:ind w:firstLine="708"/>
        <w:jc w:val="both"/>
        <w:rPr>
          <w:color w:val="C9211E"/>
          <w:sz w:val="28"/>
          <w:szCs w:val="28"/>
        </w:rPr>
      </w:pPr>
      <w:r>
        <w:rPr>
          <w:color w:val="C9211E"/>
          <w:sz w:val="28"/>
          <w:szCs w:val="28"/>
        </w:rPr>
      </w:r>
    </w:p>
    <w:p>
      <w:pPr>
        <w:pStyle w:val="ConsPlusTitle"/>
        <w:numPr>
          <w:ilvl w:val="0"/>
          <w:numId w:val="0"/>
        </w:numPr>
        <w:ind w:hanging="0" w:left="0"/>
        <w:jc w:val="center"/>
        <w:outlineLvl w:val="0"/>
        <w:rPr>
          <w:color w:val="auto"/>
        </w:rPr>
      </w:pPr>
      <w:r>
        <w:rPr>
          <w:rFonts w:cs="Times New Roman" w:ascii="Times New Roman" w:hAnsi="Times New Roman"/>
          <w:color w:val="auto"/>
          <w:sz w:val="28"/>
          <w:szCs w:val="28"/>
        </w:rPr>
        <w:t>2. Финансовое обеспечение выполнения государственного задания</w:t>
      </w:r>
    </w:p>
    <w:p>
      <w:pPr>
        <w:pStyle w:val="ConsPlusNormal"/>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2.1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используемого муниципальным учреждением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color w:val="auto"/>
        </w:rPr>
      </w:pPr>
      <w:r>
        <w:rPr>
          <w:color w:val="auto"/>
          <w:sz w:val="28"/>
          <w:szCs w:val="28"/>
        </w:rPr>
        <w:t>2.2 Объем финансового обеспечения выполнения муниципального задания (R) определяется по формуле:</w:t>
      </w:r>
    </w:p>
    <w:p>
      <w:pPr>
        <w:pStyle w:val="ConsPlusNormal"/>
        <w:jc w:val="both"/>
        <w:rPr>
          <w:color w:val="auto"/>
          <w:sz w:val="28"/>
          <w:szCs w:val="28"/>
        </w:rPr>
      </w:pPr>
      <w:r>
        <w:rPr>
          <w:color w:val="auto"/>
          <w:sz w:val="28"/>
          <w:szCs w:val="28"/>
        </w:rPr>
      </w:r>
    </w:p>
    <w:p>
      <w:pPr>
        <w:pStyle w:val="ConsPlusNormal"/>
        <w:jc w:val="center"/>
        <w:rPr>
          <w:color w:val="C9211E"/>
        </w:rPr>
      </w:pPr>
      <w:r>
        <w:rPr/>
        <w:drawing>
          <wp:inline distT="0" distB="0" distL="0" distR="0">
            <wp:extent cx="5486400" cy="318135"/>
            <wp:effectExtent l="0" t="0" r="0" b="0"/>
            <wp:docPr id="1"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4" descr=""/>
                    <pic:cNvPicPr>
                      <a:picLocks noChangeAspect="1" noChangeArrowheads="1"/>
                    </pic:cNvPicPr>
                  </pic:nvPicPr>
                  <pic:blipFill>
                    <a:blip r:embed="rId10"/>
                    <a:stretch>
                      <a:fillRect/>
                    </a:stretch>
                  </pic:blipFill>
                  <pic:spPr bwMode="auto">
                    <a:xfrm>
                      <a:off x="0" y="0"/>
                      <a:ext cx="5486400" cy="318135"/>
                    </a:xfrm>
                    <a:prstGeom prst="rect">
                      <a:avLst/>
                    </a:prstGeom>
                  </pic:spPr>
                </pic:pic>
              </a:graphicData>
            </a:graphic>
          </wp:inline>
        </w:drawing>
      </w:r>
    </w:p>
    <w:p>
      <w:pPr>
        <w:pStyle w:val="ConsPlusNormal"/>
        <w:jc w:val="both"/>
        <w:rPr>
          <w:color w:val="C9211E"/>
          <w:sz w:val="28"/>
          <w:szCs w:val="28"/>
        </w:rPr>
      </w:pPr>
      <w:r>
        <w:rPr>
          <w:color w:val="C9211E"/>
          <w:sz w:val="28"/>
          <w:szCs w:val="28"/>
        </w:rPr>
      </w:r>
    </w:p>
    <w:p>
      <w:pPr>
        <w:pStyle w:val="ConsPlusNormal"/>
        <w:ind w:firstLine="708"/>
        <w:jc w:val="both"/>
        <w:rPr>
          <w:color w:val="auto"/>
        </w:rPr>
      </w:pPr>
      <w:r>
        <w:rPr>
          <w:color w:val="auto"/>
          <w:sz w:val="28"/>
          <w:szCs w:val="28"/>
        </w:rPr>
        <w:t>где:</w:t>
      </w:r>
    </w:p>
    <w:p>
      <w:pPr>
        <w:pStyle w:val="ConsPlusNormal"/>
        <w:spacing w:before="240" w:after="0"/>
        <w:ind w:firstLine="708"/>
        <w:jc w:val="both"/>
        <w:rPr>
          <w:color w:val="auto"/>
        </w:rPr>
      </w:pPr>
      <w:r>
        <w:rPr>
          <w:color w:val="auto"/>
          <w:sz w:val="28"/>
          <w:szCs w:val="28"/>
        </w:rPr>
        <w:t>N</w:t>
      </w:r>
      <w:r>
        <w:rPr>
          <w:color w:val="auto"/>
          <w:sz w:val="28"/>
          <w:szCs w:val="28"/>
          <w:vertAlign w:val="subscript"/>
        </w:rPr>
        <w:t>i</w:t>
      </w:r>
      <w:r>
        <w:rPr>
          <w:color w:val="auto"/>
          <w:sz w:val="28"/>
          <w:szCs w:val="28"/>
        </w:rPr>
        <w:t xml:space="preserve"> - нормативные затраты на оказание i-й муниципальной услуги, установленной муниципальным заданием;</w:t>
      </w:r>
    </w:p>
    <w:p>
      <w:pPr>
        <w:pStyle w:val="ConsPlusNormal"/>
        <w:spacing w:before="240" w:after="0"/>
        <w:ind w:firstLine="708"/>
        <w:jc w:val="both"/>
        <w:rPr>
          <w:color w:val="auto"/>
        </w:rPr>
      </w:pPr>
      <w:r>
        <w:rPr>
          <w:color w:val="auto"/>
          <w:sz w:val="28"/>
          <w:szCs w:val="28"/>
        </w:rPr>
        <w:t>V</w:t>
      </w:r>
      <w:r>
        <w:rPr>
          <w:color w:val="auto"/>
          <w:sz w:val="28"/>
          <w:szCs w:val="28"/>
          <w:vertAlign w:val="subscript"/>
        </w:rPr>
        <w:t>i</w:t>
      </w:r>
      <w:r>
        <w:rPr>
          <w:color w:val="auto"/>
          <w:sz w:val="28"/>
          <w:szCs w:val="28"/>
        </w:rPr>
        <w:t xml:space="preserve"> - объем i-й муниципальной услуги, установленной муниципальным заданием;</w:t>
      </w:r>
    </w:p>
    <w:p>
      <w:pPr>
        <w:pStyle w:val="ConsPlusNormal"/>
        <w:spacing w:before="240" w:after="0"/>
        <w:ind w:firstLine="708"/>
        <w:jc w:val="both"/>
        <w:rPr>
          <w:color w:val="auto"/>
        </w:rPr>
      </w:pPr>
      <w:r>
        <w:rPr>
          <w:color w:val="auto"/>
          <w:sz w:val="28"/>
          <w:szCs w:val="28"/>
        </w:rPr>
        <w:t>N</w:t>
      </w:r>
      <w:r>
        <w:rPr>
          <w:color w:val="auto"/>
          <w:sz w:val="28"/>
          <w:szCs w:val="28"/>
          <w:vertAlign w:val="subscript"/>
        </w:rPr>
        <w:t>w</w:t>
      </w:r>
      <w:r>
        <w:rPr>
          <w:color w:val="auto"/>
          <w:sz w:val="28"/>
          <w:szCs w:val="28"/>
        </w:rPr>
        <w:t xml:space="preserve"> - нормативные затраты на выполнение w-й работы, установленной муниципальным заданием;</w:t>
      </w:r>
    </w:p>
    <w:p>
      <w:pPr>
        <w:pStyle w:val="ConsPlusNormal"/>
        <w:spacing w:before="240" w:after="0"/>
        <w:ind w:firstLine="708"/>
        <w:jc w:val="both"/>
        <w:rPr>
          <w:color w:val="auto"/>
        </w:rPr>
      </w:pPr>
      <w:r>
        <w:rPr>
          <w:color w:val="auto"/>
          <w:sz w:val="28"/>
          <w:szCs w:val="28"/>
        </w:rPr>
        <w:t>V</w:t>
      </w:r>
      <w:r>
        <w:rPr>
          <w:color w:val="auto"/>
          <w:sz w:val="28"/>
          <w:szCs w:val="28"/>
          <w:vertAlign w:val="subscript"/>
        </w:rPr>
        <w:t>w</w:t>
      </w:r>
      <w:r>
        <w:rPr>
          <w:color w:val="auto"/>
          <w:sz w:val="28"/>
          <w:szCs w:val="28"/>
        </w:rPr>
        <w:t xml:space="preserve"> - объем w-й работы, установленной муниципальным заданием;</w:t>
      </w:r>
    </w:p>
    <w:p>
      <w:pPr>
        <w:pStyle w:val="ConsPlusNormal"/>
        <w:spacing w:before="240" w:after="0"/>
        <w:ind w:firstLine="708"/>
        <w:jc w:val="both"/>
        <w:rPr/>
      </w:pPr>
      <w:r>
        <w:rPr>
          <w:color w:val="auto"/>
          <w:sz w:val="28"/>
          <w:szCs w:val="28"/>
        </w:rPr>
        <w:t>P</w:t>
      </w:r>
      <w:r>
        <w:rPr>
          <w:color w:val="auto"/>
          <w:sz w:val="28"/>
          <w:szCs w:val="28"/>
          <w:vertAlign w:val="subscript"/>
        </w:rPr>
        <w:t>i</w:t>
      </w:r>
      <w:r>
        <w:rPr>
          <w:color w:val="auto"/>
          <w:sz w:val="28"/>
          <w:szCs w:val="28"/>
        </w:rPr>
        <w:t xml:space="preserve"> - размер платы (тариф и цена) за оказание i-й муниципальной услуги в соответствии с </w:t>
      </w:r>
      <w:hyperlink w:anchor="Par236" w:tgtFrame="36. В случае если федераль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федеральными законами предусмотрено взимание платы, объем финансового обеспечения">
        <w:r>
          <w:rPr>
            <w:rStyle w:val="ListLabel1"/>
            <w:color w:val="auto"/>
            <w:sz w:val="28"/>
            <w:szCs w:val="28"/>
          </w:rPr>
          <w:t xml:space="preserve">пунктом </w:t>
        </w:r>
      </w:hyperlink>
      <w:r>
        <w:rPr>
          <w:color w:val="auto"/>
          <w:sz w:val="28"/>
          <w:szCs w:val="28"/>
        </w:rPr>
        <w:t>2.23 настоящего Положения, установленный муниципальным заданием;</w:t>
      </w:r>
    </w:p>
    <w:p>
      <w:pPr>
        <w:pStyle w:val="ConsPlusNormal"/>
        <w:spacing w:before="240" w:after="0"/>
        <w:ind w:firstLine="708"/>
        <w:jc w:val="both"/>
        <w:rPr/>
      </w:pPr>
      <w:r>
        <w:rPr>
          <w:color w:val="auto"/>
          <w:sz w:val="28"/>
          <w:szCs w:val="28"/>
        </w:rPr>
        <w:t>P</w:t>
      </w:r>
      <w:r>
        <w:rPr>
          <w:color w:val="auto"/>
          <w:sz w:val="28"/>
          <w:szCs w:val="28"/>
          <w:vertAlign w:val="subscript"/>
        </w:rPr>
        <w:t>w</w:t>
      </w:r>
      <w:r>
        <w:rPr>
          <w:color w:val="auto"/>
          <w:sz w:val="28"/>
          <w:szCs w:val="28"/>
        </w:rPr>
        <w:t xml:space="preserve"> - размер платы (тариф и цена) за выполнение w-й работы в соответствии с </w:t>
      </w:r>
      <w:hyperlink w:anchor="Par236" w:tgtFrame="36. В случае если федераль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федеральными законами предусмотрено взимание платы, объем финансового обеспечения">
        <w:r>
          <w:rPr>
            <w:rStyle w:val="ListLabel1"/>
            <w:color w:val="auto"/>
            <w:sz w:val="28"/>
            <w:szCs w:val="28"/>
          </w:rPr>
          <w:t xml:space="preserve">пунктом </w:t>
        </w:r>
      </w:hyperlink>
      <w:r>
        <w:rPr>
          <w:color w:val="auto"/>
          <w:sz w:val="28"/>
          <w:szCs w:val="28"/>
        </w:rPr>
        <w:t>2.32 настоящего Положения, установленный муниципальным заданием;</w:t>
      </w:r>
    </w:p>
    <w:p>
      <w:pPr>
        <w:pStyle w:val="ConsPlusNormal"/>
        <w:spacing w:before="240" w:after="0"/>
        <w:ind w:firstLine="708"/>
        <w:jc w:val="both"/>
        <w:rPr>
          <w:color w:val="auto"/>
        </w:rPr>
      </w:pPr>
      <w:r>
        <w:rPr>
          <w:color w:val="auto"/>
          <w:sz w:val="28"/>
          <w:szCs w:val="28"/>
        </w:rPr>
        <w:t>N</w:t>
      </w:r>
      <w:r>
        <w:rPr>
          <w:color w:val="auto"/>
          <w:sz w:val="28"/>
          <w:szCs w:val="28"/>
          <w:vertAlign w:val="superscript"/>
        </w:rPr>
        <w:t>УН</w:t>
      </w:r>
      <w:r>
        <w:rPr>
          <w:color w:val="auto"/>
          <w:sz w:val="28"/>
          <w:szCs w:val="28"/>
        </w:rPr>
        <w:t xml:space="preserve"> - затраты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pPr>
      <w:r>
        <w:rPr>
          <w:color w:val="auto"/>
          <w:sz w:val="28"/>
          <w:szCs w:val="28"/>
        </w:rPr>
        <w:t xml:space="preserve">2.3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w:t>
      </w:r>
      <w:hyperlink r:id="rId11">
        <w:r>
          <w:rPr>
            <w:rStyle w:val="ListLabel1"/>
            <w:color w:val="auto"/>
            <w:sz w:val="28"/>
            <w:szCs w:val="28"/>
          </w:rPr>
          <w:t>общих требований</w:t>
        </w:r>
      </w:hyperlink>
      <w:r>
        <w:rPr>
          <w:color w:val="auto"/>
          <w:sz w:val="28"/>
          <w:szCs w:val="28"/>
        </w:rPr>
        <w:t xml:space="preserve">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pPr>
        <w:pStyle w:val="Normal"/>
        <w:suppressAutoHyphens w:val="true"/>
        <w:ind w:firstLine="708"/>
        <w:jc w:val="both"/>
        <w:rPr>
          <w:color w:val="C9211E"/>
        </w:rPr>
      </w:pPr>
      <w:r>
        <w:rPr>
          <w:color w:val="auto"/>
          <w:sz w:val="28"/>
          <w:szCs w:val="28"/>
        </w:rPr>
        <w:t>Общими требованиями может устанавливаться, что нормативные затраты на</w:t>
      </w:r>
      <w:r>
        <w:rPr>
          <w:color w:val="000000"/>
          <w:sz w:val="28"/>
          <w:szCs w:val="28"/>
          <w:shd w:fill="auto" w:val="clear"/>
        </w:rPr>
        <w:t xml:space="preserve"> оказание отдельных муниципальных услуг и работ в соответствующих сферах деятельности определяются с учетом иных нормативных правовых акто</w:t>
      </w:r>
      <w:r>
        <w:rPr>
          <w:color w:val="auto"/>
          <w:sz w:val="28"/>
          <w:szCs w:val="28"/>
        </w:rPr>
        <w:t>в Российской Федерации.</w:t>
      </w:r>
    </w:p>
    <w:p>
      <w:pPr>
        <w:pStyle w:val="Normal"/>
        <w:suppressAutoHyphens w:val="true"/>
        <w:ind w:firstLine="708"/>
        <w:jc w:val="both"/>
        <w:rPr>
          <w:color w:val="auto"/>
        </w:rPr>
      </w:pPr>
      <w:r>
        <w:rPr>
          <w:color w:val="auto"/>
          <w:sz w:val="28"/>
          <w:szCs w:val="28"/>
        </w:rPr>
        <w:t>2.4 Значения нормативных затрат на оказание муниципальной услуги утверждаются в отношении:</w:t>
      </w:r>
    </w:p>
    <w:p>
      <w:pPr>
        <w:pStyle w:val="Normal"/>
        <w:suppressAutoHyphens w:val="true"/>
        <w:ind w:firstLine="708"/>
        <w:jc w:val="both"/>
        <w:rPr>
          <w:color w:val="auto"/>
        </w:rPr>
      </w:pPr>
      <w:r>
        <w:rPr>
          <w:color w:val="auto"/>
          <w:sz w:val="28"/>
          <w:szCs w:val="28"/>
        </w:rPr>
        <w:t>а) муниципальных казенных учреждений -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pPr>
        <w:pStyle w:val="Normal"/>
        <w:suppressAutoHyphens w:val="true"/>
        <w:ind w:firstLine="708"/>
        <w:jc w:val="both"/>
        <w:rPr>
          <w:color w:val="auto"/>
        </w:rPr>
      </w:pPr>
      <w:r>
        <w:rPr>
          <w:color w:val="auto"/>
          <w:sz w:val="28"/>
          <w:szCs w:val="28"/>
        </w:rPr>
        <w:t>б) муниципальных бюджетных или автономных учреждений - органом, осуществляющим функции и полномочия учредителя.</w:t>
      </w:r>
    </w:p>
    <w:p>
      <w:pPr>
        <w:pStyle w:val="Normal"/>
        <w:suppressAutoHyphens w:val="true"/>
        <w:ind w:firstLine="708"/>
        <w:jc w:val="both"/>
        <w:rPr>
          <w:color w:val="auto"/>
        </w:rPr>
      </w:pPr>
      <w:r>
        <w:rPr>
          <w:color w:val="auto"/>
          <w:sz w:val="28"/>
          <w:szCs w:val="28"/>
        </w:rPr>
        <w:t>2.5 Базовый норматив затрат на оказание муниципальной услуги состоит из базового норматива:</w:t>
      </w:r>
    </w:p>
    <w:p>
      <w:pPr>
        <w:pStyle w:val="Normal"/>
        <w:suppressAutoHyphens w:val="true"/>
        <w:ind w:firstLine="708"/>
        <w:jc w:val="both"/>
        <w:rPr>
          <w:color w:val="auto"/>
        </w:rPr>
      </w:pPr>
      <w:r>
        <w:rPr>
          <w:color w:val="auto"/>
          <w:sz w:val="28"/>
          <w:szCs w:val="28"/>
        </w:rPr>
        <w:t>а) затрат, непосредственно связанных с оказанием муниципальной услуги;</w:t>
      </w:r>
    </w:p>
    <w:p>
      <w:pPr>
        <w:pStyle w:val="Normal"/>
        <w:suppressAutoHyphens w:val="true"/>
        <w:ind w:firstLine="708"/>
        <w:jc w:val="both"/>
        <w:rPr>
          <w:color w:val="auto"/>
        </w:rPr>
      </w:pPr>
      <w:r>
        <w:rPr>
          <w:color w:val="auto"/>
          <w:sz w:val="28"/>
          <w:szCs w:val="28"/>
        </w:rPr>
        <w:t>б) затрат на общехозяйственные нужды на оказание муниципальной услуги.</w:t>
      </w:r>
    </w:p>
    <w:p>
      <w:pPr>
        <w:pStyle w:val="Normal"/>
        <w:suppressAutoHyphens w:val="true"/>
        <w:ind w:firstLine="708"/>
        <w:jc w:val="both"/>
        <w:rPr/>
      </w:pPr>
      <w:r>
        <w:rPr>
          <w:color w:val="auto"/>
          <w:sz w:val="28"/>
          <w:szCs w:val="28"/>
        </w:rPr>
        <w:t>2.6 Базовый норматив затра</w:t>
      </w:r>
      <w:r>
        <w:rPr>
          <w:color w:val="000000"/>
          <w:sz w:val="28"/>
          <w:szCs w:val="28"/>
          <w:shd w:fill="auto" w:val="clear"/>
        </w:rPr>
        <w:t xml:space="preserve">т рассчитывается </w:t>
      </w:r>
      <w:r>
        <w:rPr>
          <w:color w:val="auto"/>
          <w:sz w:val="28"/>
          <w:szCs w:val="28"/>
        </w:rPr>
        <w:t xml:space="preserve">исходя из затрат, необходимых для оказания муниципальной услуги, с соблюдением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перечнях и (или) региональном перечне,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 общих требованиях, отраслевой корректирующий коэффициент при которых определяется по каждому показателю индивидуально с учетом требований </w:t>
      </w:r>
      <w:hyperlink w:anchor="Par166" w:tgtFrame="26. Отраслевой корректирующий коэффициент учитывает показатели отраслевой специфики и определяется в соответствии с общими требованиями.">
        <w:r>
          <w:rPr>
            <w:rStyle w:val="ListLabel1"/>
            <w:color w:val="auto"/>
            <w:sz w:val="28"/>
            <w:szCs w:val="28"/>
          </w:rPr>
          <w:t>пункта 2</w:t>
        </w:r>
      </w:hyperlink>
      <w:r>
        <w:rPr>
          <w:color w:val="auto"/>
          <w:sz w:val="28"/>
          <w:szCs w:val="28"/>
        </w:rPr>
        <w:t>.16 настоящего Положения (далее - показатели отраслевой специфики).</w:t>
      </w:r>
    </w:p>
    <w:p>
      <w:pPr>
        <w:pStyle w:val="Normal"/>
        <w:suppressAutoHyphens w:val="true"/>
        <w:ind w:firstLine="708"/>
        <w:jc w:val="both"/>
        <w:rPr/>
      </w:pPr>
      <w:r>
        <w:rPr>
          <w:color w:val="auto"/>
          <w:sz w:val="28"/>
          <w:szCs w:val="28"/>
        </w:rPr>
        <w:t xml:space="preserve">2.7 При определении базового норматива затрат в части затрат, указанных в </w:t>
      </w:r>
      <w:hyperlink w:anchor="Par124" w:tgtFrame="19. В базовый норматив затрат, непосредственно связанных с оказанием государственной услуги, включаются:">
        <w:r>
          <w:rPr>
            <w:rStyle w:val="ListLabel1"/>
            <w:color w:val="auto"/>
            <w:sz w:val="28"/>
            <w:szCs w:val="28"/>
          </w:rPr>
          <w:t xml:space="preserve">пункте </w:t>
        </w:r>
      </w:hyperlink>
      <w:r>
        <w:rPr>
          <w:color w:val="auto"/>
          <w:sz w:val="28"/>
          <w:szCs w:val="28"/>
        </w:rPr>
        <w:t>2.8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Камчатского края, Вилючинского городского округа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w:t>
      </w:r>
      <w:r>
        <w:rPr>
          <w:color w:val="000000"/>
          <w:sz w:val="28"/>
          <w:szCs w:val="28"/>
          <w:shd w:fill="auto" w:val="clear"/>
        </w:rPr>
        <w:t>тами оказания муниципальной услуг в установленной сфере (далее - стандарты услуги).</w:t>
      </w:r>
    </w:p>
    <w:p>
      <w:pPr>
        <w:pStyle w:val="Normal"/>
        <w:suppressAutoHyphens w:val="true"/>
        <w:ind w:firstLine="708"/>
        <w:jc w:val="both"/>
        <w:rPr>
          <w:color w:val="auto"/>
        </w:rPr>
      </w:pPr>
      <w:r>
        <w:rPr>
          <w:color w:val="auto"/>
          <w:sz w:val="28"/>
          <w:szCs w:val="28"/>
        </w:rPr>
        <w:t>Затраты, указанные в пункте 2.9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bookmarkStart w:id="5" w:name="Par124"/>
      <w:bookmarkEnd w:id="5"/>
    </w:p>
    <w:p>
      <w:pPr>
        <w:pStyle w:val="Normal"/>
        <w:suppressAutoHyphens w:val="true"/>
        <w:ind w:firstLine="708"/>
        <w:jc w:val="both"/>
        <w:rPr>
          <w:color w:val="auto"/>
        </w:rPr>
      </w:pPr>
      <w:r>
        <w:rPr>
          <w:color w:val="auto"/>
          <w:sz w:val="28"/>
          <w:szCs w:val="28"/>
        </w:rPr>
        <w:t>2.8 В базовый норматив затрат, непосредственно связанных с оказанием муниципальной услуги, включаются:</w:t>
      </w:r>
    </w:p>
    <w:p>
      <w:pPr>
        <w:pStyle w:val="Normal"/>
        <w:suppressAutoHyphens w:val="true"/>
        <w:ind w:firstLine="708"/>
        <w:jc w:val="both"/>
        <w:rPr>
          <w:color w:val="auto"/>
        </w:rPr>
      </w:pPr>
      <w:r>
        <w:rPr>
          <w:color w:val="auto"/>
          <w:sz w:val="28"/>
          <w:szCs w:val="28"/>
        </w:rPr>
        <w:t>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Фонд пенсионного и социального страхования Российской Федерации,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bookmarkStart w:id="6" w:name="Par127"/>
      <w:bookmarkEnd w:id="6"/>
    </w:p>
    <w:p>
      <w:pPr>
        <w:pStyle w:val="Normal"/>
        <w:suppressAutoHyphens w:val="true"/>
        <w:ind w:firstLine="708"/>
        <w:jc w:val="both"/>
        <w:rPr>
          <w:color w:val="auto"/>
        </w:rPr>
      </w:pPr>
      <w:r>
        <w:rPr>
          <w:color w:val="auto"/>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bookmarkStart w:id="7" w:name="Par130"/>
      <w:bookmarkEnd w:id="7"/>
    </w:p>
    <w:p>
      <w:pPr>
        <w:pStyle w:val="Normal"/>
        <w:suppressAutoHyphens w:val="true"/>
        <w:ind w:firstLine="708"/>
        <w:jc w:val="both"/>
        <w:rPr>
          <w:color w:val="auto"/>
        </w:rPr>
      </w:pPr>
      <w:r>
        <w:rPr>
          <w:color w:val="auto"/>
          <w:sz w:val="28"/>
          <w:szCs w:val="28"/>
        </w:rPr>
        <w:t>в) 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bookmarkStart w:id="8" w:name="Par132"/>
      <w:bookmarkEnd w:id="8"/>
    </w:p>
    <w:p>
      <w:pPr>
        <w:pStyle w:val="Normal"/>
        <w:suppressAutoHyphens w:val="true"/>
        <w:ind w:firstLine="708"/>
        <w:jc w:val="both"/>
        <w:rPr>
          <w:color w:val="auto"/>
        </w:rPr>
      </w:pPr>
      <w:r>
        <w:rPr>
          <w:color w:val="auto"/>
          <w:sz w:val="28"/>
          <w:szCs w:val="28"/>
        </w:rPr>
        <w:t>2.9 В базовый норматив затрат на общехозяйственные нужды на оказание муниципальной услуги включаются:</w:t>
      </w:r>
      <w:bookmarkStart w:id="9" w:name="Par133"/>
      <w:bookmarkEnd w:id="9"/>
    </w:p>
    <w:p>
      <w:pPr>
        <w:pStyle w:val="Normal"/>
        <w:suppressAutoHyphens w:val="true"/>
        <w:ind w:firstLine="708"/>
        <w:jc w:val="both"/>
        <w:rPr/>
      </w:pPr>
      <w:r>
        <w:rPr>
          <w:color w:val="auto"/>
          <w:sz w:val="28"/>
          <w:szCs w:val="28"/>
        </w:rPr>
        <w:t xml:space="preserve">а) затраты на коммунальные услуги, за исключением затрат, указанных в </w:t>
      </w:r>
      <w:hyperlink w:anchor="Par130" w:tgtFrame="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r>
          <w:rPr>
            <w:rStyle w:val="ListLabel1"/>
            <w:color w:val="auto"/>
            <w:sz w:val="28"/>
            <w:szCs w:val="28"/>
          </w:rPr>
          <w:t xml:space="preserve">подпункте «в» пункта </w:t>
        </w:r>
      </w:hyperlink>
      <w:r>
        <w:rPr>
          <w:color w:val="auto"/>
          <w:sz w:val="28"/>
          <w:szCs w:val="28"/>
        </w:rPr>
        <w:t>2.8 настоящего Положения;</w:t>
      </w:r>
    </w:p>
    <w:p>
      <w:pPr>
        <w:pStyle w:val="Normal"/>
        <w:suppressAutoHyphens w:val="true"/>
        <w:ind w:firstLine="708"/>
        <w:jc w:val="both"/>
        <w:rPr/>
      </w:pPr>
      <w:r>
        <w:rPr>
          <w:color w:val="auto"/>
          <w:sz w:val="28"/>
          <w:szCs w:val="28"/>
        </w:rPr>
        <w:t xml:space="preserve">б) затраты на содержание объектов недвижимого имущества, а также затраты на аренду указанного имущества, за исключением затрат, указанных в </w:t>
      </w:r>
      <w:hyperlink w:anchor="Par130" w:tgtFrame="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r>
          <w:rPr>
            <w:rStyle w:val="ListLabel1"/>
            <w:color w:val="auto"/>
            <w:sz w:val="28"/>
            <w:szCs w:val="28"/>
          </w:rPr>
          <w:t xml:space="preserve">подпункте «в» пункта </w:t>
        </w:r>
      </w:hyperlink>
      <w:r>
        <w:rPr>
          <w:color w:val="auto"/>
          <w:sz w:val="28"/>
          <w:szCs w:val="28"/>
        </w:rPr>
        <w:t>2.8 настоящего Положения;</w:t>
      </w:r>
    </w:p>
    <w:p>
      <w:pPr>
        <w:pStyle w:val="Normal"/>
        <w:suppressAutoHyphens w:val="true"/>
        <w:ind w:firstLine="708"/>
        <w:jc w:val="both"/>
        <w:rPr/>
      </w:pPr>
      <w:r>
        <w:rPr>
          <w:color w:val="auto"/>
          <w:sz w:val="28"/>
          <w:szCs w:val="28"/>
        </w:rPr>
        <w:t xml:space="preserve">в) затраты на содержание объектов особо ценного движимого имущества, а также затраты на аренду указанного имущества, за исключением затрат, указанных в </w:t>
      </w:r>
      <w:hyperlink w:anchor="Par130" w:tgtFrame="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r>
          <w:rPr>
            <w:rStyle w:val="ListLabel1"/>
            <w:color w:val="auto"/>
            <w:sz w:val="28"/>
            <w:szCs w:val="28"/>
          </w:rPr>
          <w:t xml:space="preserve">подпункте «в» пункта </w:t>
        </w:r>
      </w:hyperlink>
      <w:r>
        <w:rPr>
          <w:color w:val="auto"/>
          <w:sz w:val="28"/>
          <w:szCs w:val="28"/>
        </w:rPr>
        <w:t>2.8 настоящего Положения;</w:t>
      </w:r>
    </w:p>
    <w:p>
      <w:pPr>
        <w:pStyle w:val="Normal"/>
        <w:suppressAutoHyphens w:val="true"/>
        <w:ind w:firstLine="708"/>
        <w:jc w:val="both"/>
        <w:rPr>
          <w:color w:val="auto"/>
        </w:rPr>
      </w:pPr>
      <w:r>
        <w:rPr>
          <w:color w:val="auto"/>
          <w:sz w:val="28"/>
          <w:szCs w:val="28"/>
        </w:rPr>
        <w:t>г) затраты на приобретение услуг связи;</w:t>
      </w:r>
    </w:p>
    <w:p>
      <w:pPr>
        <w:pStyle w:val="Normal"/>
        <w:suppressAutoHyphens w:val="true"/>
        <w:ind w:firstLine="708"/>
        <w:jc w:val="both"/>
        <w:rPr>
          <w:color w:val="auto"/>
        </w:rPr>
      </w:pPr>
      <w:r>
        <w:rPr>
          <w:color w:val="auto"/>
          <w:sz w:val="28"/>
          <w:szCs w:val="28"/>
        </w:rPr>
        <w:t>д) затраты на приобретение транспортных услуг;</w:t>
      </w:r>
    </w:p>
    <w:p>
      <w:pPr>
        <w:pStyle w:val="Normal"/>
        <w:suppressAutoHyphens w:val="true"/>
        <w:ind w:firstLine="708"/>
        <w:jc w:val="both"/>
        <w:rPr>
          <w:color w:val="auto"/>
        </w:rPr>
      </w:pPr>
      <w:r>
        <w:rPr>
          <w:color w:val="auto"/>
          <w:sz w:val="28"/>
          <w:szCs w:val="28"/>
        </w:rPr>
        <w:t>е)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pPr>
        <w:pStyle w:val="Normal"/>
        <w:suppressAutoHyphens w:val="true"/>
        <w:ind w:firstLine="708"/>
        <w:jc w:val="both"/>
        <w:rPr>
          <w:color w:val="auto"/>
        </w:rPr>
      </w:pPr>
      <w:r>
        <w:rPr>
          <w:color w:val="auto"/>
          <w:sz w:val="28"/>
          <w:szCs w:val="28"/>
        </w:rPr>
        <w:t>ж) затраты на прочие общехозяйственные нужды.</w:t>
      </w:r>
    </w:p>
    <w:p>
      <w:pPr>
        <w:pStyle w:val="Normal"/>
        <w:suppressAutoHyphens w:val="true"/>
        <w:ind w:firstLine="708"/>
        <w:jc w:val="both"/>
        <w:rPr/>
      </w:pPr>
      <w:r>
        <w:rPr>
          <w:color w:val="auto"/>
          <w:sz w:val="28"/>
          <w:szCs w:val="28"/>
        </w:rPr>
        <w:t xml:space="preserve">2.10 В затраты, указанные в </w:t>
      </w:r>
      <w:hyperlink r:id="rId12" w:anchor="Par133" w:tgtFrame="а) затраты на коммунальные услуги, за исключением затрат, указанных в подпункте в">
        <w:r>
          <w:rPr>
            <w:rStyle w:val="ListLabel1"/>
            <w:color w:val="auto"/>
            <w:sz w:val="28"/>
            <w:szCs w:val="28"/>
          </w:rPr>
          <w:t>подпунктах «а»</w:t>
        </w:r>
      </w:hyperlink>
      <w:r>
        <w:rPr>
          <w:color w:val="auto"/>
          <w:sz w:val="28"/>
          <w:szCs w:val="28"/>
        </w:rPr>
        <w:t xml:space="preserve"> - </w:t>
      </w:r>
      <w:hyperlink r:id="rId13" w:anchor="Par137" w:tgtFrame="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в">
        <w:r>
          <w:rPr>
            <w:rStyle w:val="ListLabel1"/>
            <w:color w:val="auto"/>
            <w:sz w:val="28"/>
            <w:szCs w:val="28"/>
          </w:rPr>
          <w:t xml:space="preserve">«в» пункта </w:t>
        </w:r>
      </w:hyperlink>
      <w:r>
        <w:rPr>
          <w:color w:val="auto"/>
          <w:sz w:val="28"/>
          <w:szCs w:val="28"/>
        </w:rPr>
        <w:t>2.9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pPr>
        <w:pStyle w:val="Normal"/>
        <w:suppressAutoHyphens w:val="true"/>
        <w:ind w:firstLine="708"/>
        <w:jc w:val="both"/>
        <w:rPr>
          <w:color w:val="auto"/>
          <w:sz w:val="28"/>
          <w:szCs w:val="28"/>
        </w:rPr>
      </w:pPr>
      <w:r>
        <w:rPr>
          <w:color w:val="auto"/>
          <w:sz w:val="28"/>
          <w:szCs w:val="28"/>
        </w:rPr>
        <w:t xml:space="preserve">Затраты на аренду имущества, включенные в затраты, указанные в </w:t>
      </w:r>
      <w:hyperlink w:anchor="Par127" w:tgtFrame="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государственной услуги, с учетом срока его полезного использования, а также затраты на аренду у">
        <w:r>
          <w:rPr>
            <w:rStyle w:val="ListLabel1"/>
            <w:color w:val="auto"/>
            <w:sz w:val="28"/>
            <w:szCs w:val="28"/>
          </w:rPr>
          <w:t xml:space="preserve">подпункте «б» пункта </w:t>
        </w:r>
      </w:hyperlink>
      <w:r>
        <w:rPr>
          <w:color w:val="auto"/>
          <w:sz w:val="28"/>
          <w:szCs w:val="28"/>
        </w:rPr>
        <w:t xml:space="preserve">2.8 и </w:t>
      </w:r>
      <w:hyperlink r:id="rId14" w:anchor="Par135" w:tgtFrame="б) затраты на содержание объектов недвижимого имущества, а также затраты на аренду указанного имущества, за исключением затрат, указанных в подпункте в">
        <w:r>
          <w:rPr>
            <w:rStyle w:val="ListLabel1"/>
            <w:color w:val="auto"/>
            <w:sz w:val="28"/>
            <w:szCs w:val="28"/>
          </w:rPr>
          <w:t>подпунктах «б»</w:t>
        </w:r>
      </w:hyperlink>
      <w:r>
        <w:rPr>
          <w:color w:val="auto"/>
          <w:sz w:val="28"/>
          <w:szCs w:val="28"/>
        </w:rPr>
        <w:t xml:space="preserve"> и </w:t>
      </w:r>
      <w:hyperlink r:id="rId15" w:anchor="Par137" w:tgtFrame="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в">
        <w:r>
          <w:rPr>
            <w:rStyle w:val="ListLabel1"/>
            <w:color w:val="auto"/>
            <w:sz w:val="28"/>
            <w:szCs w:val="28"/>
          </w:rPr>
          <w:t xml:space="preserve">«в» пункта </w:t>
        </w:r>
      </w:hyperlink>
      <w:r>
        <w:rPr>
          <w:color w:val="auto"/>
          <w:sz w:val="28"/>
          <w:szCs w:val="28"/>
        </w:rPr>
        <w:t>2.9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pPr>
        <w:pStyle w:val="Normal"/>
        <w:suppressAutoHyphens w:val="true"/>
        <w:ind w:firstLine="708"/>
        <w:jc w:val="both"/>
        <w:rPr>
          <w:color w:val="auto"/>
          <w:sz w:val="28"/>
          <w:szCs w:val="28"/>
        </w:rPr>
      </w:pPr>
      <w:r>
        <w:rPr>
          <w:color w:val="auto"/>
          <w:sz w:val="28"/>
          <w:szCs w:val="28"/>
        </w:rPr>
        <w:t>2.11 Значение базового норматива затрат на оказание муниципальной услуги утверждается в установленном федеральным законодательством порядке федеральным органом исполнительной власти, осуществляющим функции по выработке государственной политики и нормативному правовому регулированию в установленной сфере деятельности.</w:t>
      </w:r>
    </w:p>
    <w:p>
      <w:pPr>
        <w:pStyle w:val="Normal"/>
        <w:suppressAutoHyphens w:val="true"/>
        <w:ind w:firstLine="708"/>
        <w:jc w:val="both"/>
        <w:rPr>
          <w:highlight w:val="none"/>
          <w:shd w:fill="auto" w:val="clear"/>
        </w:rPr>
      </w:pPr>
      <w:r>
        <w:rPr>
          <w:color w:val="000000"/>
          <w:sz w:val="28"/>
          <w:szCs w:val="28"/>
          <w:shd w:fill="auto" w:val="clear"/>
        </w:rPr>
        <w:t>2.12 Значение базового норматива затрат на оказание муниципальной услуги уточняется на очередной финансовый год и плановый период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в установленном федеральным законодательством порядке.</w:t>
      </w:r>
    </w:p>
    <w:p>
      <w:pPr>
        <w:pStyle w:val="Normal"/>
        <w:suppressAutoHyphens w:val="true"/>
        <w:ind w:firstLine="708"/>
        <w:jc w:val="both"/>
        <w:rPr>
          <w:color w:val="C9211E"/>
        </w:rPr>
      </w:pPr>
      <w:r>
        <w:rPr>
          <w:color w:val="000000"/>
          <w:sz w:val="28"/>
          <w:szCs w:val="28"/>
          <w:shd w:fill="auto" w:val="clear"/>
        </w:rPr>
        <w:t>При необходимости уточнения значений базовых нормативов затрат на оказание муниципальных услуг в иных случаях (в том числе при увеличении или экономии затрат указанных в пунктах 2.8 и 2.9), предусмотренных нормативными правовыми актами Российской Федерации, Камча</w:t>
      </w:r>
      <w:r>
        <w:rPr>
          <w:color w:val="auto"/>
          <w:sz w:val="28"/>
          <w:szCs w:val="28"/>
        </w:rPr>
        <w:t>тского края, Вилючинского городского округа, приводящих к изменению объема финансового обеспечения выполнения муниципального задания, соответствующее уточнение осуществляется в течение 30 рабочих дней со дня принятия (изменения) такого акта.</w:t>
      </w:r>
    </w:p>
    <w:p>
      <w:pPr>
        <w:pStyle w:val="Normal"/>
        <w:suppressAutoHyphens w:val="true"/>
        <w:ind w:firstLine="708"/>
        <w:jc w:val="both"/>
        <w:rPr/>
      </w:pPr>
      <w:r>
        <w:rPr>
          <w:color w:val="000000"/>
          <w:sz w:val="28"/>
          <w:szCs w:val="28"/>
          <w:shd w:fill="auto" w:val="clear"/>
        </w:rPr>
        <w:t xml:space="preserve">В случае если значения базовых нормативов затрат на оказание муниципальных услуг в соответствии с положением </w:t>
      </w:r>
      <w:hyperlink w:anchor="Par154" w:tgtFrame="При необходимости уточнения значений базовых нормативов затрат на оказание государственных услуг в иных случаях, предусмотренных нормативными правовыми актами Российской Федерации, приводящих к изменению объема финансового обеспечения выполнения государственно">
        <w:r>
          <w:rPr>
            <w:rStyle w:val="ListLabel2"/>
            <w:color w:val="000000"/>
            <w:sz w:val="28"/>
            <w:szCs w:val="28"/>
            <w:shd w:fill="auto" w:val="clear"/>
          </w:rPr>
          <w:t>абзаца второго</w:t>
        </w:r>
      </w:hyperlink>
      <w:r>
        <w:rPr>
          <w:color w:val="000000"/>
          <w:sz w:val="28"/>
          <w:szCs w:val="28"/>
          <w:shd w:fill="auto" w:val="clear"/>
        </w:rPr>
        <w:t xml:space="preserve"> настоящего пункта уточнены в текущем финансовом году после внесения на рассмотрение в Думу Вилючинского городского округа проекта решения о местном бюджете на очередной финансовый год и на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w:t>
      </w:r>
    </w:p>
    <w:p>
      <w:pPr>
        <w:pStyle w:val="Normal"/>
        <w:suppressAutoHyphens w:val="true"/>
        <w:ind w:firstLine="708"/>
        <w:jc w:val="both"/>
        <w:rPr>
          <w:color w:val="auto"/>
        </w:rPr>
      </w:pPr>
      <w:r>
        <w:rPr>
          <w:color w:val="auto"/>
          <w:sz w:val="28"/>
          <w:szCs w:val="28"/>
        </w:rPr>
        <w:t xml:space="preserve">2.13 </w:t>
      </w:r>
      <w:r>
        <w:rPr>
          <w:color w:val="000000"/>
          <w:sz w:val="28"/>
          <w:szCs w:val="28"/>
          <w:shd w:fill="auto" w:val="clear"/>
        </w:rPr>
        <w:t>В случае отсутствия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базового норматива затрат на оказание муниципальной услуги базовый норматив затрат на оказание муниципальной услуги утверждается органом, осуществляющим функции и полномочия учредителя в отношении муниципальных бюджетных или автономных учреждений, либо главным распорядителем средств местного бюджета, в ведении которого находятся муниципальные казенные учреждения.</w:t>
      </w:r>
    </w:p>
    <w:p>
      <w:pPr>
        <w:pStyle w:val="Normal"/>
        <w:suppressAutoHyphens w:val="true"/>
        <w:ind w:firstLine="708"/>
        <w:jc w:val="both"/>
        <w:rPr>
          <w:color w:val="auto"/>
        </w:rPr>
      </w:pPr>
      <w:r>
        <w:rPr>
          <w:color w:val="auto"/>
          <w:sz w:val="28"/>
          <w:szCs w:val="28"/>
        </w:rPr>
        <w:t>2.14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установленной сфере деятельности, из нескольких отраслевых корректирующих коэффициентов, а также коэффициентов приведения.</w:t>
      </w:r>
    </w:p>
    <w:p>
      <w:pPr>
        <w:pStyle w:val="Normal"/>
        <w:suppressAutoHyphens w:val="true"/>
        <w:ind w:firstLine="708"/>
        <w:jc w:val="both"/>
        <w:rPr>
          <w:color w:val="auto"/>
        </w:rPr>
      </w:pPr>
      <w:r>
        <w:rPr>
          <w:color w:val="auto"/>
          <w:sz w:val="28"/>
          <w:szCs w:val="28"/>
        </w:rPr>
        <w:t>2.15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bookmarkStart w:id="10" w:name="Par161"/>
      <w:bookmarkEnd w:id="10"/>
    </w:p>
    <w:p>
      <w:pPr>
        <w:pStyle w:val="Normal"/>
        <w:suppressAutoHyphens w:val="true"/>
        <w:ind w:firstLine="708"/>
        <w:jc w:val="both"/>
        <w:rPr>
          <w:color w:val="auto"/>
        </w:rPr>
      </w:pPr>
      <w:r>
        <w:rPr>
          <w:color w:val="000000"/>
          <w:sz w:val="28"/>
          <w:szCs w:val="28"/>
          <w:shd w:fill="auto" w:val="clear"/>
        </w:rPr>
        <w:t>Значение территориального корректирующего коэффициента утверждается органом, осуществляющим функции и полномочия учредителя, если иное не предусмотрено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с учетом условий, обусловленных территориальными особенностями и составом имущественного комплекса, необходимого для выполнения</w:t>
      </w:r>
      <w:r>
        <w:rPr>
          <w:color w:val="auto"/>
          <w:sz w:val="28"/>
          <w:szCs w:val="28"/>
        </w:rPr>
        <w:t xml:space="preserve"> муниципального задания, территориальным расположением муниципальных бюджетных или автономных учреждений, их обособленных подразделений, и рассчитывается в соответствии с общими требованиями.</w:t>
      </w:r>
    </w:p>
    <w:p>
      <w:pPr>
        <w:pStyle w:val="Normal"/>
        <w:suppressAutoHyphens w:val="true"/>
        <w:ind w:firstLine="708"/>
        <w:jc w:val="both"/>
        <w:rPr>
          <w:color w:val="auto"/>
        </w:rPr>
      </w:pPr>
      <w:r>
        <w:rPr>
          <w:color w:val="auto"/>
          <w:sz w:val="28"/>
          <w:szCs w:val="28"/>
        </w:rPr>
        <w:t>Общими требованиями может устанавливаться, что в состав территориального коэффициента включаются иные коэффициенты, отражающие территориальные особенности оказания муниципальной услуги.</w:t>
      </w:r>
    </w:p>
    <w:p>
      <w:pPr>
        <w:pStyle w:val="Normal"/>
        <w:suppressAutoHyphens w:val="true"/>
        <w:ind w:firstLine="708"/>
        <w:jc w:val="both"/>
        <w:rPr/>
      </w:pPr>
      <w:r>
        <w:rPr>
          <w:color w:val="auto"/>
          <w:sz w:val="28"/>
          <w:szCs w:val="28"/>
        </w:rPr>
        <w:t>2.16 Отраслевой коррек</w:t>
      </w:r>
      <w:r>
        <w:rPr>
          <w:b w:val="false"/>
          <w:bCs w:val="false"/>
          <w:color w:val="auto"/>
          <w:sz w:val="28"/>
          <w:szCs w:val="28"/>
        </w:rPr>
        <w:t>тирующий коэффициент учитывает показатели отраслевой специфики и определяется в соответствии с общими требованиями.</w:t>
      </w:r>
    </w:p>
    <w:p>
      <w:pPr>
        <w:pStyle w:val="BodyText"/>
        <w:suppressAutoHyphens w:val="true"/>
        <w:ind w:firstLine="708"/>
        <w:jc w:val="both"/>
        <w:rPr>
          <w:b w:val="false"/>
          <w:bCs w:val="false"/>
          <w:color w:val="auto"/>
          <w:sz w:val="28"/>
          <w:szCs w:val="28"/>
        </w:rPr>
      </w:pPr>
      <w:bookmarkStart w:id="11" w:name="p_77"/>
      <w:bookmarkEnd w:id="11"/>
      <w:r>
        <w:rPr>
          <w:b w:val="false"/>
          <w:bCs w:val="false"/>
          <w:color w:val="auto"/>
          <w:sz w:val="28"/>
          <w:szCs w:val="28"/>
        </w:rPr>
        <w:t>Значение отраслевого корректирующего коэффициента определяется в установленном федеральным законодательством порядке федеральным органом исполнительной власти, осуществляющим функции по выработке государственной политики и нормативному правовому регулированию в установленной сфере деятельности.</w:t>
      </w:r>
    </w:p>
    <w:p>
      <w:pPr>
        <w:pStyle w:val="BodyText"/>
        <w:widowControl/>
        <w:suppressAutoHyphens w:val="true"/>
        <w:spacing w:lineRule="auto" w:line="240" w:before="0" w:after="0"/>
        <w:ind w:hanging="0" w:left="0" w:right="0"/>
        <w:jc w:val="both"/>
        <w:rPr/>
      </w:pPr>
      <w:bookmarkStart w:id="12" w:name="p_78"/>
      <w:bookmarkEnd w:id="12"/>
      <w:r>
        <w:rPr>
          <w:b w:val="false"/>
          <w:bCs w:val="false"/>
          <w:color w:val="auto"/>
          <w:sz w:val="28"/>
          <w:szCs w:val="28"/>
        </w:rPr>
        <w:tab/>
        <w:t>В случае отсутствия утвержденного федеральным органом исполнительной власти, осуществляющим функции по выработке государственной политики и нормативному правовому регулированию в установленной сфере деятельности, значения отраслевого корректирующего коэффициента</w:t>
      </w:r>
      <w:bookmarkStart w:id="13" w:name="ext-gen1724"/>
      <w:bookmarkEnd w:id="13"/>
      <w:r>
        <w:rPr>
          <w:b w:val="false"/>
          <w:bCs w:val="false"/>
          <w:color w:val="auto"/>
          <w:sz w:val="28"/>
          <w:szCs w:val="28"/>
        </w:rPr>
        <w:t xml:space="preserve"> отраслевой корректирующий коэффициент утверждается органом, осуществляющим функции и полномочия учредителя, в отношении куниципальных бюджетных или автономных учреждений либо главным распорядителем средств местного бюджета, в ведении которого находятся муниципальные казенные учреждения.</w:t>
      </w:r>
    </w:p>
    <w:p>
      <w:pPr>
        <w:pStyle w:val="Normal"/>
        <w:suppressAutoHyphens w:val="true"/>
        <w:spacing w:lineRule="auto" w:line="240"/>
        <w:ind w:firstLine="708" w:left="0"/>
        <w:jc w:val="both"/>
        <w:rPr/>
      </w:pPr>
      <w:r>
        <w:rPr>
          <w:color w:val="auto"/>
          <w:sz w:val="28"/>
          <w:szCs w:val="28"/>
        </w:rPr>
        <w:t xml:space="preserve">2.17 В случае необходимости при формировании обоснований бюджетных ассигнований местного бюджета на очередной финансовый год и плановый период уточнения объема финансового обеспечения выполнения муниципального задания на оказание муниципальных услуг в отношении отдельного муниципального бюджетного или автономного учреждения органом, осуществляющим функции и полномочия учредителя в отношении указанных учреждений, применяются коэффициенты приведения, определяемые в </w:t>
      </w:r>
      <w:hyperlink r:id="rId16">
        <w:r>
          <w:rPr>
            <w:rStyle w:val="ListLabel1"/>
            <w:color w:val="auto"/>
            <w:sz w:val="28"/>
            <w:szCs w:val="28"/>
          </w:rPr>
          <w:t>порядке</w:t>
        </w:r>
      </w:hyperlink>
      <w:r>
        <w:rPr>
          <w:color w:val="auto"/>
          <w:sz w:val="28"/>
          <w:szCs w:val="28"/>
        </w:rPr>
        <w:t>, установленном правовым актом такого органа.</w:t>
      </w:r>
    </w:p>
    <w:p>
      <w:pPr>
        <w:pStyle w:val="Normal"/>
        <w:suppressAutoHyphens w:val="true"/>
        <w:ind w:firstLine="708"/>
        <w:jc w:val="both"/>
        <w:rPr/>
      </w:pPr>
      <w:bookmarkStart w:id="14" w:name="Par177"/>
      <w:bookmarkEnd w:id="14"/>
      <w:r>
        <w:rPr>
          <w:color w:val="auto"/>
          <w:sz w:val="28"/>
          <w:szCs w:val="28"/>
        </w:rPr>
        <w:t xml:space="preserve">2.18 Нормативные затраты на выполнение работы определяются при расчете объема финансового обеспечения выполнения муниципального задания в </w:t>
      </w:r>
      <w:hyperlink r:id="rId17">
        <w:r>
          <w:rPr>
            <w:rStyle w:val="ListLabel1"/>
            <w:color w:val="auto"/>
            <w:sz w:val="28"/>
            <w:szCs w:val="28"/>
          </w:rPr>
          <w:t>порядке</w:t>
        </w:r>
      </w:hyperlink>
      <w:r>
        <w:rPr>
          <w:color w:val="auto"/>
          <w:sz w:val="28"/>
          <w:szCs w:val="28"/>
        </w:rPr>
        <w:t>, установленном органом, осуществляющим функции и полномочия учредителя в отношении муниципальных бюджетных или автономных учреждений, а также по решению главного распорядителя средств местного бюджета, в ведении которого находятся муниципальные казенные учреждения.</w:t>
      </w:r>
    </w:p>
    <w:p>
      <w:pPr>
        <w:pStyle w:val="Normal"/>
        <w:suppressAutoHyphens w:val="true"/>
        <w:ind w:firstLine="708"/>
        <w:jc w:val="both"/>
        <w:rPr>
          <w:color w:val="auto"/>
        </w:rPr>
      </w:pPr>
      <w:r>
        <w:rPr>
          <w:color w:val="auto"/>
          <w:sz w:val="28"/>
          <w:szCs w:val="28"/>
        </w:rPr>
        <w:t>Особенности расчета нормативных затрат на выполнение работ учитываются при определении нормативных затрат на выполнение работ.</w:t>
      </w:r>
    </w:p>
    <w:p>
      <w:pPr>
        <w:pStyle w:val="Normal"/>
        <w:suppressAutoHyphens w:val="true"/>
        <w:ind w:firstLine="708"/>
        <w:jc w:val="both"/>
        <w:rPr/>
      </w:pPr>
      <w:r>
        <w:rPr>
          <w:color w:val="auto"/>
          <w:sz w:val="28"/>
          <w:szCs w:val="28"/>
        </w:rPr>
        <w:t xml:space="preserve">В порядке, указанном в </w:t>
      </w:r>
      <w:hyperlink w:anchor="Par177" w:tgtFrame="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r>
          <w:rPr>
            <w:rStyle w:val="ListLabel1"/>
            <w:color w:val="auto"/>
            <w:sz w:val="28"/>
            <w:szCs w:val="28"/>
          </w:rPr>
          <w:t>абзаце первом</w:t>
        </w:r>
      </w:hyperlink>
      <w:r>
        <w:rPr>
          <w:color w:val="auto"/>
          <w:sz w:val="28"/>
          <w:szCs w:val="28"/>
        </w:rPr>
        <w:t xml:space="preserve"> настоящего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определяемых в соответствии с таким порядком.</w:t>
      </w:r>
    </w:p>
    <w:p>
      <w:pPr>
        <w:pStyle w:val="Normal"/>
        <w:suppressAutoHyphens w:val="true"/>
        <w:ind w:firstLine="708"/>
        <w:jc w:val="both"/>
        <w:rPr/>
      </w:pPr>
      <w:r>
        <w:rPr>
          <w:color w:val="auto"/>
          <w:sz w:val="28"/>
          <w:szCs w:val="28"/>
        </w:rPr>
        <w:t xml:space="preserve">2.19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Нормативные затраты на выполнение работ, по которым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в соответствии с </w:t>
      </w:r>
      <w:hyperlink w:anchor="Par177" w:tgtFrame="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r>
          <w:rPr>
            <w:rStyle w:val="ListLabel1"/>
            <w:color w:val="auto"/>
            <w:sz w:val="28"/>
            <w:szCs w:val="28"/>
          </w:rPr>
          <w:t>пунктом 2</w:t>
        </w:r>
      </w:hyperlink>
      <w:r>
        <w:rPr>
          <w:color w:val="auto"/>
          <w:sz w:val="28"/>
          <w:szCs w:val="28"/>
        </w:rPr>
        <w:t>.18 настоящего Положения установлены особенности расчета нормативных затрат на выполнение работ, рассчитываются на единицу объема работы. В нормативные затраты на выполнение работы включаются в том числе:</w:t>
      </w:r>
    </w:p>
    <w:p>
      <w:pPr>
        <w:pStyle w:val="Normal"/>
        <w:suppressAutoHyphens w:val="true"/>
        <w:ind w:firstLine="708"/>
        <w:jc w:val="both"/>
        <w:rPr>
          <w:color w:val="auto"/>
        </w:rPr>
      </w:pPr>
      <w:r>
        <w:rPr>
          <w:color w:val="auto"/>
          <w:sz w:val="28"/>
          <w:szCs w:val="28"/>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bookmarkStart w:id="15" w:name="Par190"/>
      <w:bookmarkEnd w:id="15"/>
    </w:p>
    <w:p>
      <w:pPr>
        <w:pStyle w:val="Normal"/>
        <w:suppressAutoHyphens w:val="true"/>
        <w:ind w:firstLine="708"/>
        <w:jc w:val="both"/>
        <w:rPr>
          <w:color w:val="auto"/>
        </w:rPr>
      </w:pPr>
      <w:r>
        <w:rPr>
          <w:color w:val="auto"/>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pPr>
        <w:pStyle w:val="Normal"/>
        <w:suppressAutoHyphens w:val="true"/>
        <w:ind w:firstLine="708"/>
        <w:jc w:val="both"/>
        <w:rPr>
          <w:color w:val="auto"/>
        </w:rPr>
      </w:pPr>
      <w:r>
        <w:rPr>
          <w:color w:val="auto"/>
          <w:sz w:val="28"/>
          <w:szCs w:val="28"/>
        </w:rPr>
        <w:t>в) затраты на иные расходы, непосредственно связанные с выполнением работы;</w:t>
      </w:r>
    </w:p>
    <w:p>
      <w:pPr>
        <w:pStyle w:val="Normal"/>
        <w:suppressAutoHyphens w:val="true"/>
        <w:ind w:firstLine="708"/>
        <w:jc w:val="both"/>
        <w:rPr>
          <w:color w:val="auto"/>
        </w:rPr>
      </w:pPr>
      <w:r>
        <w:rPr>
          <w:color w:val="auto"/>
          <w:sz w:val="28"/>
          <w:szCs w:val="28"/>
        </w:rPr>
        <w:t>г) затраты на оплату коммунальных услуг;</w:t>
      </w:r>
      <w:bookmarkStart w:id="16" w:name="Par195"/>
      <w:bookmarkEnd w:id="16"/>
    </w:p>
    <w:p>
      <w:pPr>
        <w:pStyle w:val="Normal"/>
        <w:suppressAutoHyphens w:val="true"/>
        <w:ind w:firstLine="708"/>
        <w:jc w:val="both"/>
        <w:rPr>
          <w:color w:val="auto"/>
        </w:rPr>
      </w:pPr>
      <w:r>
        <w:rPr>
          <w:color w:val="auto"/>
          <w:sz w:val="28"/>
          <w:szCs w:val="28"/>
        </w:rPr>
        <w:t>д)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bookmarkStart w:id="17" w:name="Par197"/>
      <w:bookmarkEnd w:id="17"/>
    </w:p>
    <w:p>
      <w:pPr>
        <w:pStyle w:val="Normal"/>
        <w:suppressAutoHyphens w:val="true"/>
        <w:ind w:firstLine="708"/>
        <w:jc w:val="both"/>
        <w:rPr>
          <w:color w:val="auto"/>
        </w:rPr>
      </w:pPr>
      <w:r>
        <w:rPr>
          <w:color w:val="auto"/>
          <w:sz w:val="28"/>
          <w:szCs w:val="28"/>
        </w:rPr>
        <w:t>е)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pPr>
        <w:pStyle w:val="Normal"/>
        <w:suppressAutoHyphens w:val="true"/>
        <w:ind w:firstLine="708"/>
        <w:jc w:val="both"/>
        <w:rPr>
          <w:color w:val="auto"/>
        </w:rPr>
      </w:pPr>
      <w:r>
        <w:rPr>
          <w:color w:val="auto"/>
          <w:sz w:val="28"/>
          <w:szCs w:val="28"/>
        </w:rPr>
        <w:t>з) затраты на приобретение услуг связи;</w:t>
      </w:r>
    </w:p>
    <w:p>
      <w:pPr>
        <w:pStyle w:val="Normal"/>
        <w:suppressAutoHyphens w:val="true"/>
        <w:ind w:firstLine="708"/>
        <w:jc w:val="both"/>
        <w:rPr>
          <w:color w:val="auto"/>
        </w:rPr>
      </w:pPr>
      <w:r>
        <w:rPr>
          <w:color w:val="auto"/>
          <w:sz w:val="28"/>
          <w:szCs w:val="28"/>
        </w:rPr>
        <w:t>и) затраты на приобретение транспортных услуг;</w:t>
      </w:r>
    </w:p>
    <w:p>
      <w:pPr>
        <w:pStyle w:val="Normal"/>
        <w:suppressAutoHyphens w:val="true"/>
        <w:ind w:firstLine="708"/>
        <w:jc w:val="both"/>
        <w:rPr>
          <w:color w:val="auto"/>
        </w:rPr>
      </w:pPr>
      <w:r>
        <w:rPr>
          <w:color w:val="auto"/>
          <w:sz w:val="28"/>
          <w:szCs w:val="28"/>
        </w:rPr>
        <w:t>к)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pPr>
        <w:pStyle w:val="Normal"/>
        <w:suppressAutoHyphens w:val="true"/>
        <w:ind w:firstLine="708"/>
        <w:jc w:val="both"/>
        <w:rPr>
          <w:color w:val="auto"/>
        </w:rPr>
      </w:pPr>
      <w:r>
        <w:rPr>
          <w:color w:val="auto"/>
          <w:sz w:val="28"/>
          <w:szCs w:val="28"/>
        </w:rPr>
        <w:t>л) затраты на прочие общехозяйственные нужды.</w:t>
      </w:r>
    </w:p>
    <w:p>
      <w:pPr>
        <w:pStyle w:val="Normal"/>
        <w:suppressAutoHyphens w:val="true"/>
        <w:ind w:firstLine="708"/>
        <w:jc w:val="both"/>
        <w:rPr/>
      </w:pPr>
      <w:r>
        <w:rPr>
          <w:color w:val="auto"/>
          <w:sz w:val="28"/>
          <w:szCs w:val="28"/>
        </w:rPr>
        <w:t xml:space="preserve">Затраты на аренду имущества, включенные в затраты, указанные в </w:t>
      </w:r>
      <w:hyperlink w:anchor="Par190" w:tgtFrame="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
        <w:r>
          <w:rPr>
            <w:rStyle w:val="ListLabel1"/>
            <w:color w:val="auto"/>
            <w:sz w:val="28"/>
            <w:szCs w:val="28"/>
          </w:rPr>
          <w:t>подпунктах «б»</w:t>
        </w:r>
      </w:hyperlink>
      <w:r>
        <w:rPr>
          <w:color w:val="auto"/>
          <w:sz w:val="28"/>
          <w:szCs w:val="28"/>
        </w:rPr>
        <w:t xml:space="preserve">, </w:t>
      </w:r>
      <w:hyperlink w:anchor="Par195" w:tgtFrame="д) затраты на содержание объектов недвижимого имущества, необходимого для выполнения государственного задания, а также затраты на аренду указанного имущества;">
        <w:r>
          <w:rPr>
            <w:rStyle w:val="ListLabel1"/>
            <w:color w:val="auto"/>
            <w:sz w:val="28"/>
            <w:szCs w:val="28"/>
          </w:rPr>
          <w:t>«д»</w:t>
        </w:r>
      </w:hyperlink>
      <w:r>
        <w:rPr>
          <w:color w:val="auto"/>
          <w:sz w:val="28"/>
          <w:szCs w:val="28"/>
        </w:rPr>
        <w:t xml:space="preserve"> и </w:t>
      </w:r>
      <w:hyperlink w:anchor="Par197" w:tgtFrame="е) затраты на содержание объектов особо ценного движимого имущества и имущества, необходимого для выполнения государственного задания, а также затраты на аренду указанного имущества;">
        <w:r>
          <w:rPr>
            <w:rStyle w:val="ListLabel1"/>
            <w:color w:val="auto"/>
            <w:sz w:val="28"/>
            <w:szCs w:val="28"/>
          </w:rPr>
          <w:t>«е» пункта 2</w:t>
        </w:r>
      </w:hyperlink>
      <w:r>
        <w:rPr>
          <w:color w:val="auto"/>
          <w:sz w:val="28"/>
          <w:szCs w:val="28"/>
        </w:rPr>
        <w:t>.19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pPr>
        <w:pStyle w:val="Normal"/>
        <w:suppressAutoHyphens w:val="true"/>
        <w:ind w:firstLine="708"/>
        <w:jc w:val="both"/>
        <w:rPr/>
      </w:pPr>
      <w:r>
        <w:rPr>
          <w:color w:val="auto"/>
          <w:sz w:val="28"/>
          <w:szCs w:val="28"/>
        </w:rPr>
        <w:t xml:space="preserve">2.20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Камчатского края, Вилючинского городского округа,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выполняющим работу в установленной сфере деятельности, в порядке, предусмотренном </w:t>
      </w:r>
      <w:hyperlink w:anchor="Par177" w:tgtFrame="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r>
          <w:rPr>
            <w:rStyle w:val="ListLabel1"/>
            <w:color w:val="auto"/>
            <w:sz w:val="28"/>
            <w:szCs w:val="28"/>
          </w:rPr>
          <w:t>абзацем первым пункта 2</w:t>
        </w:r>
      </w:hyperlink>
      <w:r>
        <w:rPr>
          <w:color w:val="auto"/>
          <w:sz w:val="28"/>
          <w:szCs w:val="28"/>
        </w:rPr>
        <w:t>.18 настоящего Положения.</w:t>
      </w:r>
    </w:p>
    <w:p>
      <w:pPr>
        <w:pStyle w:val="Normal"/>
        <w:suppressAutoHyphens w:val="true"/>
        <w:ind w:firstLine="708"/>
        <w:jc w:val="both"/>
        <w:rPr>
          <w:color w:val="auto"/>
        </w:rPr>
      </w:pPr>
      <w:r>
        <w:rPr>
          <w:color w:val="auto"/>
          <w:sz w:val="28"/>
          <w:szCs w:val="28"/>
        </w:rPr>
        <w:t>2.21 Значения нормативных затрат на выполнение работы утверждаются органом, осуществляющим функции и полномочия учредителя в отношении муниципальных бюджетных или автономных учреждений, а также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pPr>
        <w:pStyle w:val="Normal"/>
        <w:suppressAutoHyphens w:val="true"/>
        <w:ind w:firstLine="708"/>
        <w:jc w:val="both"/>
        <w:rPr>
          <w:color w:val="auto"/>
        </w:rPr>
      </w:pPr>
      <w:r>
        <w:rPr>
          <w:color w:val="auto"/>
          <w:sz w:val="28"/>
          <w:szCs w:val="28"/>
        </w:rPr>
        <w:t>2.22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color w:val="auto"/>
        </w:rPr>
      </w:pPr>
      <w:r>
        <w:rPr>
          <w:color w:val="auto"/>
          <w:sz w:val="28"/>
          <w:szCs w:val="28"/>
        </w:rPr>
        <w:t>В случае если муниципальное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по формуле:</w:t>
      </w:r>
    </w:p>
    <w:p>
      <w:pPr>
        <w:pStyle w:val="ConsPlusNormal"/>
        <w:jc w:val="center"/>
        <w:rPr>
          <w:color w:val="auto"/>
        </w:rPr>
      </w:pPr>
      <w:r>
        <w:rPr/>
        <w:drawing>
          <wp:inline distT="0" distB="0" distL="0" distR="0">
            <wp:extent cx="1875790" cy="309880"/>
            <wp:effectExtent l="0" t="0" r="0" b="0"/>
            <wp:docPr id="2"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3" descr=""/>
                    <pic:cNvPicPr>
                      <a:picLocks noChangeAspect="1" noChangeArrowheads="1"/>
                    </pic:cNvPicPr>
                  </pic:nvPicPr>
                  <pic:blipFill>
                    <a:blip r:embed="rId18"/>
                    <a:stretch>
                      <a:fillRect/>
                    </a:stretch>
                  </pic:blipFill>
                  <pic:spPr bwMode="auto">
                    <a:xfrm>
                      <a:off x="0" y="0"/>
                      <a:ext cx="1875790" cy="309880"/>
                    </a:xfrm>
                    <a:prstGeom prst="rect">
                      <a:avLst/>
                    </a:prstGeom>
                  </pic:spPr>
                </pic:pic>
              </a:graphicData>
            </a:graphic>
          </wp:inline>
        </w:drawing>
      </w:r>
    </w:p>
    <w:p>
      <w:pPr>
        <w:pStyle w:val="ConsPlusNormal"/>
        <w:jc w:val="both"/>
        <w:rPr>
          <w:color w:val="auto"/>
          <w:sz w:val="28"/>
          <w:szCs w:val="28"/>
        </w:rPr>
      </w:pPr>
      <w:r>
        <w:rPr>
          <w:color w:val="auto"/>
          <w:sz w:val="28"/>
          <w:szCs w:val="28"/>
        </w:rPr>
      </w:r>
    </w:p>
    <w:p>
      <w:pPr>
        <w:pStyle w:val="ConsPlusNormal"/>
        <w:ind w:firstLine="708"/>
        <w:jc w:val="both"/>
        <w:rPr>
          <w:color w:val="auto"/>
        </w:rPr>
      </w:pPr>
      <w:r>
        <w:rPr>
          <w:color w:val="auto"/>
          <w:sz w:val="28"/>
          <w:szCs w:val="28"/>
        </w:rPr>
        <w:t>где:</w:t>
      </w:r>
    </w:p>
    <w:p>
      <w:pPr>
        <w:pStyle w:val="ConsPlusNormal"/>
        <w:spacing w:before="240" w:after="0"/>
        <w:ind w:firstLine="708"/>
        <w:jc w:val="both"/>
        <w:rPr>
          <w:color w:val="auto"/>
        </w:rPr>
      </w:pPr>
      <w:r>
        <w:rPr>
          <w:color w:val="auto"/>
          <w:sz w:val="28"/>
          <w:szCs w:val="28"/>
        </w:rPr>
        <w:t>N</w:t>
      </w:r>
      <w:r>
        <w:rPr>
          <w:color w:val="auto"/>
          <w:sz w:val="28"/>
          <w:szCs w:val="28"/>
          <w:vertAlign w:val="superscript"/>
        </w:rPr>
        <w:t>УН</w:t>
      </w:r>
      <w:r>
        <w:rPr>
          <w:color w:val="auto"/>
          <w:sz w:val="28"/>
          <w:szCs w:val="28"/>
        </w:rPr>
        <w:t xml:space="preserve"> - затраты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 xml:space="preserve">КПД - </w:t>
      </w:r>
      <w:r>
        <w:rPr>
          <w:color w:val="000000"/>
          <w:sz w:val="28"/>
          <w:szCs w:val="28"/>
          <w:shd w:fill="auto" w:val="clear"/>
        </w:rPr>
        <w:t>коэффициент платной деятельности, значение которого с учетом особенностей, установленных Правительством Российской Федерации, определяется как отношение планируемого объема доходов от платной деятельности к общ</w:t>
      </w:r>
      <w:r>
        <w:rPr>
          <w:color w:val="auto"/>
          <w:sz w:val="28"/>
          <w:szCs w:val="28"/>
        </w:rPr>
        <w:t>ей сумме планируемых поступлений, включающей поступления от субсидии на финансовое обеспечение выполнения муниципального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формуле:</w:t>
      </w:r>
    </w:p>
    <w:p>
      <w:pPr>
        <w:pStyle w:val="ConsPlusNormal"/>
        <w:jc w:val="center"/>
        <w:rPr>
          <w:color w:val="auto"/>
        </w:rPr>
      </w:pPr>
      <w:r>
        <w:rPr/>
        <w:drawing>
          <wp:inline distT="0" distB="0" distL="0" distR="0">
            <wp:extent cx="3029585" cy="501015"/>
            <wp:effectExtent l="0" t="0" r="0" b="0"/>
            <wp:docPr id="3"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2" descr=""/>
                    <pic:cNvPicPr>
                      <a:picLocks noChangeAspect="1" noChangeArrowheads="1"/>
                    </pic:cNvPicPr>
                  </pic:nvPicPr>
                  <pic:blipFill>
                    <a:blip r:embed="rId19"/>
                    <a:stretch>
                      <a:fillRect/>
                    </a:stretch>
                  </pic:blipFill>
                  <pic:spPr bwMode="auto">
                    <a:xfrm>
                      <a:off x="0" y="0"/>
                      <a:ext cx="3029585" cy="501015"/>
                    </a:xfrm>
                    <a:prstGeom prst="rect">
                      <a:avLst/>
                    </a:prstGeom>
                  </pic:spPr>
                </pic:pic>
              </a:graphicData>
            </a:graphic>
          </wp:inline>
        </w:drawing>
      </w:r>
    </w:p>
    <w:p>
      <w:pPr>
        <w:pStyle w:val="ConsPlusNormal"/>
        <w:jc w:val="both"/>
        <w:rPr>
          <w:color w:val="auto"/>
          <w:sz w:val="28"/>
          <w:szCs w:val="28"/>
        </w:rPr>
      </w:pPr>
      <w:r>
        <w:rPr>
          <w:color w:val="auto"/>
          <w:sz w:val="28"/>
          <w:szCs w:val="28"/>
        </w:rPr>
      </w:r>
    </w:p>
    <w:p>
      <w:pPr>
        <w:pStyle w:val="ConsPlusNormal"/>
        <w:ind w:firstLine="708"/>
        <w:jc w:val="both"/>
        <w:rPr>
          <w:color w:val="auto"/>
        </w:rPr>
      </w:pPr>
      <w:r>
        <w:rPr>
          <w:color w:val="auto"/>
          <w:sz w:val="28"/>
          <w:szCs w:val="28"/>
        </w:rPr>
        <w:t>где:</w:t>
      </w:r>
    </w:p>
    <w:p>
      <w:pPr>
        <w:pStyle w:val="ConsPlusNormal"/>
        <w:ind w:firstLine="708"/>
        <w:jc w:val="both"/>
        <w:rPr>
          <w:color w:val="C9211E"/>
          <w:sz w:val="28"/>
          <w:szCs w:val="28"/>
        </w:rPr>
      </w:pPr>
      <w:r>
        <w:rPr>
          <w:color w:val="C9211E"/>
          <w:sz w:val="28"/>
          <w:szCs w:val="28"/>
        </w:rPr>
      </w:r>
    </w:p>
    <w:p>
      <w:pPr>
        <w:pStyle w:val="Normal"/>
        <w:suppressAutoHyphens w:val="true"/>
        <w:ind w:firstLine="708"/>
        <w:jc w:val="both"/>
        <w:rPr>
          <w:color w:val="auto"/>
        </w:rPr>
      </w:pPr>
      <w:r>
        <w:rPr>
          <w:color w:val="auto"/>
          <w:sz w:val="28"/>
          <w:szCs w:val="28"/>
        </w:rPr>
        <w:t>Vпд (план)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pPr>
        <w:pStyle w:val="Normal"/>
        <w:suppressAutoHyphens w:val="true"/>
        <w:ind w:firstLine="708"/>
        <w:jc w:val="both"/>
        <w:rPr>
          <w:sz w:val="28"/>
          <w:szCs w:val="28"/>
        </w:rPr>
      </w:pPr>
      <w:r>
        <w:rPr>
          <w:sz w:val="28"/>
          <w:szCs w:val="28"/>
        </w:rPr>
      </w:r>
    </w:p>
    <w:p>
      <w:pPr>
        <w:pStyle w:val="Normal"/>
        <w:suppressAutoHyphens w:val="true"/>
        <w:ind w:firstLine="708"/>
        <w:jc w:val="both"/>
        <w:rPr>
          <w:color w:val="auto"/>
        </w:rPr>
      </w:pPr>
      <w:r>
        <w:rPr>
          <w:color w:val="auto"/>
          <w:sz w:val="28"/>
          <w:szCs w:val="28"/>
        </w:rPr>
        <w:t>Vсубсидии (план) - планируемый объем субсидии на очередной финансовый год и плановый период, рассчитанный без применения коэффициента платной деятельности.</w:t>
      </w:r>
    </w:p>
    <w:p>
      <w:pPr>
        <w:pStyle w:val="Normal"/>
        <w:suppressAutoHyphens w:val="true"/>
        <w:ind w:firstLine="708"/>
        <w:jc w:val="both"/>
        <w:rPr>
          <w:color w:val="auto"/>
        </w:rPr>
      </w:pPr>
      <w:r>
        <w:rPr>
          <w:color w:val="auto"/>
          <w:sz w:val="28"/>
          <w:szCs w:val="28"/>
        </w:rPr>
        <w:t>При расчете коэффициента платной деятельности не учитываются поступления в виде целевых субсидий, предоставляемых из местного бюджета,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 и в виде платы, взимаемой с потребителя в рамках установленного муниципального задания.</w:t>
      </w:r>
      <w:bookmarkStart w:id="18" w:name="Par236"/>
      <w:bookmarkEnd w:id="18"/>
    </w:p>
    <w:p>
      <w:pPr>
        <w:pStyle w:val="Normal"/>
        <w:suppressAutoHyphens w:val="true"/>
        <w:ind w:firstLine="708"/>
        <w:jc w:val="both"/>
        <w:rPr>
          <w:color w:val="auto"/>
        </w:rPr>
      </w:pPr>
      <w:r>
        <w:rPr>
          <w:color w:val="auto"/>
          <w:sz w:val="28"/>
          <w:szCs w:val="28"/>
        </w:rPr>
        <w:t>2.23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законами Камчатского края, нормативно-правовыми актами Вилючинского городского округа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автономных учреждений, с учетом положений, установленных федеральными законами, законами Камчатского края, нормативно-правовыми актами Вилючинского городского округа.</w:t>
      </w:r>
    </w:p>
    <w:p>
      <w:pPr>
        <w:pStyle w:val="Normal"/>
        <w:suppressAutoHyphens w:val="true"/>
        <w:ind w:firstLine="708"/>
        <w:jc w:val="both"/>
        <w:rPr>
          <w:color w:val="auto"/>
        </w:rPr>
      </w:pPr>
      <w:r>
        <w:rPr>
          <w:color w:val="auto"/>
          <w:sz w:val="28"/>
          <w:szCs w:val="28"/>
        </w:rPr>
        <w:t>2.24 Нормативные затраты (затраты), определяемые в соответствии с настоящим Положением, учитываются при формировании обоснований бюджетных ассигнований местного бюджета Вилючинского городского округа на очередной финансовый год и плановый период.</w:t>
      </w:r>
    </w:p>
    <w:p>
      <w:pPr>
        <w:pStyle w:val="Normal"/>
        <w:suppressAutoHyphens w:val="true"/>
        <w:ind w:firstLine="708"/>
        <w:jc w:val="both"/>
        <w:rPr>
          <w:color w:val="auto"/>
        </w:rPr>
      </w:pPr>
      <w:r>
        <w:rPr>
          <w:color w:val="auto"/>
          <w:sz w:val="28"/>
          <w:szCs w:val="28"/>
        </w:rPr>
        <w:t>2.25 Финансовое обеспечение выполнения муниципального задания осуществляется в пределах бюджетных ассигнований, предусмотренных в местном бюджете Вилючинского городского округа на указанные цели.</w:t>
      </w:r>
    </w:p>
    <w:p>
      <w:pPr>
        <w:pStyle w:val="Normal"/>
        <w:suppressAutoHyphens w:val="true"/>
        <w:ind w:firstLine="708"/>
        <w:jc w:val="both"/>
        <w:rPr>
          <w:color w:val="auto"/>
        </w:rPr>
      </w:pPr>
      <w:r>
        <w:rPr>
          <w:color w:val="auto"/>
          <w:sz w:val="28"/>
          <w:szCs w:val="28"/>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pPr>
        <w:pStyle w:val="Normal"/>
        <w:suppressAutoHyphens w:val="true"/>
        <w:ind w:firstLine="708"/>
        <w:jc w:val="both"/>
        <w:rPr>
          <w:color w:val="auto"/>
        </w:rPr>
      </w:pPr>
      <w:r>
        <w:rPr>
          <w:color w:val="auto"/>
          <w:sz w:val="28"/>
          <w:szCs w:val="28"/>
        </w:rP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w:t>
      </w:r>
    </w:p>
    <w:p>
      <w:pPr>
        <w:pStyle w:val="Normal"/>
        <w:suppressAutoHyphens w:val="true"/>
        <w:ind w:firstLine="708"/>
        <w:jc w:val="both"/>
        <w:rPr>
          <w:color w:val="auto"/>
        </w:rPr>
      </w:pPr>
      <w:r>
        <w:rPr>
          <w:color w:val="auto"/>
          <w:sz w:val="28"/>
          <w:szCs w:val="28"/>
        </w:rPr>
        <w:t>2.26 В случае если при формировании главным распорядителем средств местного бюджета обоснований бюджетных ассигнований местного бюджета на очередной финансовый год и плановый период объем финансового обеспечения выполнения муниципального задания, рассчитанный в соответствии с настоящим Положением, превышает объем бюджетных ассигнований, предусмотренных главному распорядителю средств местного бюджета на предоставление субсидий на финансовое обеспечение выполнения муниципального задания, применяется коэффициент выравнивания (К</w:t>
      </w:r>
      <w:r>
        <w:rPr>
          <w:rFonts w:cs="Arial"/>
          <w:color w:val="auto"/>
          <w:sz w:val="28"/>
          <w:szCs w:val="28"/>
          <w:vertAlign w:val="subscript"/>
        </w:rPr>
        <w:t>вр</w:t>
      </w:r>
      <w:r>
        <w:rPr>
          <w:color w:val="auto"/>
          <w:sz w:val="28"/>
          <w:szCs w:val="28"/>
        </w:rPr>
        <w:t>), значение которого не может превышать единицу и определяется по формуле:</w:t>
      </w:r>
    </w:p>
    <w:p>
      <w:pPr>
        <w:pStyle w:val="Normal"/>
        <w:suppressAutoHyphens w:val="true"/>
        <w:ind w:firstLine="708"/>
        <w:jc w:val="both"/>
        <w:rPr>
          <w:color w:val="auto"/>
          <w:sz w:val="28"/>
          <w:szCs w:val="28"/>
        </w:rPr>
      </w:pPr>
      <w:r>
        <w:rPr>
          <w:color w:val="auto"/>
          <w:sz w:val="28"/>
          <w:szCs w:val="28"/>
        </w:rPr>
      </w:r>
    </w:p>
    <w:p>
      <w:pPr>
        <w:pStyle w:val="ConsPlusNormal"/>
        <w:jc w:val="center"/>
        <w:rPr>
          <w:color w:val="auto"/>
        </w:rPr>
      </w:pPr>
      <w:r>
        <w:rPr/>
        <w:drawing>
          <wp:inline distT="0" distB="0" distL="0" distR="0">
            <wp:extent cx="1328420" cy="540385"/>
            <wp:effectExtent l="0" t="0" r="0" b="0"/>
            <wp:docPr id="4"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1" descr=""/>
                    <pic:cNvPicPr>
                      <a:picLocks noChangeAspect="1" noChangeArrowheads="1"/>
                    </pic:cNvPicPr>
                  </pic:nvPicPr>
                  <pic:blipFill>
                    <a:blip r:embed="rId20"/>
                    <a:stretch>
                      <a:fillRect/>
                    </a:stretch>
                  </pic:blipFill>
                  <pic:spPr bwMode="auto">
                    <a:xfrm>
                      <a:off x="0" y="0"/>
                      <a:ext cx="1328420" cy="540385"/>
                    </a:xfrm>
                    <a:prstGeom prst="rect">
                      <a:avLst/>
                    </a:prstGeom>
                  </pic:spPr>
                </pic:pic>
              </a:graphicData>
            </a:graphic>
          </wp:inline>
        </w:drawing>
      </w:r>
    </w:p>
    <w:p>
      <w:pPr>
        <w:pStyle w:val="Normal"/>
        <w:suppressAutoHyphens w:val="true"/>
        <w:ind w:firstLine="708"/>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где:</w:t>
      </w:r>
    </w:p>
    <w:p>
      <w:pPr>
        <w:pStyle w:val="Normal"/>
        <w:suppressAutoHyphens w:val="true"/>
        <w:ind w:firstLine="708"/>
        <w:jc w:val="both"/>
        <w:rPr>
          <w:color w:val="auto"/>
        </w:rPr>
      </w:pPr>
      <w:r>
        <w:rPr>
          <w:color w:val="auto"/>
          <w:sz w:val="28"/>
          <w:szCs w:val="28"/>
        </w:rPr>
        <w:t>БА - объем бюджетных ассигнований, предусмотренных в очередном финансовом году в местном бюджете главному распорядителю средств местного бюджета на предоставление субсидий на финансовое обеспечение выполнения муниципального задания;</w:t>
      </w:r>
    </w:p>
    <w:p>
      <w:pPr>
        <w:pStyle w:val="Normal"/>
        <w:suppressAutoHyphens w:val="true"/>
        <w:ind w:firstLine="708"/>
        <w:jc w:val="both"/>
        <w:rPr>
          <w:color w:val="auto"/>
        </w:rPr>
      </w:pPr>
      <w:r>
        <w:rPr>
          <w:color w:val="auto"/>
          <w:sz w:val="28"/>
          <w:szCs w:val="28"/>
        </w:rPr>
        <w:t>ОФО</w:t>
      </w:r>
      <w:r>
        <w:rPr>
          <w:rFonts w:cs="Arial"/>
          <w:color w:val="auto"/>
          <w:sz w:val="28"/>
          <w:szCs w:val="28"/>
          <w:vertAlign w:val="subscript"/>
        </w:rPr>
        <w:t>i</w:t>
      </w:r>
      <w:r>
        <w:rPr>
          <w:color w:val="auto"/>
          <w:sz w:val="28"/>
          <w:szCs w:val="28"/>
        </w:rPr>
        <w:t xml:space="preserve"> - планируемый объем субсидии на финансовое обеспечение выполнения муниципального задания на очередной финансовый год, необходимый i-му муниципальному бюджетному или автономному учреждению для выполнения муниципального задания.</w:t>
      </w:r>
      <w:bookmarkStart w:id="19" w:name="Par251"/>
      <w:bookmarkEnd w:id="19"/>
    </w:p>
    <w:p>
      <w:pPr>
        <w:pStyle w:val="Normal"/>
        <w:suppressAutoHyphens w:val="true"/>
        <w:ind w:firstLine="708"/>
        <w:jc w:val="both"/>
        <w:rPr/>
      </w:pPr>
      <w:r>
        <w:rPr>
          <w:color w:val="auto"/>
          <w:sz w:val="28"/>
          <w:szCs w:val="28"/>
        </w:rPr>
        <w:t xml:space="preserve">2.27 Финансовое обеспечение оказания муниципальных услуг (выполнения работ) обособленными подразделениями муниципального учреждения в случае, установленном </w:t>
      </w:r>
      <w:hyperlink w:anchor="Par65" w:tgtFrame="7. Распределение показателей объема государственных услуг (работ), содержащихся в государственном задании, утвержденном федеральному государственному учреждению, между созданными им в установленном порядке обособленными подразделениями или внесение изменений в">
        <w:r>
          <w:rPr>
            <w:rStyle w:val="ListLabel1"/>
            <w:color w:val="auto"/>
            <w:sz w:val="28"/>
            <w:szCs w:val="28"/>
          </w:rPr>
          <w:t xml:space="preserve">пунктом </w:t>
        </w:r>
      </w:hyperlink>
      <w:r>
        <w:rPr>
          <w:color w:val="auto"/>
          <w:sz w:val="28"/>
          <w:szCs w:val="28"/>
        </w:rPr>
        <w:t>1.5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в соответствии с правовым актом муниципального учреждения, создавшего обособленное подразделение. По решению органа, осуществляющего функции и полномочия учредителя в отношении муниципальных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муниципальных бюджетных или автономных учреждений.</w:t>
      </w:r>
    </w:p>
    <w:p>
      <w:pPr>
        <w:pStyle w:val="Normal"/>
        <w:suppressAutoHyphens w:val="true"/>
        <w:ind w:firstLine="708"/>
        <w:jc w:val="both"/>
        <w:rPr/>
      </w:pPr>
      <w:r>
        <w:rPr>
          <w:color w:val="auto"/>
          <w:sz w:val="28"/>
          <w:szCs w:val="28"/>
        </w:rPr>
        <w:t xml:space="preserve">Правовой акт, предусмотренный </w:t>
      </w:r>
      <w:hyperlink w:anchor="Par251" w:tgtFrame="40. Финансовое обеспечение оказания государственных услуг (выполнения работ) обособленными подразделениями федерального государственного учреждения в случае, установленном пунктом 7 настоящего Положения, осуществляется в пределах рассчитанного в соответствии с">
        <w:r>
          <w:rPr>
            <w:rStyle w:val="ListLabel1"/>
            <w:color w:val="auto"/>
            <w:sz w:val="28"/>
            <w:szCs w:val="28"/>
          </w:rPr>
          <w:t>абзацем первым</w:t>
        </w:r>
      </w:hyperlink>
      <w:r>
        <w:rPr>
          <w:color w:val="auto"/>
          <w:sz w:val="28"/>
          <w:szCs w:val="28"/>
        </w:rPr>
        <w:t xml:space="preserve">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с обособленным подразделением.</w:t>
      </w:r>
    </w:p>
    <w:p>
      <w:pPr>
        <w:pStyle w:val="Normal"/>
        <w:suppressAutoHyphens w:val="true"/>
        <w:ind w:firstLine="708"/>
        <w:jc w:val="both"/>
        <w:rPr>
          <w:color w:val="auto"/>
        </w:rPr>
      </w:pPr>
      <w:r>
        <w:rPr>
          <w:color w:val="auto"/>
          <w:sz w:val="28"/>
          <w:szCs w:val="28"/>
        </w:rPr>
        <w:t xml:space="preserve">2.28 Уменьшение объема субсидии в течение срока выполнения </w:t>
      </w:r>
      <w:r>
        <w:rPr>
          <w:color w:val="000000"/>
          <w:sz w:val="28"/>
          <w:szCs w:val="28"/>
          <w:shd w:fill="auto" w:val="clear"/>
        </w:rPr>
        <w:t>муниципального задания осуществляется только при соответствующем изменении муниципального задания.</w:t>
      </w:r>
    </w:p>
    <w:p>
      <w:pPr>
        <w:pStyle w:val="Normal"/>
        <w:suppressAutoHyphens w:val="true"/>
        <w:ind w:firstLine="708"/>
        <w:jc w:val="both"/>
        <w:rPr>
          <w:color w:val="auto"/>
          <w:highlight w:val="none"/>
          <w:shd w:fill="auto" w:val="clear"/>
        </w:rPr>
      </w:pPr>
      <w:r>
        <w:rPr>
          <w:color w:val="000000"/>
          <w:sz w:val="28"/>
          <w:szCs w:val="28"/>
          <w:shd w:fill="auto" w:val="clear"/>
        </w:rPr>
        <w:t>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Камчатского края, Вилючинского городского округа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bookmarkStart w:id="20" w:name="Par256"/>
      <w:bookmarkEnd w:id="20"/>
    </w:p>
    <w:p>
      <w:pPr>
        <w:pStyle w:val="Normal"/>
        <w:suppressAutoHyphens w:val="true"/>
        <w:ind w:firstLine="708"/>
        <w:jc w:val="both"/>
        <w:rPr>
          <w:color w:val="auto"/>
        </w:rPr>
      </w:pPr>
      <w:r>
        <w:rPr>
          <w:color w:val="000000"/>
          <w:sz w:val="28"/>
          <w:szCs w:val="28"/>
          <w:shd w:fill="auto" w:val="clear"/>
        </w:rPr>
        <w:t>Объем субсидии может быть изменен в течени</w:t>
      </w:r>
      <w:r>
        <w:rPr>
          <w:color w:val="auto"/>
          <w:sz w:val="28"/>
          <w:szCs w:val="28"/>
        </w:rPr>
        <w:t xml:space="preserve">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Камчатского края, муниципальных правовых актов Вилючинского городского округа о налогах и сборах, в том числе в случае отмены ранее установленных налоговых льгот, введения налоговых льгот, а также в иных случаях, </w:t>
      </w:r>
      <w:r>
        <w:rPr>
          <w:color w:val="000000"/>
          <w:sz w:val="28"/>
          <w:szCs w:val="28"/>
          <w:shd w:fill="auto" w:val="clear"/>
        </w:rPr>
        <w:t xml:space="preserve">предусмотренных актами Президента Российской Федерации, Правительства Российской Федерации, нормативными правовыми актами Камчатского края, муниципальными правовыми актами Вилючинского городского округа </w:t>
      </w:r>
      <w:r>
        <w:rPr>
          <w:color w:val="auto"/>
          <w:sz w:val="28"/>
          <w:szCs w:val="28"/>
        </w:rPr>
        <w:t>реализация которых требует дополнительного выделения (перераспределения) бюджетных ассигнований на финансовое обеспечение выполнения муниципального задания.</w:t>
      </w:r>
    </w:p>
    <w:p>
      <w:pPr>
        <w:pStyle w:val="Normal"/>
        <w:suppressAutoHyphens w:val="true"/>
        <w:ind w:firstLine="708"/>
        <w:jc w:val="both"/>
        <w:rPr>
          <w:color w:val="auto"/>
        </w:rPr>
      </w:pPr>
      <w:r>
        <w:rPr>
          <w:color w:val="auto"/>
          <w:sz w:val="28"/>
          <w:szCs w:val="28"/>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муниципальными бюджетными или автономными учреждениями в местный бюджет и учитываются в порядке, установленном для учета сумм возврата дебиторской задолженности.</w:t>
      </w:r>
    </w:p>
    <w:p>
      <w:pPr>
        <w:pStyle w:val="Normal"/>
        <w:suppressAutoHyphens w:val="true"/>
        <w:ind w:firstLine="708"/>
        <w:jc w:val="both"/>
        <w:rPr>
          <w:color w:val="auto"/>
        </w:rPr>
      </w:pPr>
      <w:r>
        <w:rPr>
          <w:color w:val="auto"/>
          <w:sz w:val="28"/>
          <w:szCs w:val="28"/>
        </w:rPr>
        <w:t>При досрочном прекращении выполнения муниципального задания в связи с реорганизацией муниципального бюджетного или автономного учреждения неиспользованные остатки субсидии подлежат перечислению соответствующим муниципальным бюджетным и автономным учреждениям, являющимся правопреемниками.</w:t>
      </w:r>
    </w:p>
    <w:p>
      <w:pPr>
        <w:pStyle w:val="Normal"/>
        <w:suppressAutoHyphens w:val="true"/>
        <w:ind w:firstLine="708"/>
        <w:jc w:val="both"/>
        <w:rPr>
          <w:color w:val="auto"/>
        </w:rPr>
      </w:pPr>
      <w:r>
        <w:rPr>
          <w:color w:val="auto"/>
          <w:sz w:val="28"/>
          <w:szCs w:val="28"/>
        </w:rPr>
        <w:t>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pPr>
        <w:pStyle w:val="Normal"/>
        <w:suppressAutoHyphens w:val="true"/>
        <w:ind w:firstLine="708"/>
        <w:jc w:val="both"/>
        <w:rPr>
          <w:color w:val="auto"/>
        </w:rPr>
      </w:pPr>
      <w:r>
        <w:rPr>
          <w:color w:val="auto"/>
          <w:sz w:val="28"/>
          <w:szCs w:val="28"/>
        </w:rPr>
        <w:t>2.29 При внесении изменений в показатели муниципального задания при реорганизации муниципального бюджетного или автономного учреждения (в случаях, предусмотренных абзацами четвертым - седьмым пункта 1.4 настоящего Положения):</w:t>
      </w:r>
    </w:p>
    <w:p>
      <w:pPr>
        <w:pStyle w:val="Normal"/>
        <w:suppressAutoHyphens w:val="true"/>
        <w:ind w:firstLine="708"/>
        <w:jc w:val="both"/>
        <w:rPr>
          <w:color w:val="auto"/>
        </w:rPr>
      </w:pPr>
      <w:r>
        <w:rPr>
          <w:color w:val="auto"/>
          <w:sz w:val="28"/>
          <w:szCs w:val="28"/>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pPr>
        <w:pStyle w:val="Normal"/>
        <w:suppressAutoHyphens w:val="true"/>
        <w:ind w:firstLine="708"/>
        <w:jc w:val="both"/>
        <w:rPr>
          <w:color w:val="auto"/>
        </w:rPr>
      </w:pPr>
      <w:r>
        <w:rPr>
          <w:color w:val="auto"/>
          <w:sz w:val="28"/>
          <w:szCs w:val="28"/>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pPr>
        <w:pStyle w:val="Normal"/>
        <w:suppressAutoHyphens w:val="true"/>
        <w:ind w:firstLine="708"/>
        <w:jc w:val="both"/>
        <w:rPr>
          <w:color w:val="auto"/>
        </w:rPr>
      </w:pPr>
      <w:r>
        <w:rPr>
          <w:color w:val="auto"/>
          <w:sz w:val="28"/>
          <w:szCs w:val="28"/>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муниципальному бюджетному или автономному учреждению, прекращающему свою деятельность в результате реорганизации.</w:t>
      </w:r>
    </w:p>
    <w:p>
      <w:pPr>
        <w:pStyle w:val="Normal"/>
        <w:suppressAutoHyphens w:val="true"/>
        <w:ind w:firstLine="708"/>
        <w:jc w:val="both"/>
        <w:rPr>
          <w:color w:val="auto"/>
        </w:rPr>
      </w:pPr>
      <w:r>
        <w:rPr>
          <w:color w:val="auto"/>
          <w:sz w:val="28"/>
          <w:szCs w:val="28"/>
        </w:rPr>
        <w:t>Объем субсидий, предоставленных учреждениям, прекращающим свою деятельность в результате реорганизации, принимает нулевое значение.</w:t>
      </w:r>
    </w:p>
    <w:p>
      <w:pPr>
        <w:pStyle w:val="Normal"/>
        <w:suppressAutoHyphens w:val="true"/>
        <w:ind w:firstLine="708"/>
        <w:jc w:val="both"/>
        <w:rPr>
          <w:color w:val="auto"/>
        </w:rPr>
      </w:pPr>
      <w:r>
        <w:rPr>
          <w:color w:val="auto"/>
          <w:sz w:val="28"/>
          <w:szCs w:val="28"/>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p>
    <w:p>
      <w:pPr>
        <w:pStyle w:val="Normal"/>
        <w:suppressAutoHyphens w:val="true"/>
        <w:ind w:firstLine="708"/>
        <w:jc w:val="both"/>
        <w:rPr>
          <w:color w:val="C9211E"/>
        </w:rPr>
      </w:pPr>
      <w:r>
        <w:rPr>
          <w:color w:val="auto"/>
          <w:sz w:val="28"/>
          <w:szCs w:val="28"/>
        </w:rPr>
        <w:t>2.30 Федера</w:t>
      </w:r>
      <w:r>
        <w:rPr>
          <w:color w:val="000000"/>
          <w:sz w:val="28"/>
          <w:szCs w:val="28"/>
          <w:shd w:fill="auto" w:val="clear"/>
        </w:rPr>
        <w:t>льные и (или) региональные органы исполнительной власти, осуществляющие функции по выработке государственной политики и</w:t>
      </w:r>
      <w:r>
        <w:rPr>
          <w:color w:val="auto"/>
          <w:sz w:val="28"/>
          <w:szCs w:val="28"/>
        </w:rPr>
        <w:t xml:space="preserve"> нормативно-правовому регулированию в установленной сфере деятельности, вправе утвердить методические рекомендации по распределению субсидий, предоставляемых муниципальным бюджетным или автономным учреждениям, оказывающим (выполняющим) услуги (работы) в сферах деятельности, по которым указанными органами сформированы общероссийские базовые перечни и (или) региональные перечни.</w:t>
      </w:r>
    </w:p>
    <w:p>
      <w:pPr>
        <w:pStyle w:val="Normal"/>
        <w:suppressAutoHyphens w:val="true"/>
        <w:ind w:firstLine="708"/>
        <w:jc w:val="both"/>
        <w:rPr>
          <w:color w:val="C9211E"/>
        </w:rPr>
      </w:pPr>
      <w:r>
        <w:rPr>
          <w:color w:val="auto"/>
          <w:sz w:val="28"/>
          <w:szCs w:val="28"/>
        </w:rPr>
        <w:t>2.31 Суб</w:t>
      </w:r>
      <w:r>
        <w:rPr>
          <w:color w:val="000000"/>
          <w:sz w:val="28"/>
          <w:szCs w:val="28"/>
          <w:shd w:fill="auto" w:val="clear"/>
        </w:rPr>
        <w:t>сидия бюджетному или автономному учреждению перечисляется в установленном порядке на счет территориального органа Федерального казначейства по месту открытия лицевого счета муниципальному бюджетному или автономному учреждению</w:t>
      </w:r>
      <w:bookmarkStart w:id="21" w:name="Par275"/>
      <w:bookmarkEnd w:id="21"/>
      <w:r>
        <w:rPr>
          <w:color w:val="000000"/>
          <w:sz w:val="28"/>
          <w:szCs w:val="28"/>
          <w:shd w:fill="auto" w:val="clear"/>
        </w:rPr>
        <w:t>.</w:t>
      </w:r>
    </w:p>
    <w:p>
      <w:pPr>
        <w:pStyle w:val="Normal"/>
        <w:suppressAutoHyphens w:val="true"/>
        <w:ind w:firstLine="708"/>
        <w:jc w:val="both"/>
        <w:rPr/>
      </w:pPr>
      <w:r>
        <w:rPr>
          <w:color w:val="auto"/>
          <w:sz w:val="28"/>
          <w:szCs w:val="28"/>
        </w:rPr>
        <w:t xml:space="preserve">2.32 Предоставление муниципальному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муниципальных бюджетных или автономных учреждений, с муниципальным бюджетным или автономным учреждением в соответствии с типовой </w:t>
      </w:r>
      <w:hyperlink r:id="rId21">
        <w:r>
          <w:rPr>
            <w:rStyle w:val="ListLabel2"/>
            <w:color w:val="auto"/>
            <w:sz w:val="28"/>
            <w:szCs w:val="28"/>
          </w:rPr>
          <w:t>форм</w:t>
        </w:r>
        <w:r>
          <w:rPr>
            <w:rStyle w:val="ListLabel2"/>
            <w:color w:val="000000"/>
            <w:sz w:val="28"/>
            <w:szCs w:val="28"/>
            <w:shd w:fill="auto" w:val="clear"/>
          </w:rPr>
          <w:t>ой</w:t>
        </w:r>
      </w:hyperlink>
      <w:r>
        <w:rPr>
          <w:color w:val="000000"/>
          <w:sz w:val="28"/>
          <w:szCs w:val="28"/>
          <w:shd w:fill="auto" w:val="clear"/>
        </w:rPr>
        <w:t>, утвержденной Финансовым управлением (д</w:t>
      </w:r>
      <w:r>
        <w:rPr>
          <w:color w:val="auto"/>
          <w:sz w:val="28"/>
          <w:szCs w:val="28"/>
        </w:rPr>
        <w:t>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 Соглашение заключается сторонами не позднее 15 рабочих дней со дня утверждения муниципального задания.</w:t>
      </w:r>
    </w:p>
    <w:p>
      <w:pPr>
        <w:pStyle w:val="Normal"/>
        <w:suppressAutoHyphens w:val="true"/>
        <w:ind w:firstLine="708"/>
        <w:jc w:val="both"/>
        <w:rPr>
          <w:color w:val="auto"/>
        </w:rPr>
      </w:pPr>
      <w:r>
        <w:rPr>
          <w:color w:val="auto"/>
          <w:sz w:val="28"/>
          <w:szCs w:val="28"/>
        </w:rPr>
        <w:t>Предоставление субсидии муниципальным бюджетным или автономным учреждениям, выполняющим функции главного распорядителя средств местного бюджета, осуществляется в соответствии с правовым актом этого учреждения, содержащим положения об объеме и периодичности предоставления субсидии в течение финансового года и порядок взаимодействия структурных подразделений учреждения по предоставлению субсидии.</w:t>
      </w:r>
    </w:p>
    <w:p>
      <w:pPr>
        <w:pStyle w:val="Normal"/>
        <w:suppressAutoHyphens w:val="true"/>
        <w:ind w:firstLine="708"/>
        <w:jc w:val="both"/>
        <w:rPr>
          <w:color w:val="auto"/>
        </w:rPr>
      </w:pPr>
      <w:r>
        <w:rPr>
          <w:color w:val="auto"/>
          <w:sz w:val="28"/>
          <w:szCs w:val="28"/>
        </w:rPr>
        <w:t>Соглашение, а также дополнительное соглашение к нему (при наличии), в том числе дополнительное соглашение о расторжении соглашения о порядке и условиях предоставления субсидии (при наличии), не содержащее сведений, составляющих государственную тайну, подлежит обязательному размещению в реестре соглашений (договоров) о предоставлении субсидий, бюджетных инвестиций, межбюджетных трансфертов, ведение которого осуществляется в порядке, установленном Министерством финансов Российской Федерации. Указанный реестр размещается на едином портале бюджетной системы Российской Федерации.</w:t>
      </w:r>
    </w:p>
    <w:p>
      <w:pPr>
        <w:pStyle w:val="Normal"/>
        <w:suppressAutoHyphens w:val="true"/>
        <w:ind w:firstLine="708"/>
        <w:jc w:val="both"/>
        <w:rPr/>
      </w:pPr>
      <w:r>
        <w:rPr>
          <w:color w:val="auto"/>
          <w:sz w:val="28"/>
          <w:szCs w:val="28"/>
        </w:rPr>
        <w:t xml:space="preserve">2.33 Перечисление субсидии осуществляется в соответствии с графиком, содержащимся в соглашении или правовых актах, указанных в </w:t>
      </w:r>
      <w:hyperlink w:anchor="Par251" w:tgtFrame="40. Финансовое обеспечение оказания государственных услуг (выполнения работ) обособленными подразделениями федерального государственного учреждения в случае, установленном пунктом 7 настоящего Положения, осуществляется в пределах рассчитанного в соответствии с">
        <w:r>
          <w:rPr>
            <w:rStyle w:val="ListLabel1"/>
            <w:color w:val="auto"/>
            <w:sz w:val="28"/>
            <w:szCs w:val="28"/>
          </w:rPr>
          <w:t xml:space="preserve">пунктах </w:t>
        </w:r>
      </w:hyperlink>
      <w:r>
        <w:rPr>
          <w:color w:val="auto"/>
          <w:sz w:val="28"/>
          <w:szCs w:val="28"/>
        </w:rPr>
        <w:t>2.27 и 2.32 настоящего Положения, не реже одного раза в квартал в сумме, не превышающей:</w:t>
      </w:r>
    </w:p>
    <w:p>
      <w:pPr>
        <w:pStyle w:val="Normal"/>
        <w:suppressAutoHyphens w:val="true"/>
        <w:ind w:firstLine="708"/>
        <w:jc w:val="both"/>
        <w:rPr>
          <w:color w:val="auto"/>
        </w:rPr>
      </w:pPr>
      <w:r>
        <w:rPr>
          <w:color w:val="auto"/>
          <w:sz w:val="28"/>
          <w:szCs w:val="28"/>
        </w:rPr>
        <w:t>а) 25 процентов годового размера субсидии в течение I квартала;</w:t>
      </w:r>
    </w:p>
    <w:p>
      <w:pPr>
        <w:pStyle w:val="Normal"/>
        <w:suppressAutoHyphens w:val="true"/>
        <w:ind w:firstLine="708"/>
        <w:jc w:val="both"/>
        <w:rPr>
          <w:color w:val="auto"/>
        </w:rPr>
      </w:pPr>
      <w:r>
        <w:rPr>
          <w:color w:val="auto"/>
          <w:sz w:val="28"/>
          <w:szCs w:val="28"/>
        </w:rPr>
        <w:t>б) 50 процентов годового размера субсидии в течение первого полугодия;</w:t>
      </w:r>
    </w:p>
    <w:p>
      <w:pPr>
        <w:pStyle w:val="Normal"/>
        <w:suppressAutoHyphens w:val="true"/>
        <w:ind w:firstLine="708"/>
        <w:jc w:val="both"/>
        <w:rPr>
          <w:color w:val="auto"/>
        </w:rPr>
      </w:pPr>
      <w:r>
        <w:rPr>
          <w:color w:val="auto"/>
          <w:sz w:val="28"/>
          <w:szCs w:val="28"/>
        </w:rPr>
        <w:t>в) 75 процентов годового размера субсидии в течение 9 месяцев.</w:t>
      </w:r>
      <w:bookmarkStart w:id="22" w:name="Par289"/>
      <w:bookmarkEnd w:id="22"/>
    </w:p>
    <w:p>
      <w:pPr>
        <w:pStyle w:val="Normal"/>
        <w:suppressAutoHyphens w:val="true"/>
        <w:ind w:firstLine="708"/>
        <w:jc w:val="both"/>
        <w:rPr/>
      </w:pPr>
      <w:r>
        <w:rPr>
          <w:color w:val="auto"/>
          <w:sz w:val="28"/>
          <w:szCs w:val="28"/>
        </w:rPr>
        <w:t>2.34 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муниципальном задании, муниципальным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отчета о выполнении муниципального задания, предусмотрен</w:t>
      </w:r>
      <w:r>
        <w:rPr>
          <w:color w:val="000000"/>
          <w:sz w:val="28"/>
          <w:szCs w:val="28"/>
          <w:shd w:fill="auto" w:val="clear"/>
        </w:rPr>
        <w:t xml:space="preserve">ной </w:t>
      </w:r>
      <w:hyperlink r:id="rId22">
        <w:r>
          <w:rPr>
            <w:rStyle w:val="ListLabel2"/>
            <w:color w:val="000000"/>
            <w:sz w:val="28"/>
            <w:szCs w:val="28"/>
            <w:shd w:fill="auto" w:val="clear"/>
          </w:rPr>
          <w:t xml:space="preserve">приложением № </w:t>
        </w:r>
      </w:hyperlink>
      <w:r>
        <w:rPr>
          <w:color w:val="000000"/>
          <w:sz w:val="28"/>
          <w:szCs w:val="28"/>
          <w:shd w:fill="auto" w:val="clear"/>
        </w:rPr>
        <w:t>3 к н</w:t>
      </w:r>
      <w:r>
        <w:rPr>
          <w:color w:val="auto"/>
          <w:sz w:val="28"/>
          <w:szCs w:val="28"/>
        </w:rPr>
        <w:t>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pPr>
        <w:pStyle w:val="Normal"/>
        <w:suppressAutoHyphens w:val="true"/>
        <w:ind w:firstLine="708"/>
        <w:jc w:val="both"/>
        <w:rPr>
          <w:color w:val="C9211E"/>
        </w:rPr>
      </w:pPr>
      <w:r>
        <w:rPr>
          <w:color w:val="auto"/>
          <w:sz w:val="28"/>
          <w:szCs w:val="28"/>
        </w:rPr>
        <w:t>Если на основании отчета о выполнении муниципального задания, предусмотренного пунктом 2.36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w:t>
      </w:r>
      <w:r>
        <w:rPr>
          <w:color w:val="000000"/>
          <w:sz w:val="28"/>
          <w:szCs w:val="28"/>
          <w:shd w:fill="auto" w:val="clear"/>
        </w:rPr>
        <w:t>ствующие средства субсидии подлежат перечислению в местный бюджет в соответствии с решением Думы Вилючинского городского округа о местном бюджете на очередной финансовый год и на плановый период в объеме, соответствующем показателям, характеризующим объем неока</w:t>
      </w:r>
      <w:r>
        <w:rPr>
          <w:color w:val="auto"/>
          <w:sz w:val="28"/>
          <w:szCs w:val="28"/>
        </w:rPr>
        <w:t>занной муниципальной услуги (невыполненной работы), и учитываются в порядке, установленном для учета сумм возврата дебиторской задолженности.</w:t>
      </w:r>
    </w:p>
    <w:p>
      <w:pPr>
        <w:pStyle w:val="Normal"/>
        <w:suppressAutoHyphens w:val="true"/>
        <w:ind w:firstLine="708"/>
        <w:jc w:val="both"/>
        <w:rPr/>
      </w:pPr>
      <w:r>
        <w:rPr>
          <w:color w:val="auto"/>
          <w:sz w:val="28"/>
          <w:szCs w:val="28"/>
        </w:rPr>
        <w:t xml:space="preserve">Предварительный отчет об исполнении муниципального задания в части работ за соответствующий финансовый год, указанный в </w:t>
      </w:r>
      <w:hyperlink w:anchor="Par289" w:tgtFrame="46. 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государственном задании, федеральным бюджетным или автономным учреждением п">
        <w:r>
          <w:rPr>
            <w:rStyle w:val="ListLabel1"/>
            <w:color w:val="auto"/>
            <w:sz w:val="28"/>
            <w:szCs w:val="28"/>
          </w:rPr>
          <w:t>абзаце первом</w:t>
        </w:r>
      </w:hyperlink>
      <w:r>
        <w:rPr>
          <w:color w:val="auto"/>
          <w:sz w:val="28"/>
          <w:szCs w:val="28"/>
        </w:rPr>
        <w:t xml:space="preserve"> настоящего пункта, представляется муниципальным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 В случае если органом, осуществляющим функции и полномочия учредителя в отношении муниципальных бюджетных или автономных учреждений,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абзацем первым настоящего пункта.</w:t>
      </w:r>
    </w:p>
    <w:p>
      <w:pPr>
        <w:pStyle w:val="Normal"/>
        <w:suppressAutoHyphens w:val="true"/>
        <w:ind w:firstLine="708"/>
        <w:jc w:val="both"/>
        <w:rPr>
          <w:color w:val="auto"/>
        </w:rPr>
      </w:pPr>
      <w:r>
        <w:rPr>
          <w:color w:val="auto"/>
          <w:sz w:val="28"/>
          <w:szCs w:val="28"/>
        </w:rPr>
        <w:t>Расчет объема субсидии, подлежащей возврату в местный бюджет, осуществляется с применением нормативных затрат на оказание муниципальных услуг (выполнение работ), определяемых в соответствии с настоящим Положением, по форме, предусмотренной соглашением.</w:t>
      </w:r>
    </w:p>
    <w:p>
      <w:pPr>
        <w:pStyle w:val="Normal"/>
        <w:suppressAutoHyphens w:val="true"/>
        <w:ind w:firstLine="708"/>
        <w:jc w:val="both"/>
        <w:rPr/>
      </w:pPr>
      <w:r>
        <w:rPr>
          <w:color w:val="auto"/>
          <w:sz w:val="28"/>
          <w:szCs w:val="28"/>
        </w:rPr>
        <w:t xml:space="preserve">Муниципальные бюджетные или автономные учреждения обеспечивают возврат в местный бюджет субсидии в объеме, рассчитанном в соответствии с положениями </w:t>
      </w:r>
      <w:hyperlink w:anchor="Par295" w:tgtFrame="Расчет объема субсидии, подлежащей возврату в федеральный бюджет, осуществляется с применением нормативных затрат на оказание государственных услуг (выполнение работ), определяемых в соответствии с настоящим Положением, по форме, предусмотренной соглашением.">
        <w:r>
          <w:rPr>
            <w:rStyle w:val="ListLabel1"/>
            <w:color w:val="auto"/>
            <w:sz w:val="28"/>
            <w:szCs w:val="28"/>
          </w:rPr>
          <w:t>абзаца четвертого</w:t>
        </w:r>
      </w:hyperlink>
      <w:r>
        <w:rPr>
          <w:color w:val="auto"/>
          <w:sz w:val="28"/>
          <w:szCs w:val="28"/>
        </w:rPr>
        <w:t xml:space="preserve"> настоящего п</w:t>
      </w:r>
      <w:r>
        <w:rPr>
          <w:color w:val="000000"/>
          <w:sz w:val="28"/>
          <w:szCs w:val="28"/>
          <w:shd w:fill="auto" w:val="clear"/>
        </w:rPr>
        <w:t>ункта, не позднее 1 апреля текущего финансового года.</w:t>
      </w:r>
    </w:p>
    <w:p>
      <w:pPr>
        <w:pStyle w:val="Normal"/>
        <w:suppressAutoHyphens w:val="true"/>
        <w:ind w:firstLine="708"/>
        <w:jc w:val="both"/>
        <w:rPr/>
      </w:pPr>
      <w:r>
        <w:rPr>
          <w:color w:val="000000"/>
          <w:sz w:val="28"/>
          <w:szCs w:val="28"/>
          <w:shd w:fill="auto" w:val="clear"/>
        </w:rPr>
        <w:t xml:space="preserve">2.35 Требования, установленные </w:t>
      </w:r>
      <w:hyperlink w:anchor="Par284" w:tgtFrame="45. Перечисление субсидии осуществляется в соответствии с графиком, содержащимся в соглашении или правовых актах, указанных в пунктах 40 и 44 настоящего Положения, не реже одного раза в квартал в сумме, не превышающей:">
        <w:r>
          <w:rPr>
            <w:rStyle w:val="ListLabel1"/>
            <w:color w:val="000000"/>
            <w:sz w:val="28"/>
            <w:szCs w:val="28"/>
            <w:shd w:fill="auto" w:val="clear"/>
          </w:rPr>
          <w:t>пунктам</w:t>
        </w:r>
        <w:r>
          <w:rPr>
            <w:rStyle w:val="ListLabel1"/>
            <w:color w:val="auto"/>
            <w:sz w:val="28"/>
            <w:szCs w:val="28"/>
          </w:rPr>
          <w:t xml:space="preserve">и </w:t>
        </w:r>
      </w:hyperlink>
      <w:r>
        <w:rPr>
          <w:color w:val="auto"/>
          <w:sz w:val="28"/>
          <w:szCs w:val="28"/>
        </w:rPr>
        <w:t>2.33 и 2.34 настоящего Положения, связанные с перечислением субсидии, не распространяются:</w:t>
      </w:r>
    </w:p>
    <w:p>
      <w:pPr>
        <w:pStyle w:val="Normal"/>
        <w:suppressAutoHyphens w:val="true"/>
        <w:ind w:firstLine="708"/>
        <w:jc w:val="both"/>
        <w:rPr>
          <w:color w:val="auto"/>
        </w:rPr>
      </w:pPr>
      <w:r>
        <w:rPr>
          <w:color w:val="auto"/>
          <w:sz w:val="28"/>
          <w:szCs w:val="28"/>
        </w:rPr>
        <w:t>а) на муниципальное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pPr>
        <w:pStyle w:val="Normal"/>
        <w:suppressAutoHyphens w:val="true"/>
        <w:ind w:firstLine="708"/>
        <w:jc w:val="both"/>
        <w:rPr>
          <w:color w:val="auto"/>
        </w:rPr>
      </w:pPr>
      <w:r>
        <w:rPr>
          <w:color w:val="auto"/>
          <w:sz w:val="28"/>
          <w:szCs w:val="28"/>
        </w:rPr>
        <w:t>б) на учреждение, находящееся в процессе реорганизации или ликвидации;</w:t>
      </w:r>
    </w:p>
    <w:p>
      <w:pPr>
        <w:pStyle w:val="Normal"/>
        <w:suppressAutoHyphens w:val="true"/>
        <w:ind w:firstLine="708"/>
        <w:jc w:val="both"/>
        <w:rPr/>
      </w:pPr>
      <w:r>
        <w:rPr>
          <w:color w:val="auto"/>
          <w:sz w:val="28"/>
          <w:szCs w:val="28"/>
        </w:rPr>
        <w:t xml:space="preserve">в) на предоставление субсидии в части выплат в рамках указов Президента Российской Федерации от 07.05.2012 </w:t>
      </w:r>
      <w:hyperlink r:id="rId23">
        <w:r>
          <w:rPr>
            <w:rStyle w:val="ListLabel1"/>
            <w:color w:val="auto"/>
            <w:sz w:val="28"/>
            <w:szCs w:val="28"/>
          </w:rPr>
          <w:t>№ 597</w:t>
        </w:r>
      </w:hyperlink>
      <w:r>
        <w:rPr>
          <w:color w:val="auto"/>
          <w:sz w:val="28"/>
          <w:szCs w:val="28"/>
        </w:rPr>
        <w:t xml:space="preserve"> «О мероприятиях по реализации государственной социальной политики», от 01.06.2012 </w:t>
      </w:r>
      <w:hyperlink r:id="rId24">
        <w:r>
          <w:rPr>
            <w:rStyle w:val="ListLabel1"/>
            <w:color w:val="auto"/>
            <w:sz w:val="28"/>
            <w:szCs w:val="28"/>
          </w:rPr>
          <w:t>№ 761</w:t>
        </w:r>
      </w:hyperlink>
      <w:r>
        <w:rPr>
          <w:color w:val="auto"/>
          <w:sz w:val="28"/>
          <w:szCs w:val="28"/>
        </w:rPr>
        <w:t xml:space="preserve"> «О Национальной стратегии действий в интересах детей на 2012 - 2017 годы» и от 28.122012 </w:t>
      </w:r>
      <w:hyperlink r:id="rId25">
        <w:r>
          <w:rPr>
            <w:rStyle w:val="ListLabel1"/>
            <w:color w:val="auto"/>
            <w:sz w:val="28"/>
            <w:szCs w:val="28"/>
          </w:rPr>
          <w:t>№ 1688</w:t>
        </w:r>
      </w:hyperlink>
      <w:r>
        <w:rPr>
          <w:color w:val="auto"/>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а также в установленны</w:t>
      </w:r>
      <w:r>
        <w:rPr>
          <w:color w:val="000000"/>
          <w:sz w:val="28"/>
          <w:szCs w:val="28"/>
          <w:shd w:fill="auto" w:val="clear"/>
        </w:rPr>
        <w:t>х абзацем третьим пункта 2.28 на</w:t>
      </w:r>
      <w:r>
        <w:rPr>
          <w:color w:val="auto"/>
          <w:sz w:val="28"/>
          <w:szCs w:val="28"/>
        </w:rPr>
        <w:t>стоящего Положения случаях, приводящих к изменению объема субсидии в течение срока выполнения муниципального задания;</w:t>
      </w:r>
    </w:p>
    <w:p>
      <w:pPr>
        <w:pStyle w:val="Normal"/>
        <w:suppressAutoHyphens w:val="true"/>
        <w:ind w:firstLine="708"/>
        <w:jc w:val="both"/>
        <w:rPr>
          <w:color w:val="auto"/>
        </w:rPr>
      </w:pPr>
      <w:r>
        <w:rPr>
          <w:color w:val="auto"/>
          <w:sz w:val="28"/>
          <w:szCs w:val="28"/>
        </w:rPr>
        <w:t>г) 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муниципальных бюджетных и автономных учреждений, не установлено иное.</w:t>
      </w:r>
      <w:bookmarkStart w:id="23" w:name="Par309"/>
      <w:bookmarkEnd w:id="23"/>
    </w:p>
    <w:p>
      <w:pPr>
        <w:pStyle w:val="Normal"/>
        <w:suppressAutoHyphens w:val="true"/>
        <w:ind w:firstLine="708"/>
        <w:jc w:val="both"/>
        <w:rPr/>
      </w:pPr>
      <w:r>
        <w:rPr>
          <w:color w:val="auto"/>
          <w:sz w:val="28"/>
          <w:szCs w:val="28"/>
        </w:rPr>
        <w:t xml:space="preserve">2.36 Муниципальные бюджетные и автономные учреждения, муниципальные казенные учреждения представляют соответственно органам, осуществляющим функции и полномочия учредителей в отношении муниципальных бюджетных или автономных учреждений, главным распорядителям средств местного бюджета, в ведении которых находятся муниципальные казенные учреждения, отчет о выполнении муниципального задания, предусмотренный </w:t>
      </w:r>
      <w:hyperlink r:id="rId26">
        <w:r>
          <w:rPr>
            <w:rStyle w:val="ListLabel1"/>
            <w:color w:val="auto"/>
            <w:sz w:val="28"/>
            <w:szCs w:val="28"/>
          </w:rPr>
          <w:t xml:space="preserve">приложением № </w:t>
        </w:r>
      </w:hyperlink>
      <w:r>
        <w:rPr>
          <w:color w:val="auto"/>
          <w:sz w:val="28"/>
          <w:szCs w:val="28"/>
        </w:rPr>
        <w:t>3 к настоящему Положению, в соответствии с требованиями, установленными в муниципальном задании.</w:t>
      </w:r>
    </w:p>
    <w:p>
      <w:pPr>
        <w:pStyle w:val="Normal"/>
        <w:suppressAutoHyphens w:val="true"/>
        <w:ind w:firstLine="708"/>
        <w:jc w:val="both"/>
        <w:rPr/>
      </w:pPr>
      <w:r>
        <w:rPr>
          <w:color w:val="auto"/>
          <w:sz w:val="28"/>
          <w:szCs w:val="28"/>
        </w:rPr>
        <w:t xml:space="preserve">Указанный </w:t>
      </w:r>
      <w:hyperlink r:id="rId27">
        <w:r>
          <w:rPr>
            <w:rStyle w:val="ListLabel1"/>
            <w:color w:val="auto"/>
            <w:sz w:val="28"/>
            <w:szCs w:val="28"/>
          </w:rPr>
          <w:t>отчет</w:t>
        </w:r>
      </w:hyperlink>
      <w:r>
        <w:rPr>
          <w:color w:val="auto"/>
          <w:sz w:val="28"/>
          <w:szCs w:val="28"/>
        </w:rPr>
        <w:t xml:space="preserve"> представляется в сроки, установленные муниципальным заданием, но не позднее 1 марта финансового года, следующего за отчетным.</w:t>
      </w:r>
    </w:p>
    <w:p>
      <w:pPr>
        <w:pStyle w:val="Normal"/>
        <w:suppressAutoHyphens w:val="true"/>
        <w:ind w:firstLine="708"/>
        <w:jc w:val="both"/>
        <w:rPr>
          <w:color w:val="auto"/>
        </w:rPr>
      </w:pPr>
      <w:r>
        <w:rPr>
          <w:color w:val="auto"/>
          <w:sz w:val="28"/>
          <w:szCs w:val="28"/>
        </w:rPr>
        <w:t>В случае если органом, осуществляющим функции и полномочия учредителя в отношении муниципальных бюджетных или автономных учреждений, главным распорядителем средств местного бюджета, в ведении которого находятся муниципальные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муниципальных бюджетных или автономных учреждений, и главный распорядитель средств местного бюджета, в ведении которого находятся муниципальные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w:t>
      </w:r>
    </w:p>
    <w:p>
      <w:pPr>
        <w:pStyle w:val="Normal"/>
        <w:suppressAutoHyphens w:val="true"/>
        <w:ind w:firstLine="708"/>
        <w:jc w:val="both"/>
        <w:rPr>
          <w:sz w:val="28"/>
          <w:szCs w:val="28"/>
        </w:rPr>
      </w:pPr>
      <w:r>
        <w:rPr>
          <w:sz w:val="28"/>
          <w:szCs w:val="28"/>
        </w:rPr>
        <w:t>2.37 Мониторинг и контроль за выполнением муниципального задания муниципальными бюджетными и автономными учреждениями, муниципальными казенными учреждениями осуществляют соответственно органы, осуществляющие функции и полномочия учредителя в отношении муниципальных бюджетных или автономных учреждений, и главные распорядители средств местного бюджета, в ведении которых находятся муниципальные казенные учреждения, а также органы, осуществляющие муниципальный финансовый контроль.</w:t>
      </w:r>
    </w:p>
    <w:p>
      <w:pPr>
        <w:pStyle w:val="Normal"/>
        <w:suppressAutoHyphens w:val="true"/>
        <w:ind w:firstLine="708"/>
        <w:jc w:val="both"/>
        <w:rPr>
          <w:sz w:val="28"/>
          <w:szCs w:val="28"/>
        </w:rPr>
      </w:pPr>
      <w:r>
        <w:rPr>
          <w:sz w:val="28"/>
          <w:szCs w:val="28"/>
        </w:rPr>
        <w:t>Мониторинг выполнения муниципального задания (далее - мониторинг) проводится в целях получения в течение текущего года информации о выполнении муниципального задания и своевременного внесения изменений в муниципальное задание.</w:t>
      </w:r>
    </w:p>
    <w:p>
      <w:pPr>
        <w:pStyle w:val="Normal"/>
        <w:suppressAutoHyphens w:val="true"/>
        <w:ind w:firstLine="708"/>
        <w:jc w:val="both"/>
        <w:rPr>
          <w:sz w:val="28"/>
          <w:szCs w:val="28"/>
        </w:rPr>
      </w:pPr>
      <w:r>
        <w:rPr>
          <w:sz w:val="28"/>
          <w:szCs w:val="28"/>
        </w:rPr>
        <w:t>Периодичность проведения мониторинга устанавливается органами, осуществляющими функции и полномочия учредителя в отношении муниципальных бюджетных или автономных учреждений, главными распорядителями средств местного бюджета, в ведении которых находятся муниципальные казенные учреждения.</w:t>
      </w:r>
    </w:p>
    <w:p>
      <w:pPr>
        <w:pStyle w:val="Normal"/>
        <w:suppressAutoHyphens w:val="true"/>
        <w:ind w:firstLine="708"/>
        <w:jc w:val="both"/>
        <w:rPr>
          <w:sz w:val="28"/>
          <w:szCs w:val="28"/>
        </w:rPr>
      </w:pPr>
      <w:r>
        <w:rPr>
          <w:sz w:val="28"/>
          <w:szCs w:val="28"/>
        </w:rPr>
        <w:t>При проведении мониторинга осуществляется:</w:t>
      </w:r>
    </w:p>
    <w:p>
      <w:pPr>
        <w:pStyle w:val="Normal"/>
        <w:suppressAutoHyphens w:val="true"/>
        <w:ind w:firstLine="708"/>
        <w:jc w:val="both"/>
        <w:rPr>
          <w:sz w:val="28"/>
          <w:szCs w:val="28"/>
        </w:rPr>
      </w:pPr>
      <w:bookmarkStart w:id="24" w:name="sub_10471"/>
      <w:bookmarkEnd w:id="24"/>
      <w:r>
        <w:rPr>
          <w:sz w:val="28"/>
          <w:szCs w:val="28"/>
        </w:rPr>
        <w:t>1) сбор отчетов;</w:t>
      </w:r>
    </w:p>
    <w:p>
      <w:pPr>
        <w:pStyle w:val="Normal"/>
        <w:suppressAutoHyphens w:val="true"/>
        <w:ind w:firstLine="708"/>
        <w:jc w:val="both"/>
        <w:rPr>
          <w:sz w:val="28"/>
          <w:szCs w:val="28"/>
        </w:rPr>
      </w:pPr>
      <w:bookmarkStart w:id="25" w:name="sub_10471_Копия_1"/>
      <w:bookmarkStart w:id="26" w:name="sub_10472"/>
      <w:bookmarkEnd w:id="25"/>
      <w:bookmarkEnd w:id="26"/>
      <w:r>
        <w:rPr>
          <w:sz w:val="28"/>
          <w:szCs w:val="28"/>
        </w:rPr>
        <w:t>2) оценка соответствия фактических значений показателей, характеризующих объем выполнения муниципального задания за отчетный период, значениям, утвержденным в муниципальном задании;</w:t>
      </w:r>
    </w:p>
    <w:p>
      <w:pPr>
        <w:pStyle w:val="Normal"/>
        <w:suppressAutoHyphens w:val="true"/>
        <w:ind w:firstLine="708"/>
        <w:jc w:val="both"/>
        <w:rPr>
          <w:sz w:val="28"/>
          <w:szCs w:val="28"/>
        </w:rPr>
      </w:pPr>
      <w:bookmarkStart w:id="27" w:name="sub_10472_Копия_1"/>
      <w:bookmarkStart w:id="28" w:name="sub_10473"/>
      <w:bookmarkEnd w:id="27"/>
      <w:bookmarkEnd w:id="28"/>
      <w:r>
        <w:rPr>
          <w:sz w:val="28"/>
          <w:szCs w:val="28"/>
        </w:rPr>
        <w:t>3) оценка соответствия фактических значений показателей, характеризующих качество выполнения муниципального задания за отчетный период, значениям, утвержденным в муниципальном задании;</w:t>
      </w:r>
    </w:p>
    <w:p>
      <w:pPr>
        <w:pStyle w:val="Normal"/>
        <w:suppressAutoHyphens w:val="true"/>
        <w:ind w:firstLine="708"/>
        <w:jc w:val="both"/>
        <w:rPr>
          <w:sz w:val="28"/>
          <w:szCs w:val="28"/>
        </w:rPr>
      </w:pPr>
      <w:bookmarkStart w:id="29" w:name="sub_10474"/>
      <w:bookmarkStart w:id="30" w:name="sub_10473_Копия_1"/>
      <w:bookmarkEnd w:id="30"/>
      <w:r>
        <w:rPr>
          <w:sz w:val="28"/>
          <w:szCs w:val="28"/>
        </w:rPr>
        <w:t>4) для бюджетного или автономного учреждения оценка соблюдения условий соглашения.</w:t>
      </w:r>
      <w:bookmarkEnd w:id="29"/>
    </w:p>
    <w:p>
      <w:pPr>
        <w:pStyle w:val="Normal"/>
        <w:suppressAutoHyphens w:val="true"/>
        <w:ind w:firstLine="708"/>
        <w:jc w:val="both"/>
        <w:rPr>
          <w:sz w:val="28"/>
          <w:szCs w:val="28"/>
        </w:rPr>
      </w:pPr>
      <w:r>
        <w:rPr>
          <w:color w:val="auto"/>
          <w:sz w:val="28"/>
          <w:szCs w:val="28"/>
        </w:rPr>
        <w:t>Результатом мониторинга является прогнозный анализ перспективы выполнения учреждением муниципального задания и, в случае наличия перспектив невыполнения, принятие мер, направленных на обеспечение его выполнения.</w:t>
      </w:r>
    </w:p>
    <w:p>
      <w:pPr>
        <w:pStyle w:val="Normal"/>
        <w:suppressAutoHyphens w:val="true"/>
        <w:ind w:firstLine="708"/>
        <w:jc w:val="both"/>
        <w:rPr/>
      </w:pPr>
      <w:hyperlink r:id="rId28">
        <w:r>
          <w:rPr>
            <w:rStyle w:val="ListLabel1"/>
            <w:color w:val="auto"/>
            <w:sz w:val="28"/>
            <w:szCs w:val="28"/>
          </w:rPr>
          <w:t>Правила</w:t>
        </w:r>
      </w:hyperlink>
      <w:r>
        <w:rPr>
          <w:color w:val="auto"/>
          <w:sz w:val="28"/>
          <w:szCs w:val="28"/>
        </w:rPr>
        <w:t xml:space="preserve"> осуществления контроля органами, осуществляющими функции и полномочия учредителей, и главными распорядителями средств местного бюджета, в ведении которых находятся муниципальные казенные учреждения, за выполнением муниципального задания устанавливаются указанными органами и должны предусматривать в том числе:</w:t>
      </w:r>
    </w:p>
    <w:p>
      <w:pPr>
        <w:pStyle w:val="Normal"/>
        <w:suppressAutoHyphens w:val="true"/>
        <w:ind w:firstLine="708"/>
        <w:jc w:val="both"/>
        <w:rPr>
          <w:color w:val="auto"/>
        </w:rPr>
      </w:pPr>
      <w:r>
        <w:rPr>
          <w:color w:val="auto"/>
          <w:sz w:val="28"/>
          <w:szCs w:val="28"/>
        </w:rPr>
        <w:t>- документы, применяемые муниципальным учреждением в целях подтверждения информации о потребителях оказываемых муниципальных услуг (выполняемых работ) и выполнения содержащихся в муниципальном задании показателей объема оказываемых услуг (выполняемых работ), а также (при необходимости) формы указанных документов;</w:t>
      </w:r>
    </w:p>
    <w:p>
      <w:pPr>
        <w:pStyle w:val="Normal"/>
        <w:suppressAutoHyphens w:val="true"/>
        <w:ind w:firstLine="708"/>
        <w:jc w:val="both"/>
        <w:rPr>
          <w:color w:val="auto"/>
        </w:rPr>
      </w:pPr>
      <w:r>
        <w:rPr>
          <w:color w:val="auto"/>
          <w:sz w:val="28"/>
          <w:szCs w:val="28"/>
        </w:rPr>
        <w:t>- формы аналитической отчетности, подтверждающие оказание услуг (выполнение работ) и периодичность ее формирования.</w:t>
      </w:r>
    </w:p>
    <w:p>
      <w:pPr>
        <w:pStyle w:val="Normal"/>
        <w:suppressAutoHyphens w:val="true"/>
        <w:ind w:firstLine="708"/>
        <w:jc w:val="both"/>
        <w:rPr>
          <w:sz w:val="28"/>
          <w:szCs w:val="28"/>
        </w:rPr>
      </w:pPr>
      <w:r>
        <w:rPr>
          <w:sz w:val="28"/>
          <w:szCs w:val="28"/>
        </w:rPr>
      </w:r>
    </w:p>
    <w:sectPr>
      <w:headerReference w:type="even" r:id="rId29"/>
      <w:headerReference w:type="default" r:id="rId30"/>
      <w:headerReference w:type="first" r:id="rId31"/>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Tahoma">
    <w:charset w:val="01"/>
    <w:family w:val="roman"/>
    <w:pitch w:val="variable"/>
  </w:font>
  <w:font w:name="DejaVu Sans">
    <w:charset w:val="01"/>
    <w:family w:val="roman"/>
    <w:pitch w:val="variable"/>
  </w:font>
  <w:font w:name="Courier New">
    <w:charset w:val="01"/>
    <w:family w:val="roman"/>
    <w:pitch w:val="variable"/>
  </w:font>
  <w:font w:name="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sz w:val="2"/>
        <w:szCs w:val="2"/>
      </w:rPr>
    </w:pPr>
    <w:r>
      <w:rPr>
        <w:sz w:val="2"/>
        <w:szCs w:val="2"/>
      </w:rPr>
      <mc:AlternateContent>
        <mc:Choice Requires="wps">
          <w:drawing>
            <wp:anchor behindDoc="1" distT="0" distB="0" distL="0" distR="0" simplePos="0" locked="0" layoutInCell="0" allowOverlap="1" relativeHeight="6">
              <wp:simplePos x="0" y="0"/>
              <wp:positionH relativeFrom="page">
                <wp:posOffset>0</wp:posOffset>
              </wp:positionH>
              <wp:positionV relativeFrom="page">
                <wp:posOffset>0</wp:posOffset>
              </wp:positionV>
              <wp:extent cx="1859280" cy="85090"/>
              <wp:effectExtent l="0" t="0" r="0" b="0"/>
              <wp:wrapNone/>
              <wp:docPr id="5" name="Text Box 5"/>
              <a:graphic xmlns:a="http://schemas.openxmlformats.org/drawingml/2006/main">
                <a:graphicData uri="http://schemas.microsoft.com/office/word/2010/wordprocessingShape">
                  <wps:wsp>
                    <wps:cNvSpPr/>
                    <wps:spPr>
                      <a:xfrm>
                        <a:off x="0" y="0"/>
                        <a:ext cx="1859400" cy="84960"/>
                      </a:xfrm>
                      <a:prstGeom prst="rect">
                        <a:avLst/>
                      </a:prstGeom>
                      <a:noFill/>
                      <a:ln w="0">
                        <a:noFill/>
                      </a:ln>
                    </wps:spPr>
                    <wps:style>
                      <a:lnRef idx="0"/>
                      <a:fillRef idx="0"/>
                      <a:effectRef idx="0"/>
                      <a:fontRef idx="minor"/>
                    </wps:style>
                    <wps:txbx>
                      <w:txbxContent>
                        <w:p>
                          <w:pPr>
                            <w:pStyle w:val="Style41"/>
                            <w:shd w:val="clear" w:color="auto" w:fill="auto"/>
                            <w:spacing w:lineRule="auto" w:line="240"/>
                            <w:rPr/>
                          </w:pPr>
                          <w:r>
                            <w:rPr>
                              <w:rStyle w:val="CharStyle24"/>
                              <w:b/>
                              <w:color w:val="000000"/>
                            </w:rPr>
                            <w:t xml:space="preserve">ЧАСТЬ 3. Прочие сведения о государственном задании </w:t>
                          </w:r>
                          <w:r>
                            <w:rPr>
                              <w:rStyle w:val="CharStyle24"/>
                              <w:b/>
                              <w:color w:val="000000"/>
                              <w:vertAlign w:val="superscript"/>
                            </w:rPr>
                            <w:t>1</w:t>
                          </w:r>
                          <w:r>
                            <w:rPr>
                              <w:rStyle w:val="CharStyle24"/>
                              <w:color w:val="000000"/>
                              <w:vertAlign w:val="superscript"/>
                            </w:rPr>
                            <w:t>)</w:t>
                          </w:r>
                        </w:p>
                      </w:txbxContent>
                    </wps:txbx>
                    <wps:bodyPr lIns="0" rIns="0" tIns="0" bIns="0" anchor="t" upright="1">
                      <a:spAutoFit/>
                    </wps:bodyPr>
                  </wps:wsp>
                </a:graphicData>
              </a:graphic>
            </wp:anchor>
          </w:drawing>
        </mc:Choice>
        <mc:Fallback>
          <w:pict>
            <v:rect id="shape_0" ID="Text Box 5" path="m0,0l-2147483645,0l-2147483645,-2147483646l0,-2147483646xe" stroked="f" o:allowincell="f" style="position:absolute;margin-left:0pt;margin-top:0pt;width:146.35pt;height:6.65pt;mso-wrap-style:square;v-text-anchor:top;mso-position-horizontal-relative:page;mso-position-vertical-relative:page">
              <v:fill o:detectmouseclick="t" on="false"/>
              <v:stroke color="#3465a4" joinstyle="round" endcap="flat"/>
              <v:textbox>
                <w:txbxContent>
                  <w:p>
                    <w:pPr>
                      <w:pStyle w:val="Style41"/>
                      <w:shd w:val="clear" w:color="auto" w:fill="auto"/>
                      <w:spacing w:lineRule="auto" w:line="240"/>
                      <w:rPr/>
                    </w:pPr>
                    <w:r>
                      <w:rPr>
                        <w:rStyle w:val="CharStyle24"/>
                        <w:b/>
                        <w:color w:val="000000"/>
                      </w:rPr>
                      <w:t xml:space="preserve">ЧАСТЬ 3. Прочие сведения о государственном задании </w:t>
                    </w:r>
                    <w:r>
                      <w:rPr>
                        <w:rStyle w:val="CharStyle24"/>
                        <w:b/>
                        <w:color w:val="000000"/>
                        <w:vertAlign w:val="superscript"/>
                      </w:rPr>
                      <w:t>1</w:t>
                    </w:r>
                    <w:r>
                      <w:rPr>
                        <w:rStyle w:val="CharStyle24"/>
                        <w:color w:val="000000"/>
                        <w:vertAlign w:val="superscript"/>
                      </w:rPr>
                      <w:t>)</w:t>
                    </w:r>
                  </w:p>
                </w:txbxContent>
              </v:textbox>
              <w10:wrap type="non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90"/>
  <w:defaultTabStop w:val="708"/>
  <w:autoHyphenation w:val="true"/>
  <w:hyphenationZone w:val="357"/>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f3e62"/>
    <w:pPr>
      <w:widowControl/>
      <w:suppressAutoHyphens w:val="fals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qFormat/>
    <w:rsid w:val="00ff3e62"/>
    <w:pPr>
      <w:keepNext w:val="true"/>
      <w:overflowPunct w:val="true"/>
      <w:outlineLvl w:val="0"/>
    </w:pPr>
    <w:rPr>
      <w:sz w:val="28"/>
      <w:szCs w:val="20"/>
    </w:rPr>
  </w:style>
  <w:style w:type="paragraph" w:styleId="Heading2">
    <w:name w:val="Heading 2"/>
    <w:basedOn w:val="Normal"/>
    <w:next w:val="Normal"/>
    <w:qFormat/>
    <w:rsid w:val="00ff3e62"/>
    <w:pPr>
      <w:keepNext w:val="true"/>
      <w:overflowPunct w:val="true"/>
      <w:jc w:val="center"/>
      <w:outlineLvl w:val="1"/>
    </w:pPr>
    <w:rPr>
      <w:b/>
      <w:spacing w:val="200"/>
      <w:sz w:val="40"/>
      <w:szCs w:val="20"/>
    </w:rPr>
  </w:style>
  <w:style w:type="paragraph" w:styleId="Heading3">
    <w:name w:val="Heading 3"/>
    <w:basedOn w:val="Normal"/>
    <w:next w:val="Normal"/>
    <w:qFormat/>
    <w:rsid w:val="00ff3e62"/>
    <w:pPr>
      <w:keepNext w:val="true"/>
      <w:jc w:val="right"/>
      <w:outlineLvl w:val="2"/>
    </w:pPr>
    <w:rPr>
      <w:sz w:val="28"/>
    </w:rPr>
  </w:style>
  <w:style w:type="paragraph" w:styleId="Heading4">
    <w:name w:val="Heading 4"/>
    <w:basedOn w:val="Normal"/>
    <w:next w:val="Normal"/>
    <w:qFormat/>
    <w:rsid w:val="00ff3e62"/>
    <w:pPr>
      <w:keepNext w:val="true"/>
      <w:jc w:val="both"/>
      <w:outlineLvl w:val="3"/>
    </w:pPr>
    <w:rPr>
      <w:sz w:val="28"/>
    </w:rPr>
  </w:style>
  <w:style w:type="character" w:styleId="DefaultParagraphFont" w:default="1">
    <w:name w:val="Default Paragraph Font"/>
    <w:uiPriority w:val="1"/>
    <w:semiHidden/>
    <w:unhideWhenUsed/>
    <w:qFormat/>
    <w:rPr/>
  </w:style>
  <w:style w:type="character" w:styleId="Style10" w:customStyle="1">
    <w:name w:val="Текст выноски Знак"/>
    <w:link w:val="BalloonText"/>
    <w:uiPriority w:val="99"/>
    <w:semiHidden/>
    <w:qFormat/>
    <w:rsid w:val="009c0119"/>
    <w:rPr>
      <w:rFonts w:ascii="Tahoma" w:hAnsi="Tahoma" w:cs="Tahoma"/>
      <w:sz w:val="16"/>
      <w:szCs w:val="16"/>
    </w:rPr>
  </w:style>
  <w:style w:type="character" w:styleId="Style11" w:customStyle="1">
    <w:name w:val="Гипертекстовая ссылка"/>
    <w:uiPriority w:val="99"/>
    <w:qFormat/>
    <w:rsid w:val="007b02f3"/>
    <w:rPr>
      <w:color w:val="106BBE"/>
    </w:rPr>
  </w:style>
  <w:style w:type="character" w:styleId="Style12" w:customStyle="1">
    <w:name w:val="Цветовое выделение"/>
    <w:uiPriority w:val="99"/>
    <w:qFormat/>
    <w:rsid w:val="007c7e97"/>
    <w:rPr>
      <w:b/>
      <w:bCs/>
      <w:color w:val="26282F"/>
      <w:sz w:val="26"/>
      <w:szCs w:val="26"/>
    </w:rPr>
  </w:style>
  <w:style w:type="character" w:styleId="CharStyle3" w:customStyle="1">
    <w:name w:val="Char Style 3"/>
    <w:link w:val="Style21"/>
    <w:uiPriority w:val="99"/>
    <w:qFormat/>
    <w:locked/>
    <w:rsid w:val="005f6af4"/>
    <w:rPr>
      <w:sz w:val="8"/>
      <w:shd w:fill="FFFFFF" w:val="clear"/>
    </w:rPr>
  </w:style>
  <w:style w:type="character" w:styleId="CharStyle5" w:customStyle="1">
    <w:name w:val="Char Style 5"/>
    <w:link w:val="Style41"/>
    <w:uiPriority w:val="99"/>
    <w:qFormat/>
    <w:locked/>
    <w:rsid w:val="005f6af4"/>
    <w:rPr>
      <w:sz w:val="10"/>
      <w:shd w:fill="FFFFFF" w:val="clear"/>
    </w:rPr>
  </w:style>
  <w:style w:type="character" w:styleId="CharStyle6" w:customStyle="1">
    <w:name w:val="Char Style 6"/>
    <w:uiPriority w:val="99"/>
    <w:qFormat/>
    <w:rsid w:val="005f6af4"/>
    <w:rPr>
      <w:sz w:val="8"/>
      <w:u w:val="none"/>
    </w:rPr>
  </w:style>
  <w:style w:type="character" w:styleId="CharStyle8" w:customStyle="1">
    <w:name w:val="Char Style 8"/>
    <w:link w:val="Style71"/>
    <w:uiPriority w:val="99"/>
    <w:qFormat/>
    <w:locked/>
    <w:rsid w:val="005f6af4"/>
    <w:rPr>
      <w:b/>
      <w:sz w:val="10"/>
      <w:shd w:fill="FFFFFF" w:val="clear"/>
    </w:rPr>
  </w:style>
  <w:style w:type="character" w:styleId="CharStyle9Exact" w:customStyle="1">
    <w:name w:val="Char Style 9 Exact"/>
    <w:uiPriority w:val="99"/>
    <w:qFormat/>
    <w:rsid w:val="005f6af4"/>
    <w:rPr>
      <w:b/>
      <w:spacing w:val="-2"/>
      <w:sz w:val="9"/>
      <w:u w:val="none"/>
    </w:rPr>
  </w:style>
  <w:style w:type="character" w:styleId="CharStyle12" w:customStyle="1">
    <w:name w:val="Char Style 12"/>
    <w:link w:val="Style111"/>
    <w:uiPriority w:val="99"/>
    <w:qFormat/>
    <w:locked/>
    <w:rsid w:val="005f6af4"/>
    <w:rPr>
      <w:b/>
      <w:sz w:val="13"/>
      <w:shd w:fill="FFFFFF" w:val="clear"/>
    </w:rPr>
  </w:style>
  <w:style w:type="character" w:styleId="CharStyle15" w:customStyle="1">
    <w:name w:val="Char Style 15"/>
    <w:link w:val="Style141"/>
    <w:uiPriority w:val="99"/>
    <w:qFormat/>
    <w:locked/>
    <w:rsid w:val="005f6af4"/>
    <w:rPr>
      <w:sz w:val="9"/>
      <w:shd w:fill="FFFFFF" w:val="clear"/>
    </w:rPr>
  </w:style>
  <w:style w:type="character" w:styleId="CharStyle19" w:customStyle="1">
    <w:name w:val="Char Style 19"/>
    <w:link w:val="Style18"/>
    <w:uiPriority w:val="99"/>
    <w:qFormat/>
    <w:locked/>
    <w:rsid w:val="005f6af4"/>
    <w:rPr>
      <w:b/>
      <w:sz w:val="11"/>
      <w:shd w:fill="FFFFFF" w:val="clear"/>
    </w:rPr>
  </w:style>
  <w:style w:type="character" w:styleId="CharStyle20" w:customStyle="1">
    <w:name w:val="Char Style 20"/>
    <w:uiPriority w:val="99"/>
    <w:qFormat/>
    <w:rsid w:val="005f6af4"/>
    <w:rPr>
      <w:b/>
      <w:sz w:val="10"/>
      <w:u w:val="none"/>
    </w:rPr>
  </w:style>
  <w:style w:type="character" w:styleId="CharStyle22" w:customStyle="1">
    <w:name w:val="Char Style 22"/>
    <w:link w:val="Style211"/>
    <w:uiPriority w:val="99"/>
    <w:qFormat/>
    <w:locked/>
    <w:rsid w:val="005f6af4"/>
    <w:rPr>
      <w:b/>
      <w:sz w:val="10"/>
      <w:shd w:fill="FFFFFF" w:val="clear"/>
    </w:rPr>
  </w:style>
  <w:style w:type="character" w:styleId="CharStyle24" w:customStyle="1">
    <w:name w:val="Char Style 24"/>
    <w:uiPriority w:val="99"/>
    <w:qFormat/>
    <w:rsid w:val="005f6af4"/>
    <w:rPr>
      <w:sz w:val="10"/>
      <w:u w:val="none"/>
    </w:rPr>
  </w:style>
  <w:style w:type="character" w:styleId="Style13" w:customStyle="1">
    <w:name w:val="Нижний колонтитул Знак"/>
    <w:uiPriority w:val="99"/>
    <w:qFormat/>
    <w:rsid w:val="00860a9f"/>
    <w:rPr>
      <w:sz w:val="24"/>
      <w:szCs w:val="24"/>
    </w:rPr>
  </w:style>
  <w:style w:type="character" w:styleId="2" w:customStyle="1">
    <w:name w:val="Основной текст с отступом 2 Знак"/>
    <w:link w:val="BodyTextIndent2"/>
    <w:semiHidden/>
    <w:qFormat/>
    <w:rsid w:val="004e1c3e"/>
    <w:rPr>
      <w:sz w:val="28"/>
      <w:szCs w:val="24"/>
    </w:rPr>
  </w:style>
  <w:style w:type="character" w:styleId="Hyperlink">
    <w:name w:val="Hyperlink"/>
    <w:rPr>
      <w:color w:val="000080"/>
      <w:u w:val="single"/>
    </w:rPr>
  </w:style>
  <w:style w:type="character" w:styleId="Style14">
    <w:name w:val="Цветовое выделение для Текст"/>
    <w:qFormat/>
    <w:rPr/>
  </w:style>
  <w:style w:type="paragraph" w:styleId="Style15">
    <w:name w:val="Заголовок"/>
    <w:basedOn w:val="Normal"/>
    <w:next w:val="BodyText"/>
    <w:qFormat/>
    <w:pPr>
      <w:keepNext w:val="true"/>
      <w:spacing w:before="240" w:after="120"/>
    </w:pPr>
    <w:rPr>
      <w:rFonts w:ascii="DejaVu Sans" w:hAnsi="DejaVu Sans" w:eastAsia="Droid Sans Fallback" w:cs="Lohit Devanagari"/>
      <w:sz w:val="28"/>
      <w:szCs w:val="28"/>
    </w:rPr>
  </w:style>
  <w:style w:type="paragraph" w:styleId="BodyText">
    <w:name w:val="Body Text"/>
    <w:basedOn w:val="Normal"/>
    <w:semiHidden/>
    <w:rsid w:val="00ff3e62"/>
    <w:pPr>
      <w:jc w:val="center"/>
    </w:pPr>
    <w:rPr>
      <w:b/>
      <w:bCs/>
      <w:sz w:val="28"/>
    </w:rPr>
  </w:style>
  <w:style w:type="paragraph" w:styleId="List">
    <w:name w:val="List"/>
    <w:basedOn w:val="BodyText"/>
    <w:pPr/>
    <w:rPr>
      <w:rFonts w:cs="Lohit Devanagari"/>
      <w:sz w:val="24"/>
    </w:rPr>
  </w:style>
  <w:style w:type="paragraph" w:styleId="Caption">
    <w:name w:val="Caption"/>
    <w:basedOn w:val="Normal"/>
    <w:qFormat/>
    <w:pPr>
      <w:suppressLineNumbers/>
      <w:spacing w:before="120" w:after="120"/>
    </w:pPr>
    <w:rPr>
      <w:rFonts w:cs="Lohit Devanagari"/>
      <w:i/>
      <w:iCs/>
      <w:sz w:val="24"/>
      <w:szCs w:val="24"/>
    </w:rPr>
  </w:style>
  <w:style w:type="paragraph" w:styleId="Style16">
    <w:name w:val="Указатель"/>
    <w:basedOn w:val="Normal"/>
    <w:qFormat/>
    <w:pPr>
      <w:suppressLineNumbers/>
    </w:pPr>
    <w:rPr>
      <w:rFonts w:cs="Lohit Devanagari"/>
      <w:sz w:val="24"/>
    </w:rPr>
  </w:style>
  <w:style w:type="paragraph" w:styleId="ConsPlusNormal" w:customStyle="1">
    <w:name w:val="ConsPlusNormal"/>
    <w:qFormat/>
    <w:rsid w:val="00ff3e62"/>
    <w:pPr>
      <w:widowControl/>
      <w:suppressAutoHyphens w:val="true"/>
      <w:bidi w:val="0"/>
      <w:spacing w:before="0" w:after="0"/>
      <w:ind w:firstLine="720"/>
      <w:jc w:val="left"/>
    </w:pPr>
    <w:rPr>
      <w:rFonts w:ascii="Times New Roman" w:hAnsi="Times New Roman" w:eastAsia="Times New Roman" w:cs="Arial"/>
      <w:color w:val="auto"/>
      <w:kern w:val="0"/>
      <w:sz w:val="26"/>
      <w:szCs w:val="20"/>
      <w:lang w:val="ru-RU" w:eastAsia="ru-RU" w:bidi="ar-SA"/>
    </w:rPr>
  </w:style>
  <w:style w:type="paragraph" w:styleId="U" w:customStyle="1">
    <w:name w:val="u"/>
    <w:basedOn w:val="Normal"/>
    <w:qFormat/>
    <w:rsid w:val="00ff3e62"/>
    <w:pPr>
      <w:ind w:firstLine="539"/>
      <w:jc w:val="both"/>
    </w:pPr>
    <w:rPr>
      <w:color w:val="000000"/>
      <w:sz w:val="18"/>
      <w:szCs w:val="18"/>
    </w:rPr>
  </w:style>
  <w:style w:type="paragraph" w:styleId="BodyTextIndent2">
    <w:name w:val="Body Text Indent 2"/>
    <w:basedOn w:val="Normal"/>
    <w:link w:val="2"/>
    <w:semiHidden/>
    <w:qFormat/>
    <w:rsid w:val="00ff3e62"/>
    <w:pPr>
      <w:ind w:firstLine="540"/>
      <w:jc w:val="both"/>
    </w:pPr>
    <w:rPr>
      <w:sz w:val="28"/>
    </w:rPr>
  </w:style>
  <w:style w:type="paragraph" w:styleId="BodyTextIndent3">
    <w:name w:val="Body Text Indent 3"/>
    <w:basedOn w:val="Normal"/>
    <w:semiHidden/>
    <w:qFormat/>
    <w:rsid w:val="00ff3e62"/>
    <w:pPr>
      <w:ind w:firstLine="540"/>
    </w:pPr>
    <w:rPr>
      <w:sz w:val="28"/>
    </w:rPr>
  </w:style>
  <w:style w:type="paragraph" w:styleId="Style17" w:customStyle="1">
    <w:name w:val="ðàñïîðÿæåíèå"/>
    <w:basedOn w:val="Normal"/>
    <w:next w:val="BodyText"/>
    <w:qFormat/>
    <w:rsid w:val="00ff3e62"/>
    <w:pPr>
      <w:overflowPunct w:val="true"/>
      <w:jc w:val="center"/>
    </w:pPr>
    <w:rPr>
      <w:sz w:val="20"/>
      <w:szCs w:val="20"/>
    </w:rPr>
  </w:style>
  <w:style w:type="paragraph" w:styleId="BodyText3">
    <w:name w:val="Body Text 3"/>
    <w:basedOn w:val="Normal"/>
    <w:semiHidden/>
    <w:qFormat/>
    <w:rsid w:val="00ff3e62"/>
    <w:pPr>
      <w:ind w:right="4680"/>
    </w:pPr>
    <w:rPr>
      <w:sz w:val="28"/>
      <w:szCs w:val="28"/>
    </w:rPr>
  </w:style>
  <w:style w:type="paragraph" w:styleId="ConsPlusNonformat" w:customStyle="1">
    <w:name w:val="ConsPlusNonformat"/>
    <w:uiPriority w:val="99"/>
    <w:qFormat/>
    <w:rsid w:val="00ff3e62"/>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Title" w:customStyle="1">
    <w:name w:val="ConsPlusTitle"/>
    <w:uiPriority w:val="99"/>
    <w:qFormat/>
    <w:rsid w:val="00ff3e62"/>
    <w:pPr>
      <w:widowControl w:val="false"/>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BodyText2">
    <w:name w:val="Body Text 2"/>
    <w:basedOn w:val="Normal"/>
    <w:semiHidden/>
    <w:qFormat/>
    <w:rsid w:val="00ff3e62"/>
    <w:pPr>
      <w:jc w:val="center"/>
    </w:pPr>
    <w:rPr>
      <w:sz w:val="28"/>
    </w:rPr>
  </w:style>
  <w:style w:type="paragraph" w:styleId="BodyTextIndent">
    <w:name w:val="Body Text Indent"/>
    <w:basedOn w:val="Normal"/>
    <w:semiHidden/>
    <w:rsid w:val="00ff3e62"/>
    <w:pPr>
      <w:ind w:firstLine="720"/>
      <w:jc w:val="both"/>
    </w:pPr>
    <w:rPr>
      <w:sz w:val="28"/>
    </w:rPr>
  </w:style>
  <w:style w:type="paragraph" w:styleId="NormalWeb">
    <w:name w:val="Normal (Web)"/>
    <w:basedOn w:val="Normal"/>
    <w:qFormat/>
    <w:rsid w:val="00805a2c"/>
    <w:pPr>
      <w:suppressAutoHyphens w:val="true"/>
      <w:spacing w:before="280" w:after="280"/>
    </w:pPr>
    <w:rPr>
      <w:lang w:eastAsia="ar-SA"/>
    </w:rPr>
  </w:style>
  <w:style w:type="paragraph" w:styleId="BalloonText">
    <w:name w:val="Balloon Text"/>
    <w:basedOn w:val="Normal"/>
    <w:link w:val="Style10"/>
    <w:uiPriority w:val="99"/>
    <w:semiHidden/>
    <w:unhideWhenUsed/>
    <w:qFormat/>
    <w:rsid w:val="009c0119"/>
    <w:pPr/>
    <w:rPr>
      <w:rFonts w:ascii="Tahoma" w:hAnsi="Tahoma"/>
      <w:sz w:val="16"/>
      <w:szCs w:val="16"/>
      <w:lang w:val="x-none" w:eastAsia="x-none"/>
    </w:rPr>
  </w:style>
  <w:style w:type="paragraph" w:styleId="Style21" w:customStyle="1">
    <w:name w:val="Style 2"/>
    <w:basedOn w:val="Normal"/>
    <w:link w:val="CharStyle3"/>
    <w:uiPriority w:val="99"/>
    <w:qFormat/>
    <w:rsid w:val="005f6af4"/>
    <w:pPr>
      <w:widowControl w:val="false"/>
      <w:shd w:val="clear" w:color="auto" w:fill="FFFFFF"/>
      <w:spacing w:lineRule="exact" w:line="110" w:before="0" w:after="60"/>
    </w:pPr>
    <w:rPr>
      <w:sz w:val="8"/>
      <w:szCs w:val="20"/>
    </w:rPr>
  </w:style>
  <w:style w:type="paragraph" w:styleId="Style41" w:customStyle="1">
    <w:name w:val="Style 4"/>
    <w:basedOn w:val="Normal"/>
    <w:link w:val="CharStyle5"/>
    <w:uiPriority w:val="99"/>
    <w:qFormat/>
    <w:rsid w:val="005f6af4"/>
    <w:pPr>
      <w:widowControl w:val="false"/>
      <w:shd w:val="clear" w:color="auto" w:fill="FFFFFF"/>
      <w:spacing w:lineRule="atLeast" w:line="240"/>
    </w:pPr>
    <w:rPr>
      <w:sz w:val="10"/>
      <w:szCs w:val="20"/>
    </w:rPr>
  </w:style>
  <w:style w:type="paragraph" w:styleId="Style71" w:customStyle="1">
    <w:name w:val="Style 7"/>
    <w:basedOn w:val="Normal"/>
    <w:link w:val="CharStyle8"/>
    <w:uiPriority w:val="99"/>
    <w:qFormat/>
    <w:rsid w:val="005f6af4"/>
    <w:pPr>
      <w:widowControl w:val="false"/>
      <w:shd w:val="clear" w:color="auto" w:fill="FFFFFF"/>
      <w:spacing w:lineRule="exact" w:line="149" w:before="60" w:after="60"/>
    </w:pPr>
    <w:rPr>
      <w:b/>
      <w:sz w:val="10"/>
      <w:szCs w:val="20"/>
    </w:rPr>
  </w:style>
  <w:style w:type="paragraph" w:styleId="Style111" w:customStyle="1">
    <w:name w:val="Style 11"/>
    <w:basedOn w:val="Normal"/>
    <w:link w:val="CharStyle12"/>
    <w:uiPriority w:val="99"/>
    <w:qFormat/>
    <w:rsid w:val="005f6af4"/>
    <w:pPr>
      <w:widowControl w:val="false"/>
      <w:shd w:val="clear" w:color="auto" w:fill="FFFFFF"/>
      <w:spacing w:lineRule="atLeast" w:line="240"/>
      <w:outlineLvl w:val="0"/>
    </w:pPr>
    <w:rPr>
      <w:b/>
      <w:sz w:val="13"/>
      <w:szCs w:val="20"/>
    </w:rPr>
  </w:style>
  <w:style w:type="paragraph" w:styleId="Style141" w:customStyle="1">
    <w:name w:val="Style 14"/>
    <w:basedOn w:val="Normal"/>
    <w:link w:val="CharStyle15"/>
    <w:uiPriority w:val="99"/>
    <w:qFormat/>
    <w:rsid w:val="005f6af4"/>
    <w:pPr>
      <w:widowControl w:val="false"/>
      <w:shd w:val="clear" w:color="auto" w:fill="FFFFFF"/>
      <w:spacing w:lineRule="atLeast" w:line="240"/>
      <w:ind w:hanging="440"/>
      <w:jc w:val="both"/>
    </w:pPr>
    <w:rPr>
      <w:sz w:val="9"/>
      <w:szCs w:val="20"/>
    </w:rPr>
  </w:style>
  <w:style w:type="paragraph" w:styleId="Style18" w:customStyle="1">
    <w:name w:val="Style 18"/>
    <w:basedOn w:val="Normal"/>
    <w:link w:val="CharStyle19"/>
    <w:uiPriority w:val="99"/>
    <w:qFormat/>
    <w:rsid w:val="005f6af4"/>
    <w:pPr>
      <w:widowControl w:val="false"/>
      <w:shd w:val="clear" w:color="auto" w:fill="FFFFFF"/>
      <w:spacing w:lineRule="atLeast" w:line="240" w:before="0" w:after="120"/>
      <w:outlineLvl w:val="1"/>
    </w:pPr>
    <w:rPr>
      <w:b/>
      <w:sz w:val="11"/>
      <w:szCs w:val="20"/>
    </w:rPr>
  </w:style>
  <w:style w:type="paragraph" w:styleId="Style211" w:customStyle="1">
    <w:name w:val="Style 21"/>
    <w:basedOn w:val="Normal"/>
    <w:link w:val="CharStyle22"/>
    <w:uiPriority w:val="99"/>
    <w:qFormat/>
    <w:rsid w:val="005f6af4"/>
    <w:pPr>
      <w:widowControl w:val="false"/>
      <w:shd w:val="clear" w:color="auto" w:fill="FFFFFF"/>
      <w:spacing w:lineRule="atLeast" w:line="240"/>
    </w:pPr>
    <w:rPr>
      <w:b/>
      <w:sz w:val="10"/>
      <w:szCs w:val="20"/>
    </w:rPr>
  </w:style>
  <w:style w:type="paragraph" w:styleId="Style19">
    <w:name w:val="Колонтитул"/>
    <w:basedOn w:val="Normal"/>
    <w:qFormat/>
    <w:pPr/>
    <w:rPr/>
  </w:style>
  <w:style w:type="paragraph" w:styleId="Footer">
    <w:name w:val="Footer"/>
    <w:basedOn w:val="Normal"/>
    <w:link w:val="Style13"/>
    <w:uiPriority w:val="99"/>
    <w:unhideWhenUsed/>
    <w:rsid w:val="00860a9f"/>
    <w:pPr>
      <w:tabs>
        <w:tab w:val="clear" w:pos="708"/>
        <w:tab w:val="center" w:pos="4677" w:leader="none"/>
        <w:tab w:val="right" w:pos="9355" w:leader="none"/>
      </w:tabs>
    </w:pPr>
    <w:rPr/>
  </w:style>
  <w:style w:type="paragraph" w:styleId="Header">
    <w:name w:val="Header"/>
    <w:basedOn w:val="Style19"/>
    <w:pPr/>
    <w:rPr/>
  </w:style>
  <w:style w:type="paragraph" w:styleId="Style20">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uiPriority w:val="59"/>
    <w:rsid w:val="005f6a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447397&amp;date=11.04.2024&amp;dst=100144&amp;field=134" TargetMode="External"/><Relationship Id="rId3" Type="http://schemas.openxmlformats.org/officeDocument/2006/relationships/hyperlink" Target="https://login.consultant.ru/link/?req=doc&amp;base=LAW&amp;n=447397&amp;date=11.04.2024&amp;dst=100144&amp;field=134" TargetMode="External"/><Relationship Id="rId4" Type="http://schemas.openxmlformats.org/officeDocument/2006/relationships/hyperlink" Target="https://login.consultant.ru/link/?req=doc&amp;base=LAW&amp;n=447397&amp;date=11.04.2024&amp;dst=100317&amp;field=134" TargetMode="External"/><Relationship Id="rId5" Type="http://schemas.openxmlformats.org/officeDocument/2006/relationships/hyperlink" Target="https://login.consultant.ru/link/?req=doc&amp;base=LAW&amp;n=152678&amp;date=11.04.2024&amp;dst=101598&amp;field=134" TargetMode="External"/><Relationship Id="rId6" Type="http://schemas.openxmlformats.org/officeDocument/2006/relationships/hyperlink" Target="https://login.consultant.ru/link/?req=doc&amp;base=LAW&amp;n=447397&amp;date=11.04.2024&amp;dst=100144&amp;field=134" TargetMode="External"/><Relationship Id="rId7" Type="http://schemas.openxmlformats.org/officeDocument/2006/relationships/hyperlink" Target="https://login.consultant.ru/link/?req=doc&amp;base=LAW&amp;n=447397&amp;date=11.04.2024&amp;dst=317&amp;field=134" TargetMode="External"/><Relationship Id="rId8" Type="http://schemas.openxmlformats.org/officeDocument/2006/relationships/hyperlink" Target="https://login.consultant.ru/link/?req=doc&amp;base=LAW&amp;n=447397&amp;date=11.04.2024&amp;dst=317&amp;field=134" TargetMode="External"/><Relationship Id="rId9" Type="http://schemas.openxmlformats.org/officeDocument/2006/relationships/hyperlink" Target="https://login.consultant.ru/link/?req=doc&amp;base=LAW&amp;n=447397&amp;date=11.04.2024&amp;dst=100978&amp;field=134" TargetMode="External"/><Relationship Id="rId10" Type="http://schemas.openxmlformats.org/officeDocument/2006/relationships/image" Target="media/image1.wmf"/><Relationship Id="rId11" Type="http://schemas.openxmlformats.org/officeDocument/2006/relationships/hyperlink" Target="https://login.consultant.ru/link/?req=doc&amp;base=LAW&amp;n=152678&amp;date=11.04.2024&amp;dst=100962&amp;field=134" TargetMode="External"/><Relationship Id="rId12" Type="http://schemas.openxmlformats.org/officeDocument/2006/relationships/hyperlink" Target="../2024post1301/&#1055;&#1086;&#1083;&#1086;&#1078;&#1077;&#1085;&#1080;&#1103;%3B" TargetMode="External"/><Relationship Id="rId13" Type="http://schemas.openxmlformats.org/officeDocument/2006/relationships/hyperlink" Target="../2024post1301/&#1055;&#1086;&#1083;&#1086;&#1078;&#1077;&#1085;&#1080;&#1103;%3B" TargetMode="External"/><Relationship Id="rId14" Type="http://schemas.openxmlformats.org/officeDocument/2006/relationships/hyperlink" Target="../2024post1301/&#1055;&#1086;&#1083;&#1086;&#1078;&#1077;&#1085;&#1080;&#1103;%3B" TargetMode="External"/><Relationship Id="rId15" Type="http://schemas.openxmlformats.org/officeDocument/2006/relationships/hyperlink" Target="../2024post1301/&#1055;&#1086;&#1083;&#1086;&#1078;&#1077;&#1085;&#1080;&#1103;%3B" TargetMode="External"/><Relationship Id="rId16" Type="http://schemas.openxmlformats.org/officeDocument/2006/relationships/hyperlink" Target="https://login.consultant.ru/link/?req=doc&amp;base=LAW&amp;n=152678&amp;date=11.04.2024&amp;dst=101961&amp;field=134" TargetMode="External"/><Relationship Id="rId17" Type="http://schemas.openxmlformats.org/officeDocument/2006/relationships/hyperlink" Target="https://login.consultant.ru/link/?req=doc&amp;base=LAW&amp;n=152678&amp;date=11.04.2024&amp;dst=101071&amp;field=134" TargetMode="External"/><Relationship Id="rId18" Type="http://schemas.openxmlformats.org/officeDocument/2006/relationships/image" Target="media/image2.wmf"/><Relationship Id="rId19" Type="http://schemas.openxmlformats.org/officeDocument/2006/relationships/image" Target="media/image3.wmf"/><Relationship Id="rId20" Type="http://schemas.openxmlformats.org/officeDocument/2006/relationships/image" Target="media/image4.wmf"/><Relationship Id="rId21" Type="http://schemas.openxmlformats.org/officeDocument/2006/relationships/hyperlink" Target="https://login.consultant.ru/link/?req=doc&amp;base=LAW&amp;n=396428&amp;date=11.04.2024&amp;dst=100005&amp;field=134" TargetMode="External"/><Relationship Id="rId22" Type="http://schemas.openxmlformats.org/officeDocument/2006/relationships/hyperlink" Target="https://login.consultant.ru/link/?req=doc&amp;base=LAW&amp;n=447397&amp;date=11.04.2024&amp;dst=101217&amp;field=134" TargetMode="External"/><Relationship Id="rId23" Type="http://schemas.openxmlformats.org/officeDocument/2006/relationships/hyperlink" Target="https://login.consultant.ru/link/?req=doc&amp;base=LAW&amp;n=129344&amp;date=11.04.2024" TargetMode="External"/><Relationship Id="rId24" Type="http://schemas.openxmlformats.org/officeDocument/2006/relationships/hyperlink" Target="https://login.consultant.ru/link/?req=doc&amp;base=LAW&amp;n=130516&amp;date=11.04.2024" TargetMode="External"/><Relationship Id="rId25" Type="http://schemas.openxmlformats.org/officeDocument/2006/relationships/hyperlink" Target="https://login.consultant.ru/link/?req=doc&amp;base=LAW&amp;n=282758&amp;date=11.04.2024" TargetMode="External"/><Relationship Id="rId26" Type="http://schemas.openxmlformats.org/officeDocument/2006/relationships/hyperlink" Target="https://login.consultant.ru/link/?req=doc&amp;base=LAW&amp;n=447397&amp;date=11.04.2024&amp;dst=100341&amp;field=134" TargetMode="External"/><Relationship Id="rId27" Type="http://schemas.openxmlformats.org/officeDocument/2006/relationships/hyperlink" Target="https://login.consultant.ru/link/?req=doc&amp;base=LAW&amp;n=447397&amp;date=11.04.2024&amp;dst=100773&amp;field=134" TargetMode="External"/><Relationship Id="rId28" Type="http://schemas.openxmlformats.org/officeDocument/2006/relationships/hyperlink" Target="https://login.consultant.ru/link/?req=doc&amp;base=LAW&amp;n=152678&amp;date=11.04.2024&amp;dst=101293&amp;field=134" TargetMode="External"/><Relationship Id="rId29" Type="http://schemas.openxmlformats.org/officeDocument/2006/relationships/header" Target="header1.xml"/><Relationship Id="rId30" Type="http://schemas.openxmlformats.org/officeDocument/2006/relationships/header" Target="header2.xml"/><Relationship Id="rId31" Type="http://schemas.openxmlformats.org/officeDocument/2006/relationships/header" Target="header3.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Relationship Id="rId3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A921-879B-4BAD-A6FC-387C5C68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29881</TotalTime>
  <Application>LibreOffice/7.6.7.2$Linux_X86_64 LibreOffice_project/60$Build-2</Application>
  <AppVersion>15.0000</AppVersion>
  <Pages>21</Pages>
  <Words>6228</Words>
  <Characters>48474</Characters>
  <CharactersWithSpaces>54635</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2025-01-09T02:19:00Z</dcterms:created>
  <dc:creator>user</dc:creator>
  <dc:description/>
  <dc:language>ru-RU</dc:language>
  <cp:lastModifiedBy/>
  <cp:lastPrinted>2025-10-10T10:20:36Z</cp:lastPrinted>
  <dcterms:modified xsi:type="dcterms:W3CDTF">2025-10-17T11:26:29Z</dcterms:modified>
  <cp:revision>52</cp:revision>
  <dc:subject/>
  <dc:title>Порядок предоставления субсидий юридическим лицам (за исключением субсидий государственным (муниципальным) учреждениям), индив</dc:title>
</cp:coreProperties>
</file>

<file path=docProps/custom.xml><?xml version="1.0" encoding="utf-8"?>
<Properties xmlns="http://schemas.openxmlformats.org/officeDocument/2006/custom-properties" xmlns:vt="http://schemas.openxmlformats.org/officeDocument/2006/docPropsVTypes"/>
</file>