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hanging="0"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hanging="0"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ind w:left="646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widowControl w:val="false"/>
        <w:ind w:left="646"/>
        <w:jc w:val="center"/>
        <w:rPr>
          <w:bCs/>
          <w:spacing w:val="200"/>
          <w:sz w:val="28"/>
          <w:szCs w:val="28"/>
        </w:rPr>
      </w:pPr>
      <w:r>
        <w:rPr>
          <w:bCs/>
          <w:spacing w:val="200"/>
          <w:sz w:val="28"/>
          <w:szCs w:val="28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60"/>
        <w:ind w:hanging="0" w:left="646"/>
        <w:jc w:val="center"/>
        <w:outlineLvl w:val="1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П О С Т А Н О В Л Е Н И Е</w:t>
      </w:r>
    </w:p>
    <w:p>
      <w:pPr>
        <w:pStyle w:val="Normal"/>
        <w:widowControl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both"/>
        <w:rPr>
          <w:u w:val="none"/>
        </w:rPr>
      </w:pPr>
      <w:r>
        <w:rPr>
          <w:bCs/>
          <w:sz w:val="28"/>
          <w:szCs w:val="28"/>
          <w:u w:val="single"/>
        </w:rPr>
        <w:t>11.02.2025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none"/>
        </w:rPr>
        <w:t xml:space="preserve">                                                      </w:t>
      </w:r>
      <w:bookmarkStart w:id="0" w:name="_GoBack"/>
      <w:bookmarkEnd w:id="0"/>
      <w:r>
        <w:rPr>
          <w:bCs/>
          <w:sz w:val="28"/>
          <w:szCs w:val="28"/>
          <w:u w:val="none"/>
        </w:rPr>
        <w:t xml:space="preserve">                                                         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92</w:t>
      </w:r>
      <w:r>
        <w:rPr>
          <w:bCs/>
          <w:sz w:val="28"/>
          <w:szCs w:val="28"/>
          <w:u w:val="none"/>
        </w:rPr>
        <w:t xml:space="preserve">    </w:t>
      </w:r>
      <w:r>
        <w:rPr>
          <w:b w:val="false"/>
          <w:bCs w:val="false"/>
          <w:sz w:val="28"/>
          <w:szCs w:val="28"/>
          <w:u w:val="none"/>
        </w:rPr>
        <w:t xml:space="preserve"> </w:t>
      </w:r>
    </w:p>
    <w:p>
      <w:pPr>
        <w:pStyle w:val="Normal"/>
        <w:widowControl w:val="false"/>
        <w:jc w:val="center"/>
        <w:rPr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</w:r>
    </w:p>
    <w:p>
      <w:pPr>
        <w:pStyle w:val="Normal"/>
        <w:overflowPunct w:val="false"/>
        <w:jc w:val="center"/>
        <w:rPr>
          <w:sz w:val="20"/>
          <w:szCs w:val="20"/>
        </w:rPr>
      </w:pPr>
      <w:r>
        <w:rPr>
          <w:sz w:val="20"/>
          <w:szCs w:val="20"/>
        </w:rPr>
        <w:t>г. Вилючинск</w:t>
      </w:r>
    </w:p>
    <w:p>
      <w:pPr>
        <w:pStyle w:val="Normal"/>
        <w:overflowPunct w:val="false"/>
        <w:ind w:left="646"/>
        <w:rPr>
          <w:sz w:val="28"/>
          <w:szCs w:val="20"/>
        </w:rPr>
      </w:pPr>
      <w:r>
        <w:rPr>
          <w:sz w:val="28"/>
          <w:szCs w:val="20"/>
        </w:rPr>
      </w:r>
    </w:p>
    <w:tbl>
      <w:tblPr>
        <w:tblpPr w:vertAnchor="text" w:horzAnchor="text" w:leftFromText="180" w:rightFromText="180" w:tblpX="0" w:tblpY="1"/>
        <w:tblW w:w="52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45"/>
      </w:tblGrid>
      <w:tr>
        <w:trPr/>
        <w:tc>
          <w:tcPr>
            <w:tcW w:w="5245" w:type="dxa"/>
            <w:tcBorders/>
          </w:tcPr>
          <w:p>
            <w:pPr>
              <w:pStyle w:val="Normal"/>
              <w:rPr>
                <w:sz w:val="28"/>
                <w:szCs w:val="20"/>
              </w:rPr>
            </w:pPr>
            <w:r>
              <w:rPr>
                <w:spacing w:val="-8"/>
                <w:sz w:val="28"/>
                <w:szCs w:val="20"/>
              </w:rPr>
              <w:t>Об утверждении порядка выполнении муниципальной работы «Издательская деятельность»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/>
      <w:r>
        <w:rPr/>
        <w:br w:type="textWrapping" w:clear="all"/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целях упорядочения муниципальных правовых актов Вилючинского городского округа</w:t>
      </w:r>
    </w:p>
    <w:p>
      <w:pPr>
        <w:pStyle w:val="Normal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ПОСТАНОВЛЯЮ:</w:t>
      </w:r>
    </w:p>
    <w:p>
      <w:pPr>
        <w:pStyle w:val="Normal"/>
        <w:ind w:right="-2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firstLine="709"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>Утвердить порядок выполнения муниципальной работы «Издательская деятельность» согласно приложению к настоящему постановлению.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Вилючинска Камчатского 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0"/>
        </w:rPr>
      </w:pPr>
      <w:r>
        <w:rPr>
          <w:sz w:val="28"/>
        </w:rPr>
        <w:t xml:space="preserve">3. </w:t>
      </w:r>
      <w:r>
        <w:rPr>
          <w:sz w:val="28"/>
          <w:szCs w:val="20"/>
        </w:rPr>
        <w:t>Настоящее постановление вступает в силу после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Глава Вилючинского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   И.В. Головчак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04"/>
        <w:gridCol w:w="4194"/>
      </w:tblGrid>
      <w:tr>
        <w:trPr/>
        <w:tc>
          <w:tcPr>
            <w:tcW w:w="5304" w:type="dxa"/>
            <w:tcBorders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194" w:type="dxa"/>
            <w:tcBorders/>
          </w:tcPr>
          <w:p>
            <w:pPr>
              <w:pStyle w:val="Style2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администрации Вилючинского городского округа</w:t>
            </w:r>
          </w:p>
          <w:p>
            <w:pPr>
              <w:pStyle w:val="Style2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11.02.2025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92</w:t>
            </w:r>
          </w:p>
        </w:tc>
      </w:tr>
    </w:tbl>
    <w:p>
      <w:pPr>
        <w:pStyle w:val="Normal"/>
        <w:spacing w:lineRule="auto" w:line="240"/>
        <w:jc w:val="center"/>
        <w:rPr>
          <w:rFonts w:ascii="Nimbus Roman" w:hAnsi="Nimbus Roman" w:cs="Nimbus Roman"/>
          <w:b/>
          <w:bCs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ПОРЯДОК ВЫПОЛНЕНИЯ МУНИЦИПАЛЬНОЙ РАБОТЫ </w:t>
      </w:r>
    </w:p>
    <w:p>
      <w:pPr>
        <w:pStyle w:val="Normal"/>
        <w:spacing w:lineRule="auto" w:line="240"/>
        <w:jc w:val="center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«ИЗДАТЕЛЬСКАЯ ДЕЯТЕЛЬНОСТЬ»</w:t>
      </w:r>
    </w:p>
    <w:p>
      <w:pPr>
        <w:pStyle w:val="Normal"/>
        <w:spacing w:lineRule="auto" w:line="240"/>
        <w:jc w:val="center"/>
        <w:rPr>
          <w:rFonts w:ascii="Nimbus Roman" w:hAnsi="Nimbus Roman" w:cs="Nimbus Roman"/>
          <w:b w:val="false"/>
          <w:bCs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cs="Nimbus Roman" w:ascii="Nimbus Roman" w:hAnsi="Nimbus Roman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center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1.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Организации в отношении которых применяется Порядок выполнения муниципальной работы (далее - Порядок).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1.1. Порядок выполнения муниципальной работы «Издательская деятельность» (далее — Муниципальная работа) распространяется на муниципальное бюджетное учреждение культуры «Краеведческий музей» Вилючинского городского округа (далее — Исполнитель).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1.2. Муниципальная работа направлена на продвижение музея и информационную деятельность.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2.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Нормативно-правовые акты, регулирующие выполнение Муниципальной работы.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2.1. Выполнение Муниципальной работы осуществляется в соответствии с: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Конституция Российской Федерации, устанавливающая права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граждан страны на беспрепятственный доступ к информации (ст.29) и права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на участие в культурной жизни и пользование учреждениями культуры, на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доступ к культурным ценностям (ст.44), что гарантирует для граждан страны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свободный доступ к информационным ресурсам музеев, удовлетворение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информационных потребностей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пользователей,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распространение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информации любым законным способом;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Закон Российской Федерации от 09.10.92 No 3612-I «Основы законодательства Российской Федерации о культуре», определяющий права и свободы человека в области культуры, обязанности государства;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«О Музейном фонде Российской Федерации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 музеях в Российской Федерации» от 26.05.1996 No 54-ФЗ (последняя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редакция), регулирующий общие вопросы организации библиотечного дела, государственную политику в области музейного дела (ст.14 и др.), а также устанавливающий принципы деятельности музеев, которые гарантируют гражданам страны права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 (ст.5 и др.);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24.11.95 No 181-ФЗ «О социальной защите инвалидов в Российской Федерации»;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12.01.96 No 7-ФЗ «О некоммерческих организациях»;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27.07.2006 No 149-ФЗ «Об информации, информационных технологиях и о защите информации», в котором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уточняется право на доступ к информации и подчеркивается, что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государственные информационные ресурсы являются открытыми 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общедоступными (ст.8);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Закон Российской Федерации от 07.02.92 No 2300-1 «О защите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прав потребителей»;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27.07.2010 No 210-ФЗ «Об организации представления государственных и муниципальных услуг», определяющий основные принципы и положения предоставления государственных и муниципальных услуг;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29.12.2010 No 436-ФЗ «О защите детей от информации, причиняющей вред их здоровью и развитию», который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регулирует отношения, связанные с защитой детей от информации, причиняющей вред их здоровью и (или) развитию;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29.12.2012 No 273-ФЗ «Об образовании в Российской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Федерации»,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определяющий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формы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направления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образовательной и просветительской деятельности;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Федеральный закон от 02.07.2013 No 187-ФЗ «О внесении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изменений в отдельные законодательные акты Российской Федерации по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вопросам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защиты интеллектуальных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прав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информационно-телекоммуникационных сетях», уточняющий вопросы защиты авторских 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интеллектуальных прав на произведения и другие продукты творческой,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интеллектуальной деятельности;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Распоряжение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Правительства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Российской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Федерации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от 13.07.2007 No 923-р «Изменения, которые вносятся в социальные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нормативы и нормы, одобренные распоряжением Правительства Российской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Федерации от 3 июля 1996 года No 1063-р»;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Указ Президента Российской Федерации от 07.05.2012 No 597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«О мероприятиях по реализации государственной социальной политики»;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Распоряжение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Правительства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Российской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Федерации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от 28.12.2012 No 2606-р «Об утверждении плана мероприятий «Изменения в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отраслях социальной сферы, направленные на повышение эффективности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сферы культуры»;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Постановление Правительства РФ от 30.06.2021 No 1076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«О федеральном государственном контроле (надзоре) за состоянием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Музейного фонда Российской Федерации» (вместе с «Положением о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федеральном государственном контроле (надзоре) за состоянием Музейного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фонда Российской Федерации»);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Приказ Минкультуры России от 18.12.2015 No 3141 (ред. от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03.04.2017) «Об утверждении Плана мероприятий («дорожная карта») по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повышению значений показателей доступности для инвалидов объектов 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услуг, предоставляемых музеями, подведомственными Минкультуры России,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 осуществляемых в течение переходного периода»;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Приказ Минкультуры России от 16.11.2015 No 2803 (ред. от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30.08.2021) «Об утверждении Порядка обеспечения условий доступности для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инвалидов музеев, включая возможность ознакомления с музейными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предметами и музейными коллекциями, в соответствии с законодательством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Российской Федерации о социальной защите инвалидов» (Зарегистрировано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 Минюсте России 10.12.2015 No 40061);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Приказ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Минкультуры России от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15.01.2019 No 17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«Об утверждении Положения о Музейном фонде Российской Федерации»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(Зарегистрировано в Минюсте России 17.04.2019 No 54410);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Приказ Минкультуры России от 23.07.2020 No 827 (ред. от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24.11.2020) «Об утверждении Единых правил организации комплектования,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учета, хранения и использования музейных предметов и музейных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коллекций» (Зарегистрировано в Минюсте России 05.11.2020 No 60748);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Приказ Минкультуры России от 30.12.2014 No 2478 «Об утверждении типовых отраслевых норм труда на работы, выполняемые в зоопарках, фильмофондах, музеях и других организациях музейного типа» (Зарегистрировано в Минюсте России 07.05.2015 No 37153);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Приказ Минкультуры России от 17.12.2015 No 3119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«Об утверждении Порядка бесплатного посещения музеев лицами, не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достигшими восемнадцати лет, а также обучающимися по основным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профессиональным образовательным программам» (Зарегистрировано в</w:t>
      </w:r>
      <w:r>
        <w:rPr>
          <w:rFonts w:eastAsia="Nimbus Roman"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Минюсте России 21.03.2016 No 41472);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иными нормативными правовыми актами органов государственной власти Российской Федерации, Камчатского края и распоряжениями органов местного самоуправления, регулирующими деятельность в сфере музеев.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3.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Порядок получения доступа к выполнению Муниципальной работы.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3.1. Муниципальная работа выполняется на территории Вилючинского городского округа.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3.2. Муниципальная работа выполняется бесплатно.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4.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Требования к порядку выполнения Муниципальной работы и качеству муниципальной работы.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4.1. Требования к содержанию и порядку выполнения Муниципальной работы.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4.1.1. Муниципальная работа по издательской деятельности заключается в: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разработке и проведению PR-акций, сопровождающих деятельность музея;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создании и обеспечении работы музейного сайта в актуальном режиме;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разработке описаний музейных предметов и коллекций для представления в сети Интернет;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размещении цифровых копий и описаний музейных предметов и музейных коллекций в сети Интернет;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размещении информации о музейных предметах и коллекциях, выставках на различных ресурсах в сети Интернет.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4.1.2. Принципы деятельности: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Выполнение Муниципальной работы Исполнителем должны базироваться на следующих принципах: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работать в рамках действующего законодательства Российской Федерации и этических норм общества и профессионального сообщества в частности;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соответствовать нормативным и техническим требованиям при выполнении Муниципальной работы;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учитывать и анализировать потребности посетителей при выполнении Муниципальной работы для использования данной информации для улучшения работы музея;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учитывать специфику и возможности особых групп посетителей — детей и молодежи, людей с ограниченными возможностями здоровья.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4.2. Требования к качеству выполнения Муниципальной работы.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4.2.1. Объем выполняемой муниципальной работы должен устанавливаться учредителем.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4.2.2. Требования к помещениям, в которых выполняется Муниципальная работа.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Помещения Исполнителя для выполнения Муниципальной работы должно быть оборудовано автоматизированными рабочими местами.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Учреждение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сполнителя должны иметь специальное оборудование, инвентарь, мебель, отвечающие требованиям стандартов, технических условий и обеспечивающие качество выполнения Муниципальной работы.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4.3. Требования к квалификации сотрудников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сполнителя.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Исполнитель должен располагать достаточным числом сотрудников таких специальностей и такой квалификации, чтобы максимально качественно выполнять Муниципальную работу.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Квалификация специалистов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5.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Осуществление контроля за соблюдением Порядка.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Текущий контроль за соблюдением и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сполнением ответственными сотрудниками Исполнителя положений настоящего Порядка и иных нормативных правовых актов, устанавливающих требования к выполнению Муниципальной работы, а также принятием ими решений осуществляется непосредственно директором Исполнителя путем проведения проверок согласно плану, утвержденному директором Исполнителя.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Персональная ответственность сотрудников Исполнителя в их должностных инструкциях в соответствии с требованиями законодательства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и сроки по их устранению.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6.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Ответственность за нарушение требований Порядка.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Специалисты Исполнителя, выполняющие Муниципальную работу, несут ответственность за соблюдение требований настоящего Порядка.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/>
      </w:pP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Меры ответственности за нарушение требований Порядка к специалистам Исполнителя, выполняющим Муниципальную работу, устанавливаются директором 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И</w:t>
      </w:r>
      <w:r>
        <w:rPr>
          <w:rFonts w:cs="Nimbus Roman" w:ascii="Nimbus Roman" w:hAnsi="Nimbus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сполнителя в соответствии с действующим законодательством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/>
        <w:ind w:firstLine="737" w:right="0"/>
        <w:jc w:val="both"/>
        <w:rPr>
          <w:rFonts w:ascii="Nimbus Roman" w:hAnsi="Nimbus Roman" w:cs="Nimbus Roman"/>
          <w:b w:val="false"/>
          <w:bCs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cs="Nimbus Roman" w:ascii="Nimbus Roman" w:hAnsi="Nimbus Roman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707" w:gutter="0" w:header="708" w:top="851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Nimbus Roman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78" w:hanging="117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42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66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023e3"/>
    <w:pPr>
      <w:widowControl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sid w:val="00f266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qFormat/>
    <w:rsid w:val="00f266f9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9"/>
    <w:qFormat/>
    <w:rsid w:val="002023e3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6" w:customStyle="1">
    <w:name w:val="Гипертекстовая ссылка"/>
    <w:basedOn w:val="DefaultParagraphFont"/>
    <w:uiPriority w:val="99"/>
    <w:qFormat/>
    <w:rsid w:val="002023e3"/>
    <w:rPr>
      <w:color w:val="106BBE"/>
    </w:rPr>
  </w:style>
  <w:style w:type="character" w:styleId="Linenumber">
    <w:name w:val="line number"/>
    <w:basedOn w:val="DefaultParagraphFont"/>
    <w:uiPriority w:val="99"/>
    <w:semiHidden/>
    <w:unhideWhenUsed/>
    <w:qFormat/>
    <w:rsid w:val="009c0aa8"/>
    <w:rPr/>
  </w:style>
  <w:style w:type="character" w:styleId="Hyperlink">
    <w:name w:val="Hyperlink"/>
    <w:basedOn w:val="DefaultParagraphFont"/>
    <w:uiPriority w:val="99"/>
    <w:unhideWhenUsed/>
    <w:rsid w:val="00251d3e"/>
    <w:rPr>
      <w:color w:themeColor="hyperlink" w:val="0000FF"/>
      <w:u w:val="single"/>
    </w:rPr>
  </w:style>
  <w:style w:type="character" w:styleId="2" w:customStyle="1">
    <w:name w:val="Основной текст 2 Знак"/>
    <w:basedOn w:val="DefaultParagraphFont"/>
    <w:link w:val="BodyText2"/>
    <w:qFormat/>
    <w:rsid w:val="007003fc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uiPriority w:val="99"/>
    <w:qFormat/>
    <w:rsid w:val="00f266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f266f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266f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nhideWhenUsed/>
    <w:qFormat/>
    <w:rsid w:val="00f266f9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f4b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1f4b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c4df5"/>
    <w:pPr>
      <w:spacing w:before="0" w:after="0"/>
      <w:ind w:left="720"/>
      <w:contextualSpacing/>
    </w:pPr>
    <w:rPr/>
  </w:style>
  <w:style w:type="paragraph" w:styleId="Style20" w:customStyle="1">
    <w:name w:val="Таблицы (моноширинный)"/>
    <w:basedOn w:val="Normal"/>
    <w:next w:val="Normal"/>
    <w:qFormat/>
    <w:rsid w:val="00067b36"/>
    <w:pPr>
      <w:widowControl w:val="false"/>
      <w:jc w:val="both"/>
    </w:pPr>
    <w:rPr>
      <w:rFonts w:ascii="Courier New" w:hAnsi="Courier New" w:cs="Courier New"/>
      <w:sz w:val="16"/>
      <w:szCs w:val="16"/>
    </w:rPr>
  </w:style>
  <w:style w:type="paragraph" w:styleId="NoSpacing">
    <w:name w:val="No Spacing"/>
    <w:uiPriority w:val="1"/>
    <w:qFormat/>
    <w:rsid w:val="001b5ba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uiPriority w:val="99"/>
    <w:qFormat/>
    <w:rsid w:val="00a965d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BodyText2">
    <w:name w:val="Body Text 2"/>
    <w:basedOn w:val="Normal"/>
    <w:link w:val="2"/>
    <w:qFormat/>
    <w:rsid w:val="007003fc"/>
    <w:pPr/>
    <w:rPr>
      <w:sz w:val="28"/>
      <w:szCs w:val="20"/>
      <w:lang w:val="x-none" w:eastAsia="x-none"/>
    </w:rPr>
  </w:style>
  <w:style w:type="paragraph" w:styleId="ConsNonformat" w:customStyle="1">
    <w:name w:val="ConsNonformat"/>
    <w:qFormat/>
    <w:rsid w:val="007003fc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Прижатый влево"/>
    <w:basedOn w:val="Normal"/>
    <w:next w:val="Normal"/>
    <w:uiPriority w:val="99"/>
    <w:qFormat/>
    <w:rsid w:val="00867b9a"/>
    <w:pPr/>
    <w:rPr>
      <w:rFonts w:ascii="Arial" w:hAnsi="Arial" w:eastAsia="Calibri" w:cs="Arial" w:eastAsiaTheme="minorHAnsi"/>
      <w:lang w:eastAsia="en-US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99D8-0511-4043-BEC6-BFB55C45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Application>LibreOffice/7.6.7.2$Linux_X86_64 LibreOffice_project/60$Build-2</Application>
  <AppVersion>15.0000</AppVersion>
  <Pages>6</Pages>
  <Words>1299</Words>
  <Characters>9740</Characters>
  <CharactersWithSpaces>11161</CharactersWithSpaces>
  <Paragraphs>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2018-05-22T04:52:00Z</dcterms:created>
  <dc:creator>1</dc:creator>
  <dc:description/>
  <dc:language>ru-RU</dc:language>
  <cp:lastModifiedBy/>
  <cp:lastPrinted>2025-03-26T10:30:43Z</cp:lastPrinted>
  <dcterms:modified xsi:type="dcterms:W3CDTF">2025-04-15T14:52:23Z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