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aps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caps/>
          <w:color w:val="auto"/>
          <w:kern w:val="0"/>
          <w:sz w:val="24"/>
          <w:szCs w:val="20"/>
          <w:lang w:val="ru-RU" w:eastAsia="ru-RU" w:bidi="ar-SA"/>
        </w:rPr>
        <w:t>Администрация</w:t>
      </w:r>
      <w:r>
        <w:rPr>
          <w:rFonts w:eastAsia="Times New Roman" w:ascii="Times New Roman" w:hAnsi="Times New Roman"/>
          <w:caps/>
          <w:sz w:val="28"/>
          <w:szCs w:val="20"/>
          <w:lang w:eastAsia="ru-RU"/>
        </w:rPr>
        <w:t xml:space="preserve"> в</w:t>
      </w:r>
      <w:r>
        <w:rPr>
          <w:rFonts w:eastAsia="Times New Roman" w:ascii="Times New Roman" w:hAnsi="Times New Roman"/>
          <w:caps/>
          <w:sz w:val="24"/>
          <w:szCs w:val="20"/>
          <w:lang w:eastAsia="ru-RU"/>
        </w:rPr>
        <w:t>илючинского городского округа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2"/>
        <w:rPr>
          <w:rFonts w:ascii="Times New Roman" w:hAnsi="Times New Roman" w:eastAsia="Times New Roman"/>
          <w:caps/>
          <w:sz w:val="24"/>
          <w:szCs w:val="20"/>
          <w:lang w:eastAsia="ru-RU"/>
        </w:rPr>
      </w:pPr>
      <w:r>
        <w:rPr>
          <w:rFonts w:eastAsia="Times New Roman" w:ascii="Times New Roman" w:hAnsi="Times New Roman"/>
          <w:caps/>
          <w:sz w:val="24"/>
          <w:szCs w:val="20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caps/>
          <w:szCs w:val="20"/>
          <w:lang w:eastAsia="ru-RU"/>
        </w:rPr>
      </w:pPr>
      <w:r>
        <w:rPr>
          <w:rFonts w:eastAsia="Times New Roman" w:ascii="Times New Roman" w:hAnsi="Times New Roman"/>
          <w:caps/>
          <w:sz w:val="24"/>
          <w:szCs w:val="20"/>
          <w:lang w:eastAsia="ru-RU"/>
        </w:rPr>
        <w:t xml:space="preserve">города </w:t>
      </w:r>
      <w:r>
        <w:rPr>
          <w:rFonts w:eastAsia="Times New Roman" w:ascii="Times New Roman" w:hAnsi="Times New Roman"/>
          <w:caps/>
          <w:sz w:val="28"/>
          <w:szCs w:val="20"/>
          <w:lang w:eastAsia="ru-RU"/>
        </w:rPr>
        <w:t>В</w:t>
      </w:r>
      <w:r>
        <w:rPr>
          <w:rFonts w:eastAsia="Times New Roman" w:ascii="Times New Roman" w:hAnsi="Times New Roman"/>
          <w:caps/>
          <w:sz w:val="24"/>
          <w:szCs w:val="20"/>
          <w:lang w:eastAsia="ru-RU"/>
        </w:rPr>
        <w:t xml:space="preserve">илючинска </w:t>
      </w:r>
      <w:r>
        <w:rPr>
          <w:rFonts w:eastAsia="Times New Roman" w:ascii="Times New Roman" w:hAnsi="Times New Roman"/>
          <w:caps/>
          <w:sz w:val="28"/>
          <w:szCs w:val="20"/>
          <w:lang w:eastAsia="ru-RU"/>
        </w:rPr>
        <w:t>К</w:t>
      </w:r>
      <w:r>
        <w:rPr>
          <w:rFonts w:eastAsia="Times New Roman" w:ascii="Times New Roman" w:hAnsi="Times New Roman"/>
          <w:caps/>
          <w:sz w:val="24"/>
          <w:szCs w:val="20"/>
          <w:lang w:eastAsia="ru-RU"/>
        </w:rPr>
        <w:t>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pacing w:val="2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pacing w:val="2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pacing w:val="200"/>
          <w:sz w:val="44"/>
          <w:szCs w:val="20"/>
          <w:lang w:eastAsia="ru-RU"/>
        </w:rPr>
      </w:pPr>
      <w:r>
        <w:rPr>
          <w:rFonts w:eastAsia="Times New Roman" w:ascii="Times New Roman" w:hAnsi="Times New Roman"/>
          <w:b/>
          <w:spacing w:val="200"/>
          <w:sz w:val="44"/>
          <w:szCs w:val="20"/>
          <w:lang w:eastAsia="ru-RU"/>
        </w:rPr>
        <w:t>ПОСТАНОВЛЕНИЕ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16"/>
          <w:szCs w:val="20"/>
          <w:lang w:eastAsia="ru-RU"/>
        </w:rPr>
      </w:pPr>
      <w:r>
        <w:rPr>
          <w:rFonts w:ascii="Times New Roman" w:hAnsi="Times New Roman"/>
          <w:sz w:val="16"/>
          <w:szCs w:val="20"/>
          <w:lang w:eastAsia="ru-RU"/>
        </w:rPr>
      </w:r>
    </w:p>
    <w:p>
      <w:pPr>
        <w:pStyle w:val="Normal"/>
        <w:tabs>
          <w:tab w:val="clear" w:pos="709"/>
          <w:tab w:val="left" w:pos="8783" w:leader="none"/>
        </w:tabs>
        <w:spacing w:lineRule="auto" w:line="240" w:before="0" w:after="0"/>
        <w:jc w:val="star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u w:val="single"/>
          <w:lang w:val="ru-RU" w:eastAsia="ru-RU" w:bidi="ar-SA"/>
        </w:rPr>
        <w:t>12.08.2025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lang w:val="ru-RU" w:eastAsia="ru-RU" w:bidi="ar-SA"/>
        </w:rPr>
        <w:tab/>
        <w:t>№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u w:val="single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u w:val="single"/>
          <w:lang w:val="ru-RU" w:eastAsia="ru-RU" w:bidi="ar-SA"/>
        </w:rPr>
        <w:t>741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Cs w:val="20"/>
          <w:lang w:eastAsia="ru-RU"/>
        </w:rPr>
      </w:pPr>
      <w:r>
        <w:rPr>
          <w:rFonts w:eastAsia="Times New Roman" w:ascii="Times New Roman" w:hAnsi="Times New Roman"/>
          <w:szCs w:val="20"/>
          <w:lang w:eastAsia="ru-RU"/>
        </w:rPr>
        <w:t>г. Вилючинск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pacing w:val="200"/>
          <w:sz w:val="12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00"/>
          <w:sz w:val="12"/>
          <w:szCs w:val="28"/>
          <w:lang w:eastAsia="ru-RU"/>
        </w:rPr>
      </w:r>
    </w:p>
    <w:p>
      <w:pPr>
        <w:pStyle w:val="Normal"/>
        <w:spacing w:lineRule="auto" w:line="240" w:before="0" w:after="0"/>
        <w:ind w:end="4819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 внесении изменений в постановление администрации Вилючинского городского округа от 30.06.2025 № 596 </w:t>
      </w:r>
      <w:r>
        <w:rPr>
          <w:rFonts w:eastAsia="" w:ascii="Times New Roman" w:hAnsi="Times New Roman" w:eastAsiaTheme="minorEastAsia"/>
          <w:sz w:val="28"/>
          <w:szCs w:val="28"/>
          <w:shd w:fill="auto" w:val="clear"/>
          <w:lang w:eastAsia="ru-RU"/>
        </w:rPr>
        <w:t xml:space="preserve">«Об утверждении перечня резервных помещений для проведения 12, 13, 14 сентября 2025 года выборов на территории Вилючинского </w:t>
      </w:r>
    </w:p>
    <w:p>
      <w:pPr>
        <w:pStyle w:val="Normal"/>
        <w:spacing w:lineRule="auto" w:line="240" w:before="0" w:after="0"/>
        <w:ind w:end="4819"/>
        <w:rPr/>
      </w:pPr>
      <w:r>
        <w:rPr>
          <w:rFonts w:eastAsia="" w:ascii="Times New Roman" w:hAnsi="Times New Roman" w:eastAsiaTheme="minorEastAsia"/>
          <w:sz w:val="28"/>
          <w:szCs w:val="28"/>
          <w:shd w:fill="auto" w:val="clear"/>
          <w:lang w:eastAsia="ru-RU"/>
        </w:rPr>
        <w:t>городского округа»</w:t>
      </w:r>
    </w:p>
    <w:p>
      <w:pPr>
        <w:pStyle w:val="Normal"/>
        <w:spacing w:lineRule="auto" w:line="240" w:before="0" w:after="0"/>
        <w:ind w:end="4819"/>
        <w:rPr>
          <w:rFonts w:ascii="Times New Roman" w:hAnsi="Times New Roman" w:eastAsia="" w:eastAsiaTheme="minorEastAsia"/>
          <w:shd w:fill="auto" w:val="clear"/>
          <w:lang w:eastAsia="ru-RU"/>
        </w:rPr>
      </w:pPr>
      <w:r>
        <w:rPr>
          <w:rFonts w:eastAsia="" w:eastAsiaTheme="minorEastAsia" w:ascii="Times New Roman" w:hAnsi="Times New Roman"/>
          <w:shd w:fill="auto" w:val="clear"/>
          <w:lang w:eastAsia="ru-RU"/>
        </w:rPr>
      </w:r>
    </w:p>
    <w:p>
      <w:pPr>
        <w:pStyle w:val="ListParagraph"/>
        <w:spacing w:lineRule="auto" w:line="240"/>
        <w:ind w:firstLine="709" w:start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Камчатского края от 27.06.2012 № 77 «О выборах Губернатора Камчатского края», Законом Камчатского края от 19.12.2011 </w:t>
        <w:br/>
        <w:t xml:space="preserve">№ 740 «О выборах депутатов представительных органов муниципальных образований в Камчатском крае», Решением Думы Вилючинского городского округа от 20.06.2025 № 482/99-7 «О назначении выборов депутатов Думы Вилючинского городского округа восьмого созыва», в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 xml:space="preserve">целях оперативного реагирования в случае возникновения чрезвычайных ситуаций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при проведении 14 сентября 2025 года </w:t>
      </w:r>
      <w:r>
        <w:rPr>
          <w:rFonts w:eastAsia="" w:cs="Times New Roman" w:ascii="Times New Roman" w:hAnsi="Times New Roman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 территории Вилючинского городского округа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выборов Губернатора Камчатского края,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>выборов депутатов Думы Вилючинского городского округа по многомандатным избирательным округам № 1-4</w:t>
      </w:r>
    </w:p>
    <w:p>
      <w:pPr>
        <w:pStyle w:val="Normal"/>
        <w:spacing w:lineRule="auto" w:line="240" w:before="240" w:after="240"/>
        <w:ind w:firstLine="709"/>
        <w:jc w:val="both"/>
        <w:rPr>
          <w:rFonts w:ascii="Times New Roman" w:hAnsi="Times New Roman" w:eastAsia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themeColor="text1" w:val="000000"/>
          <w:sz w:val="28"/>
          <w:szCs w:val="28"/>
          <w:lang w:eastAsia="ru-RU"/>
        </w:rPr>
        <w:t>ПОСТАНОВЛЯЮ:</w:t>
      </w:r>
    </w:p>
    <w:p>
      <w:pPr>
        <w:pStyle w:val="NoSpacing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eastAsia="" w:eastAsiaTheme="minorEastAsia"/>
          <w:sz w:val="28"/>
          <w:szCs w:val="28"/>
        </w:rPr>
        <w:t>Внести изменения в постановление администрации Вилючинского городского округа от 30.06.2025 № 596 «Об утверждении перечня резервных помещений для проведения 12, 13, 14 сентября 2025 года выборов на территории Вилючинского городского округа», изложив приложение в новой редакции согласно приложению к настоящему постановлению.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Директору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муниципального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Контроль за исполнением настоящего постановления оставляю за собой.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Врип главы Вилючинского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right" w:pos="9639" w:leader="none"/>
        </w:tabs>
        <w:spacing w:lineRule="auto" w:line="240" w:before="0" w:after="0"/>
        <w:ind w:hanging="0" w:start="0"/>
        <w:jc w:val="both"/>
        <w:outlineLvl w:val="1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городского округа</w:t>
        <w:tab/>
        <w:t>Т.А. Земцова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67"/>
        <w:gridCol w:w="4870"/>
      </w:tblGrid>
      <w:tr>
        <w:trPr/>
        <w:tc>
          <w:tcPr>
            <w:tcW w:w="4767" w:type="dxa"/>
            <w:tcBorders/>
          </w:tcPr>
          <w:p>
            <w:pPr>
              <w:pStyle w:val="Style19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870" w:type="dxa"/>
            <w:tcBorders/>
          </w:tcPr>
          <w:p>
            <w:pPr>
              <w:pStyle w:val="Style19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Приложение к постановлению администрации Вилючинского городского округа</w:t>
            </w:r>
          </w:p>
          <w:p>
            <w:pPr>
              <w:pStyle w:val="Style19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single"/>
                <w:lang w:val="ru-RU" w:eastAsia="ru-RU" w:bidi="ar-SA"/>
              </w:rPr>
              <w:t>________________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single"/>
                <w:lang w:val="ru-RU" w:eastAsia="ru-RU" w:bidi="ar-SA"/>
              </w:rPr>
              <w:t>______________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  <w:t xml:space="preserve">резервных помещений для проведения 12, 13, 14 сентября 2025 года на территории Вилючинского городского округа выборов Губернатора Камчатского края и депутатов Думы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  <w:t>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1"/>
        <w:gridCol w:w="2883"/>
        <w:gridCol w:w="2623"/>
        <w:gridCol w:w="1071"/>
        <w:gridCol w:w="2450"/>
      </w:tblGrid>
      <w:tr>
        <w:trPr/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  <w:t>№</w:t>
            </w:r>
          </w:p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  <w:t>Номер и границы избирательного участка</w:t>
            </w:r>
          </w:p>
        </w:tc>
        <w:tc>
          <w:tcPr>
            <w:tcW w:w="2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  <w:t>Место расположения резервного помещения для голосования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  <w:t>Норме телефона резервного помещения для голосования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4"/>
                <w:lang w:val="ru-RU" w:eastAsia="ru-RU" w:bidi="ar-SA"/>
              </w:rPr>
              <w:t>Должностное лицо администрации Вилючинского городского округа (Ф.И.О., должность)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УИК № 75</w:t>
            </w:r>
          </w:p>
          <w:p>
            <w:pPr>
              <w:pStyle w:val="BodyTextIndent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ул. Крашенинникова, дома № 24, 26, 30, 31, 32, 32а, 34, 38, 40, 41, 42, 43, 44/1, 44/2, 46.</w:t>
            </w:r>
          </w:p>
          <w:p>
            <w:pPr>
              <w:pStyle w:val="Normal"/>
              <w:spacing w:lineRule="auto" w:line="240" w:before="0" w:after="0"/>
              <w:ind w:hanging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Крашенинникова, дом 30а, муниципальное бюджетное образовательное учреждение «Средняя общеобразовательная школа № 3».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Спортивно-оздоровительный комплекс г. Вилючинск филиал ФАУ МО РФ ЦСКА (СКА, г. Хабаровск), ул. Крашенинникова, дом № 36,</w:t>
            </w:r>
          </w:p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руководитель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Иванов Алексей Сергеевич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2-38-08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Загальская Дарья Витальевна, начальник отдела по работе с предпринимателями, инвестиционной политики управления экономического развития и поддержки предпринимательства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УИК № 76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ул. Крашенинникова, дома № 16, 18, 20, 21, 22, 23, 25, 27, 28; ул. Нахимова, дома № 38, 40, 42, 44, 46.</w:t>
            </w:r>
          </w:p>
          <w:p>
            <w:pPr>
              <w:pStyle w:val="Normal"/>
              <w:spacing w:lineRule="auto" w:line="240" w:before="0" w:after="0"/>
              <w:ind w:hanging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Гусарова, дом 49, муниципальное бюджетное образовательное учреждение «Средняя общеобразовательная школа № 2».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Спортивно-оздоровительный комплекс г. Вилючинск филиал ФАУ МО РФ ЦСКА (СКА, г. Хабаровск), ул. Крашенинникова, дом № 36,</w:t>
            </w:r>
          </w:p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руководитель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Иванов Алексей Сергеевич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2-34-11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Асташёва Светлана Владимировна, начальник управления экономического развития и поддержки предпринимательства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77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ул. Вилкова, дома № 7, 13, 15, 17, 25, 33; ул. Гусарова, дома № 37, 41, 43, 45, 47; ул. Кобзаря 5, 9; ул. Нахимова, дома № 22, 24, 26, 30, 32, 37.</w:t>
            </w:r>
          </w:p>
          <w:p>
            <w:pPr>
              <w:pStyle w:val="Normal"/>
              <w:spacing w:lineRule="auto" w:line="240" w:before="0" w:after="0"/>
              <w:ind w:hanging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Вилкова, дом 35, структурное подразделения муниципального бюджетного учреждения культуры «Дом культуры» - Дом офицеров флота.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учреждение дополнительного образования «Дом детского творчества» ул. Вилкова,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31, руководитель — Романенко Руслана Александровна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2-31-28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Шатковская Ирина Геннадьевна, начальник управления городского хозяйства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УИК №  78</w:t>
            </w:r>
          </w:p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ул. Вилкова,  дома № 39, 41, 43, 47, 49; ул. Гусарова, дома № 51, 53, 55; ул. Нахимова, дома </w:t>
              <w:br/>
              <w:t>№ 47, 48, 50,52.</w:t>
            </w:r>
          </w:p>
          <w:p>
            <w:pPr>
              <w:pStyle w:val="Normal"/>
              <w:spacing w:lineRule="auto" w:line="240" w:before="0" w:after="0"/>
              <w:ind w:hanging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Гусарова, дом № 49, муниципальное бюджетное образовательное учреждение «Средняя общеобразовательная школа № 2»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Спортивно-оздоровительный комплекс г. Вилючинск филиал ФАУ МО РФ ЦСКА (СКА, г. Хабаровск), ул. Крашенинникова,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36,</w:t>
            </w:r>
          </w:p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руководитель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Иванов Алексей Сергеевич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2-34-11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Лабынько Александр Николаевич, председатель комитета по управлению муниципальным имуществом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79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войсковые части, расположенные в жилом районе Рыбачий – 401 участок; пос. Богатыревка – полностью; улицы Горная, Совхозная, Суворова, Ягодная, Подводников; Центральная (жилой район Рыбачий) – полностью, ул. Нахимова, дома № 14, 18, 20; ул. 50 лет ВЛКСМ, дома № 1, 5, 7, 9, 13, 15; ул. Крашенинникова, дома № 4, 6, 8, 9, 11, 12, 13, 14.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Нахимова, дом № 34, муниципальное бюджетное дошкольное образовательное учреждение «Детский сад № 2»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учреждение дополнительного образования «Дом детского творчества» ул. Вилкова,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31, руководитель — Романенко Руслана Александровна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2-31-28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Фролова Виктория Юрьевна, начальник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80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Победы, дома № 8, 9, 10, 11, 12, 13, 14, 16, 17, 18, 20.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Победы, дом № 9, административное здание, муниципальное казенное учреждение «Учреждение защиты от чрезвычайных ситуаций».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казенное учреждение «Централизованная бухгалтерия образовательных учреждений Вилючинского городского округа», ул. Победы,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9, руководитель — Хабарова Татьяна Викторовна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3-37-31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Новоселецкий Евгений Владимирович, главный специалист сектора по мобилизационной работе и государственной тайне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 81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ул. Победы, дома № 19, 21, 23; мкр. Центральный, дома № 5, 7, 9, 11, 12, 13, 15.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Победы, дом № 9, административное здание, муниципальное казенное учреждение «Городской архив».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казенное учреждение «Централизованная бухгалтерия образовательных учреждений Вилючинского городского округа», ул. Победы,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9, руководитель — Хабарова Татьяна Викторовна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3-37-31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Коваленок Марина Михайловна, заместитель начальника отдела образования, физической культуры и спорта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УИК № 82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мкр. Центральный, дома № 8, 10, 16, 17, 18, 19, 20, 21.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мкр. Центральный, дом № 6, муниципальное бюджетное образовательное учреждение «Средняя общеобразовательная школа № 9»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учреждение дополнительного образования сферы культуры «Детская художественная школа», мкр. Центральный,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8, руководитель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—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Коломеец Ольга Юрьевна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3-11-74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Базархандаева Бальжит Владимировна, заместитель руководителя аппарата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83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мкр. Северный, дом № 8; мкр. Центральный, дома № 22, 23, 24, 26, 28, 30, 31, 33; озеро Дальнее.</w:t>
            </w:r>
          </w:p>
          <w:p>
            <w:pPr>
              <w:pStyle w:val="BodyTextIndent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мкр. Центральный, дом № 1, муниципальное бюджетное учреждение культуры «Дом культуры» - ДК «Меридиан».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учреждение дополнительного образования сферы культуры «Детская художественная школа», мкр. Центральный,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 № 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, руководитель —Коломеец Ольга Юрьевна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3-45-01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Цыпкова Виктория Владимировна, заместитель начальника управления, начальник отдела образования, физической культуры и спорта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84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мкр. Северный, дома № 10, 12, 13, 14, 15, 16; ул. Спортивная, дома № 1, 1а, 2.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Мира, дом № 20, муниципальное бюджетное учреждение «Центр физической культуры и спорта»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учреждение «Центр физической культуры и спорта», ул. Мира,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дома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19, 3 этаж, руководитель —Тихонова Ирина Николаевна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3-16-40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Иванова Екатерина Владимировна, начальник отдела правового обеспечения аппарата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85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ул. Лесная, Строительная, Центральная – полностью; переулки Первый, Второй – полностью; СОТ «Старая Тарья», СНТ «Волна», СНТ «Вилюй»; ул. Спортивная, дома № 3, 5, 6, 7, 8; войсковые части, расположенные в жилом районе Приморский.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Спортивная, дом № 8, муниципальное казенное учреждение «Учреждение защиты от чрезвычайных ситуаций»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дошкольное образовательное учреждение «Детский сад № 5», мкр. Центральный,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32, руководитель — Гергет Татьяна Владимировна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3-72-37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Авдеева Любовь Владимировна, начальник отдела по предоставлению гражданам субсидий управления городского хозяйства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86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ул. Мира, дома № 1, 2, 3, 4, 5, 6, 7, 8, 9, 10, 11, 12, 13, 14, 15, 17, 18, 21; ул. Спортивная, дом № 4.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Участковая избирательная комиссия и помещение для голосования находятся по адресу: ул. Мира, дом № 19, 1 этаж, муниципальное бюджетное  учреждение дополнительного образования сферы культуры «Детская музыкальная школа </w:t>
              <w:br/>
              <w:t>№ 1»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Муниципальное образовательное учреждение дополнительного образования детей «Центр развития творчества детей и юношества», ул. Мира,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8а, руководитель — Годнев Евгений Евгеньевич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3-72-37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Черная Оксана Николаевна, начальник отдела по работе с отдельными категориями граждан администрации Вилючиского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УИК № 87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ул. Кронштадтская, дома № 2, 3, 4, 5, 6, 7, 8, 9, 12; ул. Приморская, дома № 1, 2, 4.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Кронштадтская, дом № 10, муниципальное бюджетное образовательное учреждение «Средняя общеобразовательная школа № 1»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Структурное подразделение муниципального бюджетного учреждения культуры «Централизованная библиотечная система»</w:t>
            </w:r>
          </w:p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«Библиотека- филиал №6», ул. Кронштадская,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3, пом. 51-52, руководитель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—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Гнитиева Марина Анатольевна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3-13-63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Архипов Вячеслав Дмитриевич, начальник отдела общественной безопасности и пропускного режима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УИК № 88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ул. Заводская, Владивостокская, Комсомольская, Профсоюзная Садовая, Набережная, Хабаровская – полностью; Садовый переулок – полностью.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Владивостокская, дом № 4а, муниципальное автономное учреждение дополнительного образования «Спортивная школа олимпийского резерва «Вилючинск»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Краевое государственное образовательное учреждение среднего профессионального образования (КГОУ СПО) «Камчатский индустриальный техникум», ул. Школьная,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дом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3а, руководитель — ВрИО директора Скоробогатская Елена Анатольевна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3-13-63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Пудовкин Николай Витальевич, советник отдела общественной безопасности и пропускного режима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УИК № 89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ул. Приморская, дома № 5, 7, 8, 9, 10, 11, 12, 13, 14, 15, 16.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Приморская, дом № 6, муниципальное бюджетное учреждение культуры «Централизованная библиотечная система»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Федеральное казенное учреждение «Центр Государственной инспекции по маломерным судам МЧС России по Приморскому краю» Виючинский инспекторский участок, ул. Победы,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5, руководитель — Меркулов Александр Евгеньевич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Шатохина Юлия Анатольевна, заместитель начальника управления, начальник отдела культуры и молодежной политики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УИК № 90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ул. Кронштадтская,1;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ул. Победы, 2, 3, 4, 6, 7, 25, 26, 27, 28.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Участковая избирательная комиссия и помещение для голосования находятся по адресу: ул. Кронштадтская, дом 10, муниципальное бюджетное образовательное учреждение «Средняя общеобразовательная школа №1»</w:t>
            </w:r>
          </w:p>
        </w:tc>
        <w:tc>
          <w:tcPr>
            <w:tcW w:w="26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Муниципальное бюджетное дошкольное образовательное учреждение «Детский сад № 3» , ул. Приморская,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3, руководитель — Хопина Елена Александровна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3-39-52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Новикова Екатерина Владимировна, начальник отдела информационных технологий и защиты информации аппарата администрации Вилючинского городского округа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360" w:before="0" w:after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СОГЛАСОВАНО: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Заместитель главы администрации Вилючинского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городского округа 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_____________________ А.М. Захарова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«_____»______________ 2025 г.</w:t>
      </w:r>
    </w:p>
    <w:p>
      <w:pPr>
        <w:pStyle w:val="Normal"/>
        <w:tabs>
          <w:tab w:val="clear" w:pos="709"/>
          <w:tab w:val="left" w:pos="3675" w:leader="none"/>
        </w:tabs>
        <w:spacing w:lineRule="auto" w:line="240"/>
        <w:rPr>
          <w:rFonts w:ascii="Times New Roman" w:hAnsi="Times New Roman" w:eastAsia="Times New Roman"/>
          <w:sz w:val="12"/>
          <w:szCs w:val="24"/>
          <w:lang w:eastAsia="ru-RU"/>
        </w:rPr>
      </w:pPr>
      <w:r>
        <w:rPr>
          <w:rFonts w:eastAsia="Times New Roman" w:ascii="Times New Roman" w:hAnsi="Times New Roman"/>
          <w:sz w:val="12"/>
          <w:szCs w:val="24"/>
          <w:lang w:eastAsia="ru-RU"/>
        </w:rPr>
      </w:r>
    </w:p>
    <w:p>
      <w:pPr>
        <w:pStyle w:val="Normal"/>
        <w:tabs>
          <w:tab w:val="clear" w:pos="709"/>
          <w:tab w:val="left" w:pos="3675" w:leader="none"/>
        </w:tabs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Ведущий консультант отдела правового обеспечения аппарата </w:t>
      </w:r>
    </w:p>
    <w:p>
      <w:pPr>
        <w:pStyle w:val="Normal"/>
        <w:tabs>
          <w:tab w:val="clear" w:pos="709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администрации Вилючинского городского округа</w:t>
      </w:r>
    </w:p>
    <w:p>
      <w:pPr>
        <w:pStyle w:val="Normal"/>
        <w:tabs>
          <w:tab w:val="clear" w:pos="709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______________________ А.А. Нуца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«_____»_______________ 2025 г.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8"/>
        <w:szCs w:val="28"/>
        <w:rFonts w:ascii="Times New Roman" w:hAnsi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8"/>
        <w:szCs w:val="28"/>
        <w:rFonts w:ascii="Times New Roman" w:hAnsi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8"/>
        <w:szCs w:val="28"/>
        <w:rFonts w:ascii="Times New Roman" w:hAnsi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8"/>
        <w:szCs w:val="28"/>
        <w:rFonts w:ascii="Times New Roman" w:hAnsi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8"/>
        <w:szCs w:val="28"/>
        <w:rFonts w:ascii="Times New Roman" w:hAnsi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8"/>
        <w:szCs w:val="28"/>
        <w:rFonts w:ascii="Times New Roman" w:hAnsi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8"/>
        <w:szCs w:val="28"/>
        <w:rFonts w:ascii="Times New Roman" w:hAnsi="Times New Roman"/>
      </w:r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4c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09ba"/>
    <w:rPr>
      <w:rFonts w:ascii="Tahoma" w:hAnsi="Tahoma" w:eastAsia="Calibri" w:cs="Tahoma"/>
      <w:sz w:val="16"/>
      <w:szCs w:val="16"/>
    </w:rPr>
  </w:style>
  <w:style w:type="character" w:styleId="Style15">
    <w:name w:val="Символ нумерации"/>
    <w:qFormat/>
    <w:rPr>
      <w:rFonts w:ascii="Times New Roman" w:hAnsi="Times New Roman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09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a87"/>
    <w:pPr>
      <w:spacing w:before="0" w:after="20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Normal"/>
    <w:pPr>
      <w:spacing w:before="0" w:after="120"/>
      <w:ind w:start="283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1">
    <w:name w:val="???????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11517</TotalTime>
  <Application>LibreOffice/7.6.7.2$Linux_X86_64 LibreOffice_project/60$Build-2</Application>
  <AppVersion>15.0000</AppVersion>
  <Pages>9</Pages>
  <Words>1695</Words>
  <Characters>11661</Characters>
  <CharactersWithSpaces>13236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2023-07-03T00:07:00Z</dcterms:created>
  <dc:creator>User</dc:creator>
  <dc:description/>
  <dc:language>ru-RU</dc:language>
  <cp:lastModifiedBy/>
  <cp:lastPrinted>2025-08-13T14:21:26Z</cp:lastPrinted>
  <dcterms:modified xsi:type="dcterms:W3CDTF">2025-09-08T12:19:35Z</dcterms:modified>
  <cp:revision>185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