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mallCaps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bCs/>
          <w:smallCaps/>
          <w:sz w:val="28"/>
          <w:szCs w:val="20"/>
          <w:lang w:eastAsia="ru-RU"/>
        </w:rPr>
        <w:t>Администрация Вилючинского городского округа</w:t>
      </w:r>
    </w:p>
    <w:p>
      <w:pPr>
        <w:pStyle w:val="Normal"/>
        <w:overflowPunct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mallCaps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bCs/>
          <w:smallCaps/>
          <w:sz w:val="28"/>
          <w:szCs w:val="20"/>
          <w:lang w:eastAsia="ru-RU"/>
        </w:rPr>
        <w:t xml:space="preserve">закрытого административно-территориального образования </w:t>
      </w:r>
    </w:p>
    <w:p>
      <w:pPr>
        <w:pStyle w:val="Normal"/>
        <w:overflowPunct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mallCaps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bCs/>
          <w:smallCaps/>
          <w:sz w:val="28"/>
          <w:szCs w:val="20"/>
          <w:lang w:eastAsia="ru-RU"/>
        </w:rPr>
        <w:t>города Вилючинска Камчатского края</w:t>
      </w:r>
    </w:p>
    <w:p>
      <w:pPr>
        <w:pStyle w:val="Normal"/>
        <w:keepNext w:val="true"/>
        <w:numPr>
          <w:ilvl w:val="0"/>
          <w:numId w:val="0"/>
        </w:numPr>
        <w:overflowPunct w:val="false"/>
        <w:spacing w:lineRule="auto" w:line="240" w:before="720" w:after="480"/>
        <w:ind w:hanging="0" w:left="0"/>
        <w:jc w:val="center"/>
        <w:outlineLvl w:val="1"/>
        <w:rPr>
          <w:rFonts w:ascii="Times New Roman" w:hAnsi="Times New Roman" w:eastAsia="Times New Roman" w:cs="Times New Roman"/>
          <w:b/>
          <w:spacing w:val="200"/>
          <w:sz w:val="40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spacing w:val="200"/>
          <w:sz w:val="40"/>
          <w:szCs w:val="20"/>
          <w:lang w:eastAsia="ru-RU"/>
        </w:rPr>
        <w:t>ПОСТАНОВЛЕНИЕ</w:t>
      </w:r>
    </w:p>
    <w:p>
      <w:pPr>
        <w:pStyle w:val="Normal"/>
        <w:tabs>
          <w:tab w:val="clear" w:pos="708"/>
          <w:tab w:val="right" w:pos="9072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4"/>
          <w:u w:val="single"/>
          <w:lang w:eastAsia="ru-RU"/>
        </w:rPr>
        <w:t xml:space="preserve">     </w:t>
      </w:r>
      <w:r>
        <w:rPr>
          <w:rFonts w:eastAsia="Times New Roman" w:cs="Times New Roman" w:ascii="Times New Roman" w:hAnsi="Times New Roman"/>
          <w:sz w:val="28"/>
          <w:szCs w:val="24"/>
          <w:u w:val="single"/>
          <w:lang w:eastAsia="ru-RU"/>
        </w:rPr>
        <w:t>14.07.2025</w:t>
      </w:r>
      <w:r>
        <w:rPr>
          <w:rFonts w:eastAsia="Times New Roman" w:cs="Times New Roman" w:ascii="Times New Roman" w:hAnsi="Times New Roman"/>
          <w:sz w:val="28"/>
          <w:szCs w:val="24"/>
          <w:u w:val="single"/>
          <w:lang w:eastAsia="ru-RU"/>
        </w:rPr>
        <w:t xml:space="preserve">      </w:t>
      </w:r>
      <w:r>
        <w:rPr>
          <w:rFonts w:eastAsia="Times New Roman" w:cs="Times New Roman" w:ascii="Times New Roman" w:hAnsi="Times New Roman"/>
          <w:sz w:val="28"/>
          <w:szCs w:val="24"/>
          <w:lang w:eastAsia="ru-RU"/>
        </w:rPr>
        <w:tab/>
        <w:t xml:space="preserve">№ </w:t>
      </w:r>
      <w:r>
        <w:rPr>
          <w:rFonts w:eastAsia="Times New Roman" w:cs="Times New Roman" w:ascii="Times New Roman" w:hAnsi="Times New Roman"/>
          <w:color w:themeColor="text1" w:val="000000"/>
          <w:sz w:val="28"/>
          <w:szCs w:val="24"/>
          <w:u w:val="single"/>
          <w:lang w:eastAsia="ru-RU"/>
        </w:rPr>
        <w:t xml:space="preserve">   </w:t>
      </w:r>
      <w:r>
        <w:rPr>
          <w:rFonts w:eastAsia="Times New Roman" w:cs="Times New Roman" w:ascii="Times New Roman" w:hAnsi="Times New Roman"/>
          <w:color w:themeColor="text1" w:val="000000"/>
          <w:sz w:val="28"/>
          <w:szCs w:val="24"/>
          <w:u w:val="single"/>
          <w:lang w:eastAsia="ru-RU"/>
        </w:rPr>
        <w:t>630</w:t>
      </w:r>
      <w:r>
        <w:rPr>
          <w:rFonts w:eastAsia="Times New Roman" w:cs="Times New Roman" w:ascii="Times New Roman" w:hAnsi="Times New Roman"/>
          <w:color w:themeColor="text1" w:val="000000"/>
          <w:sz w:val="28"/>
          <w:szCs w:val="24"/>
          <w:u w:val="single"/>
          <w:lang w:eastAsia="ru-RU"/>
        </w:rPr>
        <w:t xml:space="preserve">   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pacing w:val="-8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spacing w:val="-8"/>
          <w:sz w:val="28"/>
          <w:szCs w:val="20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pacing w:val="-8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spacing w:val="-8"/>
          <w:sz w:val="28"/>
          <w:szCs w:val="20"/>
          <w:lang w:eastAsia="ru-RU"/>
        </w:rPr>
        <w:t xml:space="preserve">О внесении изменений в постановление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pacing w:val="-8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spacing w:val="-8"/>
          <w:sz w:val="28"/>
          <w:szCs w:val="20"/>
          <w:lang w:eastAsia="ru-RU"/>
        </w:rPr>
        <w:t xml:space="preserve">администрации Вилючинского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pacing w:val="-8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spacing w:val="-8"/>
          <w:sz w:val="28"/>
          <w:szCs w:val="20"/>
          <w:lang w:eastAsia="ru-RU"/>
        </w:rPr>
        <w:t>городского округа от 05.11.2024</w:t>
      </w:r>
      <w:r>
        <w:rPr>
          <w:rFonts w:eastAsia="Times New Roman" w:cs="Times New Roman" w:ascii="Times New Roman" w:hAnsi="Times New Roman"/>
          <w:color w:themeColor="text1" w:val="000000"/>
          <w:spacing w:val="-8"/>
          <w:sz w:val="28"/>
          <w:szCs w:val="20"/>
          <w:lang w:eastAsia="ru-RU"/>
        </w:rPr>
        <w:t xml:space="preserve"> № 1044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8"/>
          <w:sz w:val="28"/>
          <w:szCs w:val="20"/>
          <w:lang w:eastAsia="ru-RU"/>
        </w:rPr>
        <w:t>«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О создании Комиссии по рассмотрению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предложений об установке мемориальных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сооружений, мемориальных досок, иных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памятных знаков и их учете на территории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Вилючинского городского округа</w:t>
      </w:r>
      <w:r>
        <w:rPr>
          <w:rFonts w:eastAsia="Times New Roman" w:cs="Times New Roman" w:ascii="Times New Roman" w:hAnsi="Times New Roman"/>
          <w:sz w:val="28"/>
          <w:szCs w:val="24"/>
          <w:lang w:eastAsia="ru-RU"/>
        </w:rPr>
        <w:t>»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ind w:firstLine="709"/>
        <w:jc w:val="both"/>
        <w:rPr/>
      </w:pPr>
      <w:r>
        <w:rPr>
          <w:rFonts w:eastAsia="Times New Roman" w:cs="Times New Roman" w:ascii="Times New Roman" w:hAnsi="Times New Roman"/>
          <w:sz w:val="28"/>
          <w:szCs w:val="24"/>
          <w:lang w:eastAsia="ru-RU"/>
        </w:rPr>
        <w:t xml:space="preserve">В соответствии с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Федеральным законом от 06.10.2003 № 131-ФЗ</w:t>
        <w:br/>
        <w:t>«Об общих принципах организации местного самоуправления в Российской Федерации» и</w:t>
      </w:r>
      <w:r>
        <w:rPr>
          <w:rFonts w:eastAsia="Times New Roman" w:cs="Times New Roman" w:ascii="Times New Roman" w:hAnsi="Times New Roman"/>
          <w:sz w:val="28"/>
          <w:szCs w:val="24"/>
          <w:lang w:eastAsia="ru-RU"/>
        </w:rPr>
        <w:t xml:space="preserve"> в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целях формирования историко-культурной среды на территории Вилючинского городского округа, информирования гостей и жителей об истории города Вилючинска с учетом культурных традиций, архитектурных, градостроительных норм и принципов монументального искусства.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bCs/>
          <w:sz w:val="28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4"/>
          <w:lang w:eastAsia="ru-RU"/>
        </w:rPr>
        <w:t>ПОСТАНОВЛЯЮ: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bCs/>
          <w:sz w:val="28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bCs/>
          <w:sz w:val="28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4"/>
          <w:lang w:eastAsia="ru-RU"/>
        </w:rPr>
      </w:r>
    </w:p>
    <w:p>
      <w:pPr>
        <w:pStyle w:val="ListParagraph"/>
        <w:spacing w:lineRule="auto" w:line="24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1. Внести в состав Комиссии по рассмотрению предложений об установке мемориальных сооружений, мемориальных досок, иных памятных знаков и их учете на территории Вилючинского городского округа</w:t>
      </w:r>
      <w:r>
        <w:rPr>
          <w:rFonts w:eastAsia="Times New Roman" w:cs="Times New Roman" w:ascii="Times New Roman" w:hAnsi="Times New Roman"/>
          <w:sz w:val="28"/>
          <w:szCs w:val="24"/>
          <w:lang w:eastAsia="ru-RU"/>
        </w:rPr>
        <w:t xml:space="preserve"> (далее – Комиссия)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, утвержденный постановлением администрации Вилючинского городского округа от 05</w:t>
      </w:r>
      <w:r>
        <w:rPr>
          <w:rFonts w:eastAsia="Times New Roman" w:cs="Times New Roman" w:ascii="Times New Roman" w:hAnsi="Times New Roman"/>
          <w:color w:themeColor="text1" w:val="000000"/>
          <w:sz w:val="28"/>
          <w:szCs w:val="28"/>
          <w:lang w:eastAsia="ru-RU"/>
        </w:rPr>
        <w:t>.11.2024 № 1044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, следующие изменения: </w:t>
      </w:r>
    </w:p>
    <w:p>
      <w:pPr>
        <w:pStyle w:val="ListParagraph"/>
        <w:spacing w:lineRule="auto" w:line="24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1.1. вывести из состава Комиссии: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- Шабанова Николая Вячеславовича — первый заместитель главы администрации Вилючинского городского округа, председатель Комиссии;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- Регул Татьяну Александровну — советник отдела культуры администрации Вилючинского городского округа, заместитель председателя Комиссии;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- Корж Екатерину Александровну — заместитель главы администрации, начальник управления архитектуры и городского хозяйства администрации Вилючинского городского округа, член Комиссии;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- Ткачук Сергея Евгеньевича — директор МБУ «Благоустройство Вилючинска», член Комиссии.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- Мельникову Татьяну Ивановну — начальник отдела экономики и доходов администрации Вилючинского городского округа, член Комиссии.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- Маевскую Наталью Александровну — специалист по связям с общественностью отдела по внутренней и информационной политике управления делами администрации Вилючинского городского округа, член Комиссии.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- Зимину Кристину Геннадьевну — методист отдела культуры администрации Вилючинского городского округа, секретарь Комиссии.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1.2 ввести в состав Комиссии: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- Земцову Татьяну Амировну — первый заместитель главы администрации Вилючинского городского округа, председатель Комиссии;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- Фролову Викторию Юрьевну — начальник управления социальной политики администрации Вилючинского городского округа, заместитель председателя Комиссии;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- Зимину Кристину Геннадьевну — методист отдела культуры, молодежной политики управления социальной политики администрации Вилючинского городского округа, секретарь Комиссии.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- Шатохину Юлию Анатольевну   — заместитель начальника управления, начальник отдела культуры, молодежной политики управления социальной политики администрации Вилючинского городского округа, член Комиссии.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- Маевскую Наталью Александровну - </w:t>
      </w:r>
      <w:r>
        <w:rPr>
          <w:rFonts w:eastAsia="Times New Roman" w:cs="Times New Roman" w:ascii="Times New Roman" w:hAnsi="Times New Roman"/>
          <w:color w:themeColor="text1" w:val="000000"/>
          <w:sz w:val="28"/>
          <w:szCs w:val="28"/>
          <w:lang w:eastAsia="ru-RU"/>
        </w:rPr>
        <w:t>заместитель начальника отдела по внутренней и информационной политике управления делами администрации Вилючинского городского округа, член Комиссии.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themeColor="text1" w:val="000000"/>
          <w:sz w:val="28"/>
          <w:szCs w:val="28"/>
          <w:lang w:eastAsia="ru-RU"/>
        </w:rPr>
        <w:t>- Руссу Николая Ивановича — директор МБУ «Благоустройство Вилючинска», член Комиссии.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themeColor="text1" w:val="000000"/>
          <w:sz w:val="28"/>
          <w:szCs w:val="28"/>
          <w:lang w:eastAsia="ru-RU"/>
        </w:rPr>
        <w:t>- Шатковскую Ирину Геннадьевну — начальник управления городского хозяйства администрации Вилючинского городского округа, член Комиссии.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themeColor="text1" w:val="000000"/>
          <w:sz w:val="28"/>
          <w:szCs w:val="28"/>
          <w:lang w:eastAsia="ru-RU"/>
        </w:rPr>
        <w:t>- Заседателеву Надежду Михайловну — начальник отдела доходов бюджета администрации Вилючинского городского округа, член Комиссии.</w:t>
      </w:r>
    </w:p>
    <w:p>
      <w:pPr>
        <w:pStyle w:val="Normal"/>
        <w:tabs>
          <w:tab w:val="clear" w:pos="708"/>
          <w:tab w:val="left" w:pos="0" w:leader="none"/>
        </w:tabs>
        <w:spacing w:lineRule="auto" w:line="240" w:before="0" w:after="0"/>
        <w:ind w:firstLine="709" w:left="0" w:right="-2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2. Директору муниципального казенного учреждения «Ресурсно-информационный центр» Вилючинского городского округа О. Ю. Трофимовой 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0" w:leader="none"/>
        </w:tabs>
        <w:spacing w:lineRule="auto" w:line="240" w:before="0" w:after="0"/>
        <w:ind w:hanging="0" w:left="0" w:right="-2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настоящее постановление разместить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>
      <w:pPr>
        <w:pStyle w:val="Normal"/>
        <w:tabs>
          <w:tab w:val="clear" w:pos="708"/>
          <w:tab w:val="left" w:pos="0" w:leader="none"/>
          <w:tab w:val="left" w:pos="993" w:leader="none"/>
        </w:tabs>
        <w:spacing w:lineRule="auto" w:line="240" w:before="0" w:after="0"/>
        <w:ind w:left="283"/>
        <w:jc w:val="both"/>
        <w:rPr>
          <w:rFonts w:ascii="Times New Roman" w:hAnsi="Times New Roman" w:eastAsia="Times New Roman" w:cs="Times New Roman"/>
          <w:sz w:val="28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4"/>
          <w:lang w:eastAsia="ru-RU"/>
        </w:rPr>
      </w:r>
    </w:p>
    <w:p>
      <w:pPr>
        <w:pStyle w:val="Normal"/>
        <w:tabs>
          <w:tab w:val="clear" w:pos="708"/>
          <w:tab w:val="left" w:pos="0" w:leader="none"/>
          <w:tab w:val="left" w:pos="993" w:leader="none"/>
        </w:tabs>
        <w:spacing w:lineRule="auto" w:line="240" w:before="0" w:after="0"/>
        <w:ind w:left="283"/>
        <w:jc w:val="both"/>
        <w:rPr>
          <w:rFonts w:ascii="Times New Roman" w:hAnsi="Times New Roman" w:eastAsia="Times New Roman" w:cs="Times New Roman"/>
          <w:sz w:val="28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4"/>
          <w:lang w:eastAsia="ru-RU"/>
        </w:rPr>
      </w:r>
    </w:p>
    <w:p>
      <w:pPr>
        <w:pStyle w:val="Normal"/>
        <w:tabs>
          <w:tab w:val="clear" w:pos="708"/>
          <w:tab w:val="right" w:pos="9214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color w:themeColor="text1" w:val="000000"/>
          <w:sz w:val="28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color w:themeColor="text1" w:val="000000"/>
          <w:sz w:val="28"/>
          <w:szCs w:val="24"/>
          <w:lang w:eastAsia="ru-RU"/>
        </w:rPr>
        <w:t xml:space="preserve">Глава Вилючинского                                                                       И.В. Головчак </w:t>
      </w:r>
    </w:p>
    <w:p>
      <w:pPr>
        <w:pStyle w:val="Normal"/>
        <w:tabs>
          <w:tab w:val="clear" w:pos="708"/>
          <w:tab w:val="right" w:pos="9214" w:leader="none"/>
        </w:tabs>
        <w:spacing w:lineRule="auto" w:line="240" w:before="0" w:after="0"/>
        <w:rPr>
          <w:rFonts w:ascii="Times New Roman" w:hAnsi="Times New Roman" w:eastAsia="Times New Roman" w:cs="Times New Roman"/>
          <w:b/>
          <w:color w:themeColor="text1" w:val="000000"/>
          <w:sz w:val="28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color w:themeColor="text1" w:val="000000"/>
          <w:sz w:val="28"/>
          <w:szCs w:val="24"/>
          <w:lang w:eastAsia="ru-RU"/>
        </w:rPr>
        <w:t>городского округа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p>
      <w:pPr>
        <w:pStyle w:val="Normal"/>
        <w:widowControl/>
        <w:bidi w:val="0"/>
        <w:spacing w:lineRule="auto" w:line="276" w:before="0" w:after="200"/>
        <w:jc w:val="lef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sectPr>
      <w:type w:val="nextPage"/>
      <w:pgSz w:w="11906" w:h="16838"/>
      <w:pgMar w:left="1701" w:right="567" w:gutter="0" w:header="0" w:top="993" w:footer="0" w:bottom="709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empora LGC Uni">
    <w:charset w:val="01"/>
    <w:family w:val="swiss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Cambria">
    <w:charset w:val="01"/>
    <w:family w:val="roman"/>
    <w:pitch w:val="variable"/>
  </w:font>
  <w:font w:name="Open Sans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3">
    <w:name w:val="Heading 3"/>
    <w:basedOn w:val="Style19"/>
    <w:next w:val="BodyText"/>
    <w:qFormat/>
    <w:pPr>
      <w:spacing w:before="140" w:after="120"/>
      <w:outlineLvl w:val="2"/>
    </w:pPr>
    <w:rPr>
      <w:rFonts w:ascii="Tempora LGC Uni" w:hAnsi="Tempora LGC Uni" w:eastAsia="Open Sans" w:cs="FreeSerif"/>
      <w:b/>
      <w:b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>
    <w:name w:val="Нижний колонтитул Знак"/>
    <w:qFormat/>
    <w:rPr>
      <w:rFonts w:ascii="Times New Roman" w:hAnsi="Times New Roman" w:eastAsia="Times New Roman" w:cs="Times New Roman"/>
      <w:color w:val="000000"/>
    </w:rPr>
  </w:style>
  <w:style w:type="character" w:styleId="Style14">
    <w:name w:val="Верхний колонтитул Знак"/>
    <w:qFormat/>
    <w:rPr>
      <w:rFonts w:ascii="Times New Roman" w:hAnsi="Times New Roman" w:eastAsia="Times New Roman" w:cs="Times New Roman"/>
      <w:color w:val="000000"/>
    </w:rPr>
  </w:style>
  <w:style w:type="character" w:styleId="Style15">
    <w:name w:val="Текст выноски Знак"/>
    <w:qFormat/>
    <w:rPr>
      <w:rFonts w:ascii="Tahoma" w:hAnsi="Tahoma" w:eastAsia="Times New Roman" w:cs="Tahoma"/>
      <w:color w:val="000000"/>
      <w:sz w:val="16"/>
      <w:szCs w:val="16"/>
    </w:rPr>
  </w:style>
  <w:style w:type="character" w:styleId="Style16">
    <w:name w:val="Основной текст с отступом Знак"/>
    <w:qFormat/>
    <w:rPr>
      <w:rFonts w:ascii="Times New Roman" w:hAnsi="Times New Roman" w:eastAsia="Times New Roman" w:cs="Times New Roman"/>
      <w:color w:val="000000"/>
    </w:rPr>
  </w:style>
  <w:style w:type="character" w:styleId="4">
    <w:name w:val="Заголовок 4 Знак"/>
    <w:qFormat/>
    <w:rPr>
      <w:rFonts w:ascii="Cambria" w:hAnsi="Cambria" w:eastAsia="0" w:cs="0"/>
      <w:b/>
      <w:bCs/>
      <w:i/>
      <w:iCs/>
      <w:color w:val="4F81BD"/>
    </w:rPr>
  </w:style>
  <w:style w:type="character" w:styleId="3">
    <w:name w:val="Заголовок 3 Знак"/>
    <w:qFormat/>
    <w:rPr>
      <w:rFonts w:ascii="Cambria" w:hAnsi="Cambria" w:eastAsia="0" w:cs="0"/>
      <w:b/>
      <w:bCs/>
      <w:color w:val="4F81BD"/>
    </w:rPr>
  </w:style>
  <w:style w:type="character" w:styleId="Style17">
    <w:name w:val="Основной текст Знак"/>
    <w:qFormat/>
    <w:rPr>
      <w:rFonts w:ascii="Times New Roman" w:hAnsi="Times New Roman" w:eastAsia="Times New Roman" w:cs="Times New Roman"/>
      <w:color w:val="000000"/>
    </w:rPr>
  </w:style>
  <w:style w:type="character" w:styleId="Style18">
    <w:name w:val="Название Знак"/>
    <w:qFormat/>
    <w:rPr>
      <w:rFonts w:ascii="Times New Roman" w:hAnsi="Times New Roman" w:eastAsia="Times New Roman" w:cs="Times New Roman"/>
      <w:bCs/>
      <w:smallCaps/>
      <w:color w:val="000000"/>
      <w:sz w:val="28"/>
      <w:szCs w:val="20"/>
    </w:rPr>
  </w:style>
  <w:style w:type="character" w:styleId="2">
    <w:name w:val="Заголовок 2 Знак"/>
    <w:qFormat/>
    <w:rPr>
      <w:rFonts w:ascii="Times New Roman" w:hAnsi="Times New Roman" w:eastAsia="Times New Roman" w:cs="Times New Roman"/>
      <w:b/>
      <w:color w:val="000000"/>
      <w:spacing w:val="200"/>
      <w:sz w:val="40"/>
      <w:szCs w:val="20"/>
    </w:rPr>
  </w:style>
  <w:style w:type="character" w:styleId="Hyperlink">
    <w:name w:val="Hyperlink"/>
    <w:rPr>
      <w:color w:val="000080"/>
      <w:u w:val="single"/>
    </w:rPr>
  </w:style>
  <w:style w:type="paragraph" w:styleId="Style19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WenQuanYi Micro Hei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fd501d"/>
    <w:pPr>
      <w:spacing w:before="0" w:after="200"/>
      <w:ind w:left="720"/>
      <w:contextualSpacing/>
    </w:pPr>
    <w:rPr/>
  </w:style>
  <w:style w:type="paragraph" w:styleId="BalloonText">
    <w:name w:val="Balloon Text"/>
    <w:basedOn w:val="Normal"/>
    <w:qFormat/>
    <w:pPr>
      <w:widowControl/>
      <w:bidi w:val="0"/>
      <w:spacing w:lineRule="auto" w:line="240" w:before="0" w:after="0"/>
      <w:jc w:val="left"/>
    </w:pPr>
    <w:rPr>
      <w:rFonts w:ascii="Tahoma" w:hAnsi="Tahoma" w:cs="Tahoma"/>
      <w:sz w:val="16"/>
      <w:szCs w:val="16"/>
      <w:lang w:eastAsia="ru-RU"/>
    </w:rPr>
  </w:style>
  <w:style w:type="paragraph" w:styleId="Style21">
    <w:name w:val="распоряжение"/>
    <w:basedOn w:val="Normal"/>
    <w:qFormat/>
    <w:pPr>
      <w:widowControl/>
      <w:bidi w:val="0"/>
      <w:spacing w:lineRule="auto" w:line="240" w:before="0" w:after="0"/>
      <w:jc w:val="center"/>
    </w:pPr>
    <w:rPr>
      <w:sz w:val="20"/>
      <w:szCs w:val="20"/>
      <w:lang w:eastAsia="ru-RU"/>
    </w:rPr>
  </w:style>
  <w:style w:type="paragraph" w:styleId="BodyTextIndent">
    <w:name w:val="Body Text Indent"/>
    <w:basedOn w:val="BodyText"/>
    <w:pPr>
      <w:ind w:hanging="0" w:left="283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Application>LibreOffice/7.6.7.2$Linux_X86_64 LibreOffice_project/60$Build-2</Application>
  <AppVersion>15.0000</AppVersion>
  <Pages>2</Pages>
  <Words>417</Words>
  <Characters>3362</Characters>
  <CharactersWithSpaces>3856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А. Маевская</dc:creator>
  <dc:description/>
  <dc:language>ru-RU</dc:language>
  <cp:lastModifiedBy/>
  <cp:lastPrinted>2025-07-09T10:13:18Z</cp:lastPrinted>
  <dcterms:modified xsi:type="dcterms:W3CDTF">2025-07-22T15:40:13Z</dcterms:modified>
  <cp:revision>63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