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208" w:type="dxa"/>
        <w:jc w:val="left"/>
        <w:tblInd w:w="-109" w:type="dxa"/>
        <w:tblLayout w:type="fixed"/>
        <w:tblCellMar>
          <w:top w:w="0" w:type="dxa"/>
          <w:left w:w="108" w:type="dxa"/>
          <w:bottom w:w="0" w:type="dxa"/>
          <w:right w:w="108" w:type="dxa"/>
        </w:tblCellMar>
        <w:tblLook w:val="0000" w:noHBand="0" w:noVBand="0" w:firstColumn="0" w:lastRow="0" w:lastColumn="0" w:firstRow="0"/>
      </w:tblPr>
      <w:tblGrid>
        <w:gridCol w:w="9585"/>
        <w:gridCol w:w="5622"/>
      </w:tblGrid>
      <w:tr>
        <w:trPr/>
        <w:tc>
          <w:tcPr>
            <w:tcW w:w="9585" w:type="dxa"/>
            <w:tcBorders/>
          </w:tcPr>
          <w:p>
            <w:pPr>
              <w:pStyle w:val="Style21"/>
              <w:rPr>
                <w:rFonts w:ascii="Times New Roman" w:hAnsi="Times New Roman" w:cs="Times New Roman"/>
              </w:rPr>
            </w:pPr>
            <w:r>
              <w:rPr>
                <w:rFonts w:cs="Times New Roman" w:ascii="Times New Roman" w:hAnsi="Times New Roman"/>
              </w:rPr>
            </w:r>
          </w:p>
        </w:tc>
        <w:tc>
          <w:tcPr>
            <w:tcW w:w="5622" w:type="dxa"/>
            <w:tcBorders/>
          </w:tcPr>
          <w:p>
            <w:pPr>
              <w:pStyle w:val="Style21"/>
              <w:jc w:val="right"/>
              <w:rPr/>
            </w:pPr>
            <w:r>
              <w:rPr>
                <w:rFonts w:cs="Times New Roman" w:ascii="Times New Roman" w:hAnsi="Times New Roman"/>
              </w:rPr>
              <w:t>Приложение № 2</w:t>
            </w:r>
          </w:p>
          <w:p>
            <w:pPr>
              <w:pStyle w:val="Normal"/>
              <w:jc w:val="right"/>
              <w:rPr/>
            </w:pPr>
            <w:r>
              <w:rPr>
                <w:rFonts w:cs="Times New Roman" w:ascii="Times New Roman" w:hAnsi="Times New Roman"/>
              </w:rPr>
              <w:t>к постановлению</w:t>
            </w:r>
          </w:p>
          <w:p>
            <w:pPr>
              <w:pStyle w:val="Normal"/>
              <w:jc w:val="right"/>
              <w:rPr/>
            </w:pPr>
            <w:r>
              <w:rPr>
                <w:rFonts w:cs="Times New Roman" w:ascii="Times New Roman" w:hAnsi="Times New Roman"/>
              </w:rPr>
              <w:t>администрации ВГО</w:t>
            </w:r>
          </w:p>
          <w:p>
            <w:pPr>
              <w:pStyle w:val="Normal"/>
              <w:jc w:val="right"/>
              <w:rPr/>
            </w:pPr>
            <w:r>
              <w:rPr>
                <w:rFonts w:cs="Times New Roman" w:ascii="Times New Roman" w:hAnsi="Times New Roman"/>
              </w:rPr>
              <w:t xml:space="preserve">от </w:t>
            </w:r>
            <w:r>
              <w:rPr>
                <w:rFonts w:cs="Times New Roman" w:ascii="Times New Roman" w:hAnsi="Times New Roman"/>
              </w:rPr>
              <w:t>29.12.25</w:t>
            </w:r>
            <w:r>
              <w:rPr>
                <w:rFonts w:cs="Times New Roman" w:ascii="Times New Roman" w:hAnsi="Times New Roman"/>
              </w:rPr>
              <w:t xml:space="preserve"> № </w:t>
            </w:r>
            <w:r>
              <w:rPr>
                <w:rFonts w:cs="Times New Roman" w:ascii="Times New Roman" w:hAnsi="Times New Roman"/>
              </w:rPr>
              <w:t>1206</w:t>
            </w:r>
          </w:p>
          <w:p>
            <w:pPr>
              <w:pStyle w:val="Style21"/>
              <w:jc w:val="right"/>
              <w:rPr/>
            </w:pPr>
            <w:r>
              <w:rPr/>
            </w:r>
          </w:p>
          <w:p>
            <w:pPr>
              <w:pStyle w:val="Style21"/>
              <w:jc w:val="center"/>
              <w:rPr>
                <w:rFonts w:ascii="Times New Roman" w:hAnsi="Times New Roman" w:cs="Times New Roman"/>
              </w:rPr>
            </w:pPr>
            <w:r>
              <w:rPr>
                <w:rFonts w:cs="Times New Roman" w:ascii="Times New Roman" w:hAnsi="Times New Roman"/>
              </w:rPr>
            </w:r>
          </w:p>
          <w:p>
            <w:pPr>
              <w:pStyle w:val="Style21"/>
              <w:jc w:val="center"/>
              <w:rPr>
                <w:rFonts w:ascii="Times New Roman" w:hAnsi="Times New Roman" w:cs="Times New Roman"/>
              </w:rPr>
            </w:pPr>
            <w:r>
              <w:rPr>
                <w:rFonts w:cs="Times New Roman" w:ascii="Times New Roman" w:hAnsi="Times New Roman"/>
              </w:rPr>
              <w:t>УТВЕРЖДАЮ</w:t>
            </w:r>
          </w:p>
          <w:p>
            <w:pPr>
              <w:pStyle w:val="Style21"/>
              <w:jc w:val="center"/>
              <w:rPr>
                <w:rFonts w:ascii="Times New Roman" w:hAnsi="Times New Roman" w:cs="Times New Roman"/>
              </w:rPr>
            </w:pPr>
            <w:r>
              <w:rPr>
                <w:rFonts w:cs="Times New Roman" w:ascii="Times New Roman" w:hAnsi="Times New Roman"/>
              </w:rPr>
              <w:t>О.С. Бондаренко _____________________</w:t>
            </w:r>
          </w:p>
          <w:p>
            <w:pPr>
              <w:pStyle w:val="Style21"/>
              <w:jc w:val="center"/>
              <w:rPr>
                <w:rFonts w:ascii="Times New Roman" w:hAnsi="Times New Roman" w:cs="Times New Roman"/>
              </w:rPr>
            </w:pPr>
            <w:r>
              <w:rPr>
                <w:rFonts w:cs="Times New Roman" w:ascii="Times New Roman" w:hAnsi="Times New Roman"/>
              </w:rPr>
              <w:t>(Глава Вилючинского городского округа)</w:t>
            </w:r>
          </w:p>
        </w:tc>
      </w:tr>
      <w:tr>
        <w:trPr/>
        <w:tc>
          <w:tcPr>
            <w:tcW w:w="9585" w:type="dxa"/>
            <w:tcBorders/>
          </w:tcPr>
          <w:p>
            <w:pPr>
              <w:pStyle w:val="Style21"/>
              <w:rPr>
                <w:rFonts w:ascii="Times New Roman" w:hAnsi="Times New Roman" w:cs="Times New Roman"/>
              </w:rPr>
            </w:pPr>
            <w:r>
              <w:rPr>
                <w:rFonts w:cs="Times New Roman" w:ascii="Times New Roman" w:hAnsi="Times New Roman"/>
              </w:rPr>
            </w:r>
          </w:p>
        </w:tc>
        <w:tc>
          <w:tcPr>
            <w:tcW w:w="5622" w:type="dxa"/>
            <w:tcBorders/>
          </w:tcPr>
          <w:p>
            <w:pPr>
              <w:pStyle w:val="Style21"/>
              <w:jc w:val="center"/>
              <w:rPr>
                <w:rFonts w:ascii="Times New Roman" w:hAnsi="Times New Roman" w:cs="Times New Roman"/>
              </w:rPr>
            </w:pPr>
            <w:r>
              <w:rPr>
                <w:rFonts w:cs="Times New Roman" w:ascii="Times New Roman" w:hAnsi="Times New Roman"/>
              </w:rPr>
              <w:t>_____________________</w:t>
            </w:r>
          </w:p>
          <w:p>
            <w:pPr>
              <w:pStyle w:val="Style21"/>
              <w:jc w:val="center"/>
              <w:rPr>
                <w:rFonts w:ascii="Times New Roman" w:hAnsi="Times New Roman" w:cs="Times New Roman"/>
              </w:rPr>
            </w:pPr>
            <w:r>
              <w:rPr>
                <w:rFonts w:cs="Times New Roman" w:ascii="Times New Roman" w:hAnsi="Times New Roman"/>
              </w:rPr>
              <w:t>(подпись)</w:t>
            </w:r>
          </w:p>
        </w:tc>
      </w:tr>
      <w:tr>
        <w:trPr/>
        <w:tc>
          <w:tcPr>
            <w:tcW w:w="9585" w:type="dxa"/>
            <w:tcBorders/>
          </w:tcPr>
          <w:p>
            <w:pPr>
              <w:pStyle w:val="Style21"/>
              <w:rPr>
                <w:rFonts w:ascii="Times New Roman" w:hAnsi="Times New Roman" w:cs="Times New Roman"/>
              </w:rPr>
            </w:pPr>
            <w:r>
              <w:rPr>
                <w:rFonts w:cs="Times New Roman" w:ascii="Times New Roman" w:hAnsi="Times New Roman"/>
              </w:rPr>
            </w:r>
          </w:p>
        </w:tc>
        <w:tc>
          <w:tcPr>
            <w:tcW w:w="5622" w:type="dxa"/>
            <w:tcBorders/>
          </w:tcPr>
          <w:p>
            <w:pPr>
              <w:pStyle w:val="Style21"/>
              <w:jc w:val="center"/>
              <w:rPr>
                <w:rFonts w:ascii="Times New Roman" w:hAnsi="Times New Roman" w:cs="Times New Roman"/>
              </w:rPr>
            </w:pPr>
            <w:r>
              <w:rPr>
                <w:rFonts w:cs="Times New Roman" w:ascii="Times New Roman" w:hAnsi="Times New Roman"/>
              </w:rPr>
              <w:t>_____________________</w:t>
            </w:r>
          </w:p>
          <w:p>
            <w:pPr>
              <w:pStyle w:val="Style21"/>
              <w:jc w:val="center"/>
              <w:rPr>
                <w:rFonts w:ascii="Times New Roman" w:hAnsi="Times New Roman" w:cs="Times New Roman"/>
              </w:rPr>
            </w:pPr>
            <w:r>
              <w:rPr>
                <w:rFonts w:cs="Times New Roman" w:ascii="Times New Roman" w:hAnsi="Times New Roman"/>
              </w:rPr>
              <w:t>(дата)</w:t>
            </w:r>
          </w:p>
        </w:tc>
      </w:tr>
      <w:tr>
        <w:trPr/>
        <w:tc>
          <w:tcPr>
            <w:tcW w:w="15207" w:type="dxa"/>
            <w:gridSpan w:val="2"/>
            <w:tcBorders/>
          </w:tcPr>
          <w:p>
            <w:pPr>
              <w:pStyle w:val="Style21"/>
              <w:jc w:val="center"/>
              <w:rPr>
                <w:rStyle w:val="Style15"/>
                <w:rFonts w:ascii="Times New Roman" w:hAnsi="Times New Roman" w:cs="Times New Roman"/>
                <w:bCs/>
              </w:rPr>
            </w:pPr>
            <w:r>
              <w:rPr>
                <w:rStyle w:val="Style15"/>
                <w:rFonts w:cs="Times New Roman" w:ascii="Times New Roman" w:hAnsi="Times New Roman"/>
                <w:bCs/>
              </w:rPr>
              <w:t>ПЛАН</w:t>
            </w:r>
          </w:p>
          <w:p>
            <w:pPr>
              <w:pStyle w:val="Style21"/>
              <w:jc w:val="center"/>
              <w:rPr>
                <w:rStyle w:val="Style15"/>
                <w:rFonts w:ascii="Times New Roman" w:hAnsi="Times New Roman" w:cs="Times New Roman"/>
                <w:b w:val="false"/>
                <w:bCs/>
              </w:rPr>
            </w:pPr>
            <w:r>
              <w:rPr>
                <w:rStyle w:val="Style15"/>
                <w:rFonts w:cs="Times New Roman" w:ascii="Times New Roman" w:hAnsi="Times New Roman"/>
                <w:b w:val="false"/>
                <w:bCs/>
              </w:rPr>
              <w:t>по устранению недостатков, выявленных в ходе независимой оценки качества</w:t>
            </w:r>
          </w:p>
          <w:p>
            <w:pPr>
              <w:pStyle w:val="Style21"/>
              <w:jc w:val="center"/>
              <w:rPr>
                <w:rStyle w:val="Style15"/>
                <w:rFonts w:ascii="Times New Roman" w:hAnsi="Times New Roman" w:cs="Times New Roman"/>
                <w:b w:val="false"/>
              </w:rPr>
            </w:pPr>
            <w:r>
              <w:rPr>
                <w:rStyle w:val="Style15"/>
                <w:rFonts w:cs="Times New Roman" w:ascii="Times New Roman" w:hAnsi="Times New Roman"/>
                <w:b w:val="false"/>
                <w:bCs/>
              </w:rPr>
              <w:t>условий осуществления образовательной деятельности</w:t>
            </w:r>
          </w:p>
          <w:p>
            <w:pPr>
              <w:pStyle w:val="Style21"/>
              <w:jc w:val="center"/>
              <w:rPr>
                <w:rStyle w:val="Style15"/>
                <w:rFonts w:ascii="Times New Roman" w:hAnsi="Times New Roman" w:cs="Times New Roman"/>
                <w:b w:val="false"/>
              </w:rPr>
            </w:pPr>
            <w:r>
              <w:rPr>
                <w:rFonts w:cs="Times New Roman" w:ascii="Times New Roman" w:hAnsi="Times New Roman"/>
                <w:i/>
                <w:iCs/>
              </w:rPr>
              <w:t>Муниципального бюджетного общеобразовательного учреждения</w:t>
            </w:r>
          </w:p>
          <w:p>
            <w:pPr>
              <w:pStyle w:val="Style21"/>
              <w:jc w:val="center"/>
              <w:rPr>
                <w:rStyle w:val="Style15"/>
                <w:rFonts w:ascii="Times New Roman" w:hAnsi="Times New Roman" w:cs="Times New Roman"/>
                <w:b w:val="false"/>
              </w:rPr>
            </w:pPr>
            <w:r>
              <w:rPr>
                <w:rStyle w:val="Style15"/>
                <w:rFonts w:cs="Times New Roman" w:ascii="Times New Roman" w:hAnsi="Times New Roman"/>
                <w:b w:val="false"/>
                <w:bCs/>
                <w:i/>
                <w:iCs/>
              </w:rPr>
              <w:t>«Средняя школа № 3»</w:t>
            </w:r>
          </w:p>
          <w:p>
            <w:pPr>
              <w:pStyle w:val="Style21"/>
              <w:jc w:val="center"/>
              <w:rPr>
                <w:rStyle w:val="Style15"/>
                <w:rFonts w:ascii="Times New Roman" w:hAnsi="Times New Roman" w:cs="Times New Roman"/>
                <w:bCs/>
              </w:rPr>
            </w:pPr>
            <w:r>
              <w:rPr>
                <w:rStyle w:val="Style15"/>
                <w:rFonts w:cs="Times New Roman" w:ascii="Times New Roman" w:hAnsi="Times New Roman"/>
                <w:bCs/>
              </w:rPr>
              <w:t>на 2026 год</w:t>
            </w:r>
          </w:p>
          <w:p>
            <w:pPr>
              <w:pStyle w:val="Normal"/>
              <w:rPr>
                <w:rFonts w:ascii="Times New Roman" w:hAnsi="Times New Roman" w:cs="Times New Roman"/>
              </w:rPr>
            </w:pPr>
            <w:r>
              <w:rPr>
                <w:rFonts w:cs="Times New Roman" w:ascii="Times New Roman" w:hAnsi="Times New Roman"/>
              </w:rPr>
            </w:r>
          </w:p>
        </w:tc>
      </w:tr>
    </w:tbl>
    <w:tbl>
      <w:tblPr>
        <w:tblStyle w:val="aff9"/>
        <w:tblW w:w="1469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099"/>
        <w:gridCol w:w="3194"/>
        <w:gridCol w:w="2419"/>
        <w:gridCol w:w="1955"/>
        <w:gridCol w:w="2275"/>
        <w:gridCol w:w="2230"/>
        <w:gridCol w:w="1525"/>
      </w:tblGrid>
      <w:tr>
        <w:trPr>
          <w:trHeight w:val="665" w:hRule="atLeast"/>
        </w:trPr>
        <w:tc>
          <w:tcPr>
            <w:tcW w:w="1099" w:type="dxa"/>
            <w:vMerge w:val="restart"/>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 xml:space="preserve">№ </w:t>
            </w:r>
            <w:r>
              <w:rPr>
                <w:rFonts w:eastAsia="Arial" w:cs="Times New Roman" w:ascii="Times New Roman" w:hAnsi="Times New Roman"/>
                <w:b/>
                <w:kern w:val="0"/>
                <w:lang w:val="ru-RU" w:eastAsia="ru-RU" w:bidi="ar-SA"/>
              </w:rPr>
              <w:t>п/п</w:t>
            </w:r>
          </w:p>
        </w:tc>
        <w:tc>
          <w:tcPr>
            <w:tcW w:w="3194" w:type="dxa"/>
            <w:vMerge w:val="restart"/>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Недостатки, выявленные в ходе независимой оценки качества условий осуществления образовательной деятельности</w:t>
            </w:r>
          </w:p>
        </w:tc>
        <w:tc>
          <w:tcPr>
            <w:tcW w:w="2419" w:type="dxa"/>
            <w:vMerge w:val="restart"/>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Наименование мероприятия по устранению недостатков, выявленных в ходе независимой оценки качества условий осуществления образовательной деятельности</w:t>
            </w:r>
          </w:p>
        </w:tc>
        <w:tc>
          <w:tcPr>
            <w:tcW w:w="1955" w:type="dxa"/>
            <w:vMerge w:val="restart"/>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Плановый срок реализации мероприятия</w:t>
            </w:r>
          </w:p>
        </w:tc>
        <w:tc>
          <w:tcPr>
            <w:tcW w:w="2275" w:type="dxa"/>
            <w:vMerge w:val="restart"/>
            <w:tcBorders/>
            <w:vAlign w:val="center"/>
          </w:tcPr>
          <w:p>
            <w:pPr>
              <w:pStyle w:val="Style21"/>
              <w:suppressAutoHyphens w:val="true"/>
              <w:spacing w:before="0" w:after="0"/>
              <w:jc w:val="center"/>
              <w:rPr>
                <w:rFonts w:ascii="Times New Roman" w:hAnsi="Times New Roman" w:cs="Times New Roman"/>
                <w:b/>
              </w:rPr>
            </w:pPr>
            <w:r>
              <w:rPr>
                <w:rFonts w:eastAsia="Arial" w:cs="Times New Roman" w:ascii="Times New Roman" w:hAnsi="Times New Roman"/>
                <w:b/>
                <w:kern w:val="0"/>
                <w:lang w:val="ru-RU" w:eastAsia="ru-RU" w:bidi="ar-SA"/>
              </w:rPr>
              <w:t>Ответственный</w:t>
            </w:r>
          </w:p>
          <w:p>
            <w:pPr>
              <w:pStyle w:val="Style21"/>
              <w:suppressAutoHyphens w:val="true"/>
              <w:spacing w:before="0" w:after="0"/>
              <w:jc w:val="center"/>
              <w:rPr>
                <w:rFonts w:ascii="Times New Roman" w:hAnsi="Times New Roman" w:cs="Times New Roman"/>
                <w:b/>
              </w:rPr>
            </w:pPr>
            <w:r>
              <w:rPr>
                <w:rFonts w:eastAsia="Arial" w:cs="Times New Roman" w:ascii="Times New Roman" w:hAnsi="Times New Roman"/>
                <w:b/>
                <w:kern w:val="0"/>
                <w:lang w:val="ru-RU" w:eastAsia="ru-RU" w:bidi="ar-SA"/>
              </w:rPr>
              <w:t>исполнитель</w:t>
            </w:r>
          </w:p>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(с указанием фамилии, имени, отчества и должности)</w:t>
            </w:r>
          </w:p>
        </w:tc>
        <w:tc>
          <w:tcPr>
            <w:tcW w:w="3755" w:type="dxa"/>
            <w:gridSpan w:val="2"/>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Сведения о ходе реализации мероприятия</w:t>
            </w:r>
          </w:p>
        </w:tc>
      </w:tr>
      <w:tr>
        <w:trPr>
          <w:trHeight w:val="1662" w:hRule="atLeast"/>
        </w:trPr>
        <w:tc>
          <w:tcPr>
            <w:tcW w:w="1099"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194"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419"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955"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75"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30" w:type="dxa"/>
            <w:tcBorders/>
            <w:vAlign w:val="center"/>
          </w:tcPr>
          <w:p>
            <w:pPr>
              <w:pStyle w:val="Style21"/>
              <w:suppressAutoHyphens w:val="true"/>
              <w:spacing w:before="0" w:after="0"/>
              <w:jc w:val="center"/>
              <w:rPr>
                <w:rFonts w:ascii="Times New Roman" w:hAnsi="Times New Roman" w:cs="Times New Roman"/>
                <w:b/>
              </w:rPr>
            </w:pPr>
            <w:r>
              <w:rPr>
                <w:rFonts w:eastAsia="Arial" w:cs="Times New Roman" w:ascii="Times New Roman" w:hAnsi="Times New Roman"/>
                <w:b/>
                <w:kern w:val="0"/>
                <w:lang w:val="ru-RU" w:eastAsia="ru-RU" w:bidi="ar-SA"/>
              </w:rPr>
              <w:t>Реализованные меры по устранению выявленных недостатков</w:t>
            </w:r>
          </w:p>
        </w:tc>
        <w:tc>
          <w:tcPr>
            <w:tcW w:w="1525" w:type="dxa"/>
            <w:tcBorders/>
            <w:vAlign w:val="center"/>
          </w:tcPr>
          <w:p>
            <w:pPr>
              <w:pStyle w:val="Style21"/>
              <w:suppressAutoHyphens w:val="true"/>
              <w:spacing w:before="0" w:after="0"/>
              <w:jc w:val="center"/>
              <w:rPr>
                <w:rFonts w:ascii="Times New Roman" w:hAnsi="Times New Roman" w:cs="Times New Roman"/>
                <w:b/>
              </w:rPr>
            </w:pPr>
            <w:r>
              <w:rPr>
                <w:rFonts w:eastAsia="Arial" w:cs="Times New Roman" w:ascii="Times New Roman" w:hAnsi="Times New Roman"/>
                <w:b/>
                <w:kern w:val="0"/>
                <w:lang w:val="ru-RU" w:eastAsia="ru-RU" w:bidi="ar-SA"/>
              </w:rPr>
              <w:t>Фактический срок реализации</w:t>
            </w:r>
          </w:p>
        </w:tc>
      </w:tr>
      <w:tr>
        <w:trPr>
          <w:trHeight w:val="313"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I. Открытость и доступность информации об организации, осуществляющей образовательную деятельность</w:t>
            </w:r>
          </w:p>
        </w:tc>
      </w:tr>
      <w:tr>
        <w:trPr>
          <w:trHeight w:val="332" w:hRule="atLeast"/>
        </w:trPr>
        <w:tc>
          <w:tcPr>
            <w:tcW w:w="1099" w:type="dxa"/>
            <w:tcBorders/>
          </w:tcPr>
          <w:p>
            <w:pPr>
              <w:pStyle w:val="Normal"/>
              <w:suppressAutoHyphens w:val="true"/>
              <w:spacing w:before="0" w:after="0"/>
              <w:jc w:val="left"/>
              <w:rPr>
                <w:rFonts w:ascii="Times New Roman" w:hAnsi="Times New Roman" w:eastAsia="Arial" w:cs="Times New Roman"/>
              </w:rPr>
            </w:pPr>
            <w:r>
              <w:rPr>
                <w:rFonts w:eastAsia="Arial" w:cs="Times New Roman" w:ascii="Times New Roman" w:hAnsi="Times New Roman"/>
                <w:kern w:val="0"/>
                <w:lang w:val="ru-RU" w:eastAsia="ru-RU" w:bidi="ar-SA"/>
              </w:rPr>
              <w:t>1</w:t>
            </w:r>
          </w:p>
        </w:tc>
        <w:tc>
          <w:tcPr>
            <w:tcW w:w="3194" w:type="dxa"/>
            <w:tcBorders/>
          </w:tcPr>
          <w:p>
            <w:pPr>
              <w:pStyle w:val="Normal"/>
              <w:widowControl/>
              <w:suppressAutoHyphens w:val="false"/>
              <w:spacing w:lineRule="auto" w:line="259" w:before="0" w:after="160"/>
              <w:ind w:hanging="0"/>
              <w:contextualSpacing/>
              <w:jc w:val="left"/>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Отсутствуют сведения о повышении квалификации (за последние 3 года) педагогических работников;</w:t>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tc>
        <w:tc>
          <w:tcPr>
            <w:tcW w:w="2419"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Размещено</w:t>
            </w:r>
          </w:p>
        </w:tc>
        <w:tc>
          <w:tcPr>
            <w:tcW w:w="195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Выполнено</w:t>
            </w:r>
          </w:p>
        </w:tc>
        <w:tc>
          <w:tcPr>
            <w:tcW w:w="227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Перминова Наталья Вадимовна, заместитель директора по УВР</w:t>
            </w:r>
          </w:p>
        </w:tc>
        <w:tc>
          <w:tcPr>
            <w:tcW w:w="2230" w:type="dxa"/>
            <w:tcBorders/>
          </w:tcPr>
          <w:p>
            <w:pPr>
              <w:pStyle w:val="Normal"/>
              <w:suppressAutoHyphens w:val="true"/>
              <w:spacing w:before="0" w:after="0"/>
              <w:ind w:hanging="0"/>
              <w:rPr>
                <w:rFonts w:eastAsia="Arial"/>
                <w:kern w:val="0"/>
                <w:lang w:val="ru-RU" w:eastAsia="ru-RU" w:bidi="ar-SA"/>
              </w:rPr>
            </w:pPr>
            <w:r>
              <w:rPr>
                <w:rFonts w:eastAsia="Arial" w:cs="Times New Roman" w:ascii="Times New Roman" w:hAnsi="Times New Roman"/>
                <w:color w:val="auto"/>
                <w:kern w:val="0"/>
                <w:u w:val="none"/>
                <w:lang w:val="ru-RU" w:eastAsia="ru-RU" w:bidi="ar-SA"/>
              </w:rPr>
              <w:t>1)</w:t>
            </w:r>
            <w:r>
              <w:rPr>
                <w:rFonts w:eastAsia="Arial"/>
                <w:color w:val="auto"/>
                <w:kern w:val="0"/>
                <w:u w:val="none"/>
                <w:lang w:val="ru-RU" w:eastAsia="ru-RU" w:bidi="ar-SA"/>
              </w:rPr>
              <w:t xml:space="preserve"> </w:t>
            </w:r>
            <w:hyperlink r:id="rId2">
              <w:r>
                <w:rPr>
                  <w:rStyle w:val="ListLabel1"/>
                  <w:rFonts w:eastAsia="Arial" w:ascii="Times New Roman" w:hAnsi="Times New Roman"/>
                  <w:color w:val="000000"/>
                  <w:kern w:val="0"/>
                  <w:u w:val="none"/>
                  <w:shd w:fill="FFFFFF" w:val="clear"/>
                  <w:lang w:val="ru-RU" w:eastAsia="ru-RU" w:bidi="ar-SA"/>
                </w:rPr>
                <w:t>Сведения о персональном составе педагогических работников обеспечивающих реализацию ООП НОО в 2025 - 2026 учебном году</w:t>
              </w:r>
            </w:hyperlink>
          </w:p>
          <w:p>
            <w:pPr>
              <w:pStyle w:val="Normal"/>
              <w:suppressAutoHyphens w:val="true"/>
              <w:spacing w:before="0" w:after="0"/>
              <w:ind w:hanging="0"/>
              <w:rPr>
                <w:rFonts w:eastAsia="Arial"/>
                <w:kern w:val="0"/>
                <w:lang w:val="ru-RU" w:eastAsia="ru-RU" w:bidi="ar-SA"/>
              </w:rPr>
            </w:pPr>
            <w:r>
              <w:rPr>
                <w:rFonts w:eastAsia="Arial" w:cs="Times New Roman" w:ascii="Times New Roman" w:hAnsi="Times New Roman"/>
                <w:color w:val="auto"/>
                <w:kern w:val="0"/>
                <w:u w:val="none"/>
                <w:lang w:val="ru-RU" w:eastAsia="ru-RU" w:bidi="ar-SA"/>
              </w:rPr>
              <w:t>2)</w:t>
            </w:r>
            <w:r>
              <w:rPr>
                <w:rFonts w:eastAsia="Arial" w:ascii="Times New Roman" w:hAnsi="Times New Roman"/>
                <w:color w:val="auto"/>
                <w:kern w:val="0"/>
                <w:u w:val="none"/>
                <w:lang w:val="ru-RU" w:eastAsia="ru-RU" w:bidi="ar-SA"/>
              </w:rPr>
              <w:t xml:space="preserve"> </w:t>
            </w:r>
            <w:hyperlink r:id="rId3">
              <w:r>
                <w:rPr>
                  <w:rStyle w:val="ListLabel1"/>
                  <w:rFonts w:eastAsia="Arial" w:ascii="Times New Roman" w:hAnsi="Times New Roman"/>
                  <w:color w:val="000000"/>
                  <w:kern w:val="0"/>
                  <w:u w:val="none"/>
                  <w:shd w:fill="FFFFFF" w:val="clear"/>
                  <w:lang w:val="ru-RU" w:eastAsia="ru-RU" w:bidi="ar-SA"/>
                </w:rPr>
                <w:t>Сведения о персональном составе педагогических работников обеспечивающих реализацию ООП ООО в 2025- 2026 учебном году</w:t>
              </w:r>
            </w:hyperlink>
          </w:p>
          <w:p>
            <w:pPr>
              <w:pStyle w:val="Normal"/>
              <w:suppressAutoHyphens w:val="true"/>
              <w:spacing w:before="0" w:after="0"/>
              <w:ind w:hanging="0"/>
              <w:rPr>
                <w:rFonts w:eastAsia="Arial"/>
                <w:kern w:val="0"/>
                <w:lang w:val="ru-RU" w:eastAsia="ru-RU" w:bidi="ar-SA"/>
              </w:rPr>
            </w:pPr>
            <w:r>
              <w:rPr>
                <w:rFonts w:eastAsia="Arial" w:ascii="Times New Roman" w:hAnsi="Times New Roman"/>
                <w:color w:val="auto"/>
                <w:kern w:val="0"/>
                <w:u w:val="none"/>
                <w:lang w:val="ru-RU" w:eastAsia="ru-RU" w:bidi="ar-SA"/>
              </w:rPr>
              <w:t xml:space="preserve">3) </w:t>
            </w:r>
            <w:hyperlink r:id="rId4">
              <w:r>
                <w:rPr>
                  <w:rStyle w:val="ListLabel1"/>
                  <w:rFonts w:eastAsia="Arial" w:ascii="Times New Roman" w:hAnsi="Times New Roman"/>
                  <w:color w:val="000000"/>
                  <w:kern w:val="0"/>
                  <w:u w:val="none"/>
                  <w:shd w:fill="FFFFFF" w:val="clear"/>
                  <w:lang w:val="ru-RU" w:eastAsia="ru-RU" w:bidi="ar-SA"/>
                </w:rPr>
                <w:t>Сведения о персональном составе педагогических работников обеспечивающих реализацию ООП СОО в 2025- 2026 учебном году</w:t>
              </w:r>
            </w:hyperlink>
          </w:p>
        </w:tc>
        <w:tc>
          <w:tcPr>
            <w:tcW w:w="1525" w:type="dxa"/>
            <w:tcBorders/>
          </w:tcPr>
          <w:p>
            <w:pPr>
              <w:pStyle w:val="Normal"/>
              <w:suppressAutoHyphens w:val="true"/>
              <w:spacing w:before="0" w:after="0"/>
              <w:ind w:hanging="0"/>
              <w:rPr>
                <w:rFonts w:ascii="Times New Roman" w:hAnsi="Times New Roman" w:eastAsia="Arial" w:cs="Times New Roman"/>
              </w:rPr>
            </w:pPr>
            <w:r>
              <w:rPr>
                <w:rFonts w:eastAsia="Arial" w:ascii="Times New Roman" w:hAnsi="Times New Roman"/>
                <w:kern w:val="0"/>
                <w:lang w:val="ru-RU" w:eastAsia="ru-RU" w:bidi="ar-SA"/>
              </w:rPr>
              <w:t>Информация размещается на в начал каждого учебного года, корректируется в январе</w:t>
            </w:r>
          </w:p>
        </w:tc>
      </w:tr>
      <w:tr>
        <w:trPr>
          <w:trHeight w:val="332" w:hRule="atLeast"/>
        </w:trPr>
        <w:tc>
          <w:tcPr>
            <w:tcW w:w="1099" w:type="dxa"/>
            <w:tcBorders/>
          </w:tcPr>
          <w:p>
            <w:pPr>
              <w:pStyle w:val="Normal"/>
              <w:suppressAutoHyphens w:val="true"/>
              <w:spacing w:before="0" w:after="0"/>
              <w:jc w:val="left"/>
              <w:rPr>
                <w:rFonts w:ascii="Times New Roman" w:hAnsi="Times New Roman" w:eastAsia="Arial" w:cs="Times New Roman"/>
              </w:rPr>
            </w:pPr>
            <w:r>
              <w:rPr>
                <w:rFonts w:eastAsia="Arial" w:cs="Times New Roman" w:ascii="Times New Roman" w:hAnsi="Times New Roman"/>
                <w:kern w:val="0"/>
                <w:lang w:val="ru-RU" w:eastAsia="ru-RU" w:bidi="ar-SA"/>
              </w:rPr>
              <w:t>2</w:t>
            </w:r>
          </w:p>
        </w:tc>
        <w:tc>
          <w:tcPr>
            <w:tcW w:w="3194"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Отсутствует 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оказании платных образовательных услуг за счет средств физических (юридических) лиц;</w:t>
            </w:r>
          </w:p>
        </w:tc>
        <w:tc>
          <w:tcPr>
            <w:tcW w:w="2419"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Размещено</w:t>
            </w:r>
          </w:p>
        </w:tc>
        <w:tc>
          <w:tcPr>
            <w:tcW w:w="195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Выполнено</w:t>
            </w:r>
          </w:p>
        </w:tc>
        <w:tc>
          <w:tcPr>
            <w:tcW w:w="227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Перминова Наталья Вадимовна, заместитель директора по УВР</w:t>
            </w:r>
          </w:p>
        </w:tc>
        <w:tc>
          <w:tcPr>
            <w:tcW w:w="2230" w:type="dxa"/>
            <w:tcBorders/>
          </w:tcPr>
          <w:p>
            <w:pPr>
              <w:pStyle w:val="Normal"/>
              <w:suppressAutoHyphens w:val="true"/>
              <w:spacing w:before="0" w:after="0"/>
              <w:rPr>
                <w:rFonts w:eastAsia="Arial"/>
                <w:kern w:val="0"/>
                <w:lang w:val="ru-RU" w:eastAsia="ru-RU" w:bidi="ar-SA"/>
              </w:rPr>
            </w:pPr>
            <w:hyperlink r:id="rId5">
              <w:r>
                <w:rPr>
                  <w:rStyle w:val="Hyperlink"/>
                  <w:rFonts w:eastAsia="Arial" w:cs="Times New Roman" w:ascii="Times New Roman" w:hAnsi="Times New Roman"/>
                  <w:color w:val="auto"/>
                  <w:kern w:val="0"/>
                  <w:u w:val="none"/>
                  <w:lang w:val="ru-RU" w:eastAsia="ru-RU" w:bidi="ar-SA"/>
                </w:rPr>
                <w:t>https://sh3-vilyuchinsk-r30.gosweb.gosuslugi.ru/svedeniya-ob-obrazovatelnoy-organizatsii/finansovo-hozyaystvennaya-deyatelnost/</w:t>
              </w:r>
            </w:hyperlink>
          </w:p>
        </w:tc>
        <w:tc>
          <w:tcPr>
            <w:tcW w:w="1525" w:type="dxa"/>
            <w:tcBorders/>
          </w:tcPr>
          <w:p>
            <w:pPr>
              <w:pStyle w:val="Normal"/>
              <w:suppressAutoHyphens w:val="true"/>
              <w:spacing w:before="0" w:after="0"/>
              <w:rPr>
                <w:rFonts w:ascii="Times New Roman" w:hAnsi="Times New Roman" w:eastAsia="Arial" w:cs="Times New Roman"/>
              </w:rPr>
            </w:pPr>
            <w:r>
              <w:rPr>
                <w:rFonts w:eastAsia="Arial" w:cs="Times New Roman" w:ascii="Times New Roman" w:hAnsi="Times New Roman"/>
              </w:rPr>
            </w:r>
          </w:p>
        </w:tc>
      </w:tr>
      <w:tr>
        <w:trPr>
          <w:trHeight w:val="332" w:hRule="atLeast"/>
        </w:trPr>
        <w:tc>
          <w:tcPr>
            <w:tcW w:w="1099" w:type="dxa"/>
            <w:tcBorders/>
          </w:tcPr>
          <w:p>
            <w:pPr>
              <w:pStyle w:val="Normal"/>
              <w:suppressAutoHyphens w:val="true"/>
              <w:spacing w:before="0" w:after="0"/>
              <w:jc w:val="left"/>
              <w:rPr>
                <w:rFonts w:ascii="Times New Roman" w:hAnsi="Times New Roman" w:eastAsia="Arial" w:cs="Times New Roman"/>
              </w:rPr>
            </w:pPr>
            <w:r>
              <w:rPr>
                <w:rFonts w:eastAsia="Arial" w:cs="Times New Roman" w:ascii="Times New Roman" w:hAnsi="Times New Roman"/>
                <w:kern w:val="0"/>
                <w:lang w:val="ru-RU" w:eastAsia="ru-RU" w:bidi="ar-SA"/>
              </w:rPr>
              <w:t>3</w:t>
            </w:r>
          </w:p>
        </w:tc>
        <w:tc>
          <w:tcPr>
            <w:tcW w:w="3194"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Отсутствует информация</w:t>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 о поступлении финансовых и материальных средств по итогам финансового года;</w:t>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 о расходовании финансовых и материальных средств по итогам финансового года;</w:t>
            </w:r>
          </w:p>
        </w:tc>
        <w:tc>
          <w:tcPr>
            <w:tcW w:w="2419"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Размещено</w:t>
            </w:r>
          </w:p>
        </w:tc>
        <w:tc>
          <w:tcPr>
            <w:tcW w:w="195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Выполнено</w:t>
            </w:r>
          </w:p>
        </w:tc>
        <w:tc>
          <w:tcPr>
            <w:tcW w:w="227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Перминова Наталья Вадимовна, заместитель директора по УВР</w:t>
            </w:r>
          </w:p>
        </w:tc>
        <w:tc>
          <w:tcPr>
            <w:tcW w:w="2230" w:type="dxa"/>
            <w:tcBorders/>
          </w:tcPr>
          <w:p>
            <w:pPr>
              <w:pStyle w:val="Normal"/>
              <w:suppressAutoHyphens w:val="true"/>
              <w:spacing w:before="0" w:after="0"/>
              <w:rPr>
                <w:rFonts w:eastAsia="Arial"/>
                <w:kern w:val="0"/>
                <w:lang w:val="ru-RU" w:eastAsia="ru-RU" w:bidi="ar-SA"/>
              </w:rPr>
            </w:pPr>
            <w:hyperlink r:id="rId6">
              <w:r>
                <w:rPr>
                  <w:rStyle w:val="Hyperlink"/>
                  <w:rFonts w:eastAsia="Arial" w:cs="Times New Roman" w:ascii="Times New Roman" w:hAnsi="Times New Roman"/>
                  <w:color w:val="auto"/>
                  <w:kern w:val="0"/>
                  <w:u w:val="none"/>
                  <w:lang w:val="ru-RU" w:eastAsia="ru-RU" w:bidi="ar-SA"/>
                </w:rPr>
                <w:t>https://sh3-vilyuchinsk-r30.gosweb.gosuslugi.ru/svedeniya-ob-obrazovatelnoy-organizatsii/finansovo-hozyaystvennaya-deyatelnost/</w:t>
              </w:r>
            </w:hyperlink>
          </w:p>
        </w:tc>
        <w:tc>
          <w:tcPr>
            <w:tcW w:w="1525" w:type="dxa"/>
            <w:tcBorders/>
          </w:tcPr>
          <w:p>
            <w:pPr>
              <w:pStyle w:val="Normal"/>
              <w:suppressAutoHyphens w:val="true"/>
              <w:spacing w:before="0" w:after="0"/>
              <w:rPr>
                <w:rFonts w:ascii="Times New Roman" w:hAnsi="Times New Roman" w:eastAsia="Arial" w:cs="Times New Roman"/>
              </w:rPr>
            </w:pPr>
            <w:r>
              <w:rPr>
                <w:rFonts w:eastAsia="Arial" w:cs="Times New Roman" w:ascii="Times New Roman" w:hAnsi="Times New Roman"/>
              </w:rPr>
            </w:r>
          </w:p>
        </w:tc>
      </w:tr>
      <w:tr>
        <w:trPr>
          <w:trHeight w:val="332" w:hRule="atLeast"/>
        </w:trPr>
        <w:tc>
          <w:tcPr>
            <w:tcW w:w="1099" w:type="dxa"/>
            <w:tcBorders/>
          </w:tcPr>
          <w:p>
            <w:pPr>
              <w:pStyle w:val="Normal"/>
              <w:suppressAutoHyphens w:val="true"/>
              <w:spacing w:before="0" w:after="0"/>
              <w:jc w:val="left"/>
              <w:rPr>
                <w:rFonts w:ascii="Times New Roman" w:hAnsi="Times New Roman" w:eastAsia="Arial" w:cs="Times New Roman"/>
              </w:rPr>
            </w:pPr>
            <w:r>
              <w:rPr>
                <w:rFonts w:eastAsia="Arial" w:cs="Times New Roman" w:ascii="Times New Roman" w:hAnsi="Times New Roman"/>
                <w:kern w:val="0"/>
                <w:lang w:val="ru-RU" w:eastAsia="ru-RU" w:bidi="ar-SA"/>
              </w:rPr>
              <w:t>4</w:t>
            </w:r>
          </w:p>
        </w:tc>
        <w:tc>
          <w:tcPr>
            <w:tcW w:w="3194" w:type="dxa"/>
            <w:tcBorders/>
          </w:tcPr>
          <w:p>
            <w:pPr>
              <w:pStyle w:val="Normal"/>
              <w:suppressAutoHyphens w:val="true"/>
              <w:spacing w:before="0" w:after="0"/>
              <w:ind w:hanging="0"/>
              <w:jc w:val="left"/>
              <w:rPr>
                <w:rFonts w:ascii="Times New Roman" w:hAnsi="Times New Roman" w:eastAsia="Arial" w:cs="Times New Roman"/>
              </w:rPr>
            </w:pPr>
            <w:r>
              <w:rPr>
                <w:rFonts w:eastAsia="Arial" w:cs="Times New Roman" w:ascii="Times New Roman" w:hAnsi="Times New Roman"/>
                <w:kern w:val="0"/>
                <w:lang w:val="ru-RU" w:eastAsia="ru-RU" w:bidi="ar-SA"/>
              </w:rPr>
              <w:t>Отсутствует план финансово-хозяйственной деятельности образовательной организации, утвержденный в установленном законодательством Российской Федерации порядке, или бюджетная смета образовательной организации в форме электронного документа</w:t>
            </w:r>
          </w:p>
        </w:tc>
        <w:tc>
          <w:tcPr>
            <w:tcW w:w="2419"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Размещено</w:t>
            </w:r>
          </w:p>
        </w:tc>
        <w:tc>
          <w:tcPr>
            <w:tcW w:w="195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Выполнено</w:t>
            </w:r>
          </w:p>
        </w:tc>
        <w:tc>
          <w:tcPr>
            <w:tcW w:w="227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Перминова Наталья Вадимовна, заместитель директора по УВР</w:t>
            </w:r>
          </w:p>
        </w:tc>
        <w:tc>
          <w:tcPr>
            <w:tcW w:w="2230" w:type="dxa"/>
            <w:tcBorders/>
          </w:tcPr>
          <w:p>
            <w:pPr>
              <w:pStyle w:val="Normal"/>
              <w:suppressAutoHyphens w:val="true"/>
              <w:spacing w:before="0" w:after="0"/>
              <w:rPr>
                <w:rFonts w:eastAsia="Arial"/>
                <w:kern w:val="0"/>
                <w:lang w:val="ru-RU" w:eastAsia="ru-RU" w:bidi="ar-SA"/>
              </w:rPr>
            </w:pPr>
            <w:hyperlink r:id="rId7">
              <w:r>
                <w:rPr>
                  <w:rStyle w:val="Hyperlink"/>
                  <w:rFonts w:eastAsia="Arial" w:cs="Times New Roman" w:ascii="Times New Roman" w:hAnsi="Times New Roman"/>
                  <w:color w:val="auto"/>
                  <w:kern w:val="0"/>
                  <w:u w:val="none"/>
                  <w:lang w:val="ru-RU" w:eastAsia="ru-RU" w:bidi="ar-SA"/>
                </w:rPr>
                <w:t>https://sh3-vilyuchinsk-r30.gosweb.gosuslugi.ru/svedeniya-ob-obrazovatelnoy-organizatsii/finansovo-hozyaystvennaya-deyatelnost/</w:t>
              </w:r>
            </w:hyperlink>
          </w:p>
        </w:tc>
        <w:tc>
          <w:tcPr>
            <w:tcW w:w="1525" w:type="dxa"/>
            <w:tcBorders/>
          </w:tcPr>
          <w:p>
            <w:pPr>
              <w:pStyle w:val="Normal"/>
              <w:suppressAutoHyphens w:val="true"/>
              <w:spacing w:before="0" w:after="0"/>
              <w:rPr>
                <w:rFonts w:ascii="Times New Roman" w:hAnsi="Times New Roman" w:eastAsia="Arial" w:cs="Times New Roman"/>
              </w:rPr>
            </w:pPr>
            <w:r>
              <w:rPr>
                <w:rFonts w:eastAsia="Arial" w:cs="Times New Roman" w:ascii="Times New Roman" w:hAnsi="Times New Roman"/>
              </w:rPr>
            </w:r>
          </w:p>
        </w:tc>
      </w:tr>
      <w:tr>
        <w:trPr>
          <w:trHeight w:val="332"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II. Комфортность условий, в которых осуществляется образовательная деятельность</w:t>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1</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Отсутствие возможности безналичного расчёта в столовой</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продолжить работу по решению данного вопроса</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Не определен</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2</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Отсутствие буфета</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открытие буфета</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01.09.2026</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3</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Отсутствие необходимого количества мест на мягких диванах в рекреация школы</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закупить диваны или иную мебель, увеличивающую количество мест (включить данные траты в бюджетную заявку 2027 г.)</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01.09.2027</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При наличии финансирования</w:t>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4</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Отсутствие медицинского работника после 16ч</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повторно обратиться в ГБУЗ КК ВГБ с предложением разделить по сменам работу медицинских сестер МБОУ СШ №2 и МБОУ СШ №3. Ранее на обращение о возможности решения указанного недостатка ответа не было получено от больницы.</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до 16.01.2026 г. обращение будет направлено</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5</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Недостаточное количество зеркал в школе</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Закупить зеркала</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01.09.2026 г.</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Поздеева Л.И. Заместитель директора по АХЧ</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32"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III. Доступность услуг для инвалидов</w:t>
            </w:r>
          </w:p>
        </w:tc>
      </w:tr>
      <w:tr>
        <w:trPr>
          <w:trHeight w:val="1288"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1</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Отсутствуют выделенные стоянки для автотранспортных средств инвалидов</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Оборудовать стоянку для автотранспортных средств инвалидов</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По мере поступления социального запроса</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vMerge w:val="restart"/>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 настоящее время отсутствует запрос на необходимость подвоза обучающихся с инвалидностью, при наличии финансовой возможности</w:t>
            </w:r>
            <w:bookmarkStart w:id="0" w:name="_GoBack"/>
            <w:bookmarkEnd w:id="0"/>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2</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Отсутствуют адаптированные лифты, поручни или расширенные дверные проёмы;</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Приобретение поручней (включить данные траты в бюджетную заявку 2027 года)</w:t>
            </w:r>
          </w:p>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Дверные проемы имеют достаточную ширину. Адаптированные лифты невозможно оборудовать.</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До 31.12.2027 г.</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vMerge w:val="continue"/>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3</w:t>
            </w:r>
          </w:p>
        </w:tc>
        <w:tc>
          <w:tcPr>
            <w:tcW w:w="3194" w:type="dxa"/>
            <w:tcBorders/>
          </w:tcPr>
          <w:p>
            <w:pPr>
              <w:pStyle w:val="Normal"/>
              <w:widowControl/>
              <w:suppressAutoHyphens w:val="false"/>
              <w:spacing w:lineRule="auto" w:line="259" w:before="0" w:after="160"/>
              <w:ind w:hanging="0"/>
              <w:contextualSpacing/>
              <w:jc w:val="left"/>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Отсутствуют сменные кресла-коляски;</w:t>
            </w:r>
          </w:p>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Times New Roman" w:cs="Times New Roman" w:ascii="Times New Roman" w:hAnsi="Times New Roman"/>
                <w:color w:val="000000"/>
                <w:kern w:val="0"/>
                <w:lang w:val="ru-RU" w:eastAsia="ru-RU" w:bidi="ar-SA"/>
              </w:rPr>
              <w:t>Приобретение (аренда) сменного кресло-коляски (при необходимом финансировании)</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31.12.2026</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vMerge w:val="continue"/>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4</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Отсутствует специально оборудованное санитарно-гигиеническое помещение</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Приобрести поручни</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31.12.2026</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Частично оборудовано</w:t>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5</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Отсутствует возможность оказать помощь работниками организации, прошедшими необходимое обучение по сопровождению инвалидов в организации;</w:t>
            </w:r>
          </w:p>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419" w:type="dxa"/>
            <w:tcBorders/>
          </w:tcPr>
          <w:p>
            <w:pPr>
              <w:pStyle w:val="Normal"/>
              <w:suppressAutoHyphens w:val="true"/>
              <w:spacing w:before="0" w:after="0"/>
              <w:ind w:hanging="0"/>
              <w:jc w:val="left"/>
              <w:rPr>
                <w:rFonts w:ascii="Times New Roman" w:hAnsi="Times New Roman" w:eastAsia="Arial" w:cs="Times New Roman"/>
              </w:rPr>
            </w:pPr>
            <w:r>
              <w:rPr>
                <w:rFonts w:eastAsia="Arial" w:cs="Times New Roman" w:ascii="Times New Roman" w:hAnsi="Times New Roman"/>
                <w:kern w:val="0"/>
                <w:lang w:val="ru-RU" w:eastAsia="ru-RU" w:bidi="ar-SA"/>
              </w:rPr>
              <w:t>Обучение сотрудника организации, ответственного за организацию передвижения по территории организации и консультированию маломобильных граждан по вопросам оказания услуг общеобразовательным учреждением</w:t>
            </w:r>
          </w:p>
        </w:tc>
        <w:tc>
          <w:tcPr>
            <w:tcW w:w="1955" w:type="dxa"/>
            <w:tcBorders>
              <w:top w:val="nil"/>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31.12.2026</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6</w:t>
            </w:r>
          </w:p>
        </w:tc>
        <w:tc>
          <w:tcPr>
            <w:tcW w:w="3194" w:type="dxa"/>
            <w:tcBorders/>
          </w:tcPr>
          <w:p>
            <w:pPr>
              <w:pStyle w:val="Normal"/>
              <w:suppressAutoHyphens w:val="true"/>
              <w:spacing w:before="0" w:after="0"/>
              <w:ind w:hanging="0"/>
              <w:rPr>
                <w:rFonts w:ascii="Times New Roman" w:hAnsi="Times New Roman" w:cs="Times New Roman"/>
              </w:rPr>
            </w:pPr>
            <w:r>
              <w:rPr>
                <w:rFonts w:eastAsia="Arial" w:cs="Times New Roman" w:ascii="Times New Roman" w:hAnsi="Times New Roman"/>
                <w:kern w:val="0"/>
                <w:lang w:val="ru-RU" w:eastAsia="ru-RU" w:bidi="ar-SA"/>
              </w:rPr>
              <w:t>Отсутствует возможность предоставления образовательных услуг в дистанционном режиме или на дому</w:t>
            </w:r>
          </w:p>
          <w:p>
            <w:pPr>
              <w:pStyle w:val="Normal"/>
              <w:suppressAutoHyphens w:val="true"/>
              <w:spacing w:before="0" w:after="0"/>
              <w:ind w:hanging="0" w:left="720"/>
              <w:jc w:val="left"/>
              <w:rPr>
                <w:rFonts w:ascii="Times New Roman" w:hAnsi="Times New Roman" w:cs="Times New Roman"/>
              </w:rPr>
            </w:pPr>
            <w:r>
              <w:rPr>
                <w:rFonts w:cs="Times New Roman" w:ascii="Times New Roman" w:hAnsi="Times New Roman"/>
              </w:rPr>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Times New Roman" w:cs="Times New Roman" w:ascii="Times New Roman" w:hAnsi="Times New Roman"/>
                <w:color w:val="000000"/>
                <w:kern w:val="0"/>
                <w:lang w:val="ru-RU" w:eastAsia="ru-RU" w:bidi="ar-SA"/>
              </w:rPr>
              <w:t>Разработать Положение и Рабочие программы для предоставления образовательных услуг в дистанционном режиме для отдельной категории обучающихся. Разработаны рабочие программы для предоставления образовательных услуг на дому, реализуются ежегодно при наличии у обучающего необходимых документов для обучения по данным программам</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01.09.2026</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Заместитель директора по УВР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32"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IV. Доброжелательность, вежливость работников</w:t>
            </w:r>
          </w:p>
        </w:tc>
      </w:tr>
      <w:tr>
        <w:trPr>
          <w:trHeight w:val="313"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1</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Не выявлены</w:t>
            </w:r>
          </w:p>
        </w:tc>
        <w:tc>
          <w:tcPr>
            <w:tcW w:w="2419"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95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7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32"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V. Удовлетворенность условиями ведения образовательной деятельности организацией</w:t>
            </w:r>
          </w:p>
        </w:tc>
      </w:tr>
      <w:tr>
        <w:trPr>
          <w:trHeight w:val="332"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1</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Уроки по 35 минут, 2 смены</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Прекращения ведение деятельности двух школа на базе МБОУ СШ №3</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01.09.2026</w:t>
            </w:r>
          </w:p>
        </w:tc>
        <w:tc>
          <w:tcPr>
            <w:tcW w:w="227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32" w:hRule="atLeast"/>
        </w:trPr>
        <w:tc>
          <w:tcPr>
            <w:tcW w:w="109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2</w:t>
            </w:r>
          </w:p>
        </w:tc>
        <w:tc>
          <w:tcPr>
            <w:tcW w:w="3194"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Недостаточно дополнительных занятий по английскому языку</w:t>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Увеличение количества часов на дополнительные занятия</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с 01.09.2026</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Величко 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bl>
    <w:p>
      <w:pPr>
        <w:pStyle w:val="Normal"/>
        <w:ind w:hanging="0"/>
        <w:jc w:val="left"/>
        <w:rPr>
          <w:rStyle w:val="Style15"/>
          <w:rFonts w:ascii="Times New Roman" w:hAnsi="Times New Roman" w:cs="Times New Roman"/>
          <w:b w:val="false"/>
          <w:bCs/>
          <w:color w:val="auto"/>
        </w:rPr>
      </w:pPr>
      <w:r>
        <w:rPr>
          <w:rFonts w:cs="Times New Roman" w:ascii="Times New Roman" w:hAnsi="Times New Roman"/>
          <w:b w:val="false"/>
          <w:bCs/>
          <w:color w:val="auto"/>
        </w:rPr>
      </w:r>
    </w:p>
    <w:sectPr>
      <w:type w:val="nextPage"/>
      <w:pgSz w:orient="landscape" w:w="16838" w:h="11906"/>
      <w:pgMar w:left="1440" w:right="1440" w:gutter="0" w:header="0" w:top="1100" w:footer="0" w:bottom="79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Open Sans">
    <w:charset w:val="01"/>
    <w:family w:val="roman"/>
    <w:pitch w:val="variable"/>
  </w:font>
  <w:font w:name="Courier New">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Arial" w:cs="Times New Roman" w:asciiTheme="minorHAns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ind w:firstLine="720"/>
      <w:jc w:val="both"/>
    </w:pPr>
    <w:rPr>
      <w:rFonts w:ascii="Arial" w:hAnsi="Arial" w:eastAsia="Arial" w:cs="Arial" w:eastAsiaTheme="minorEastAsia"/>
      <w:color w:val="auto"/>
      <w:kern w:val="0"/>
      <w:sz w:val="24"/>
      <w:szCs w:val="24"/>
      <w:lang w:val="ru-RU" w:eastAsia="ru-RU" w:bidi="ar-SA"/>
    </w:rPr>
  </w:style>
  <w:style w:type="paragraph" w:styleId="Heading1">
    <w:name w:val="Heading 1"/>
    <w:basedOn w:val="Normal"/>
    <w:next w:val="Normal"/>
    <w:link w:val="1"/>
    <w:uiPriority w:val="99"/>
    <w:qFormat/>
    <w:pPr>
      <w:spacing w:before="108" w:after="108"/>
      <w:ind w:hanging="0"/>
      <w:jc w:val="center"/>
      <w:outlineLvl w:val="0"/>
    </w:pPr>
    <w:rPr>
      <w:b/>
      <w:bCs/>
      <w:color w:val="26282F"/>
    </w:rPr>
  </w:style>
  <w:style w:type="paragraph" w:styleId="Heading2">
    <w:name w:val="Heading 2"/>
    <w:basedOn w:val="Normal"/>
    <w:next w:val="Normal"/>
    <w:link w:val="2"/>
    <w:uiPriority w:val="9"/>
    <w:unhideWhenUsed/>
    <w:qFormat/>
    <w:pPr>
      <w:keepNext w:val="true"/>
      <w:keepLines/>
      <w:spacing w:before="360" w:after="200"/>
      <w:outlineLvl w:val="1"/>
    </w:pPr>
    <w:rPr>
      <w:rFonts w:eastAsia="Arial"/>
      <w:sz w:val="34"/>
    </w:rPr>
  </w:style>
  <w:style w:type="paragraph" w:styleId="Heading3">
    <w:name w:val="Heading 3"/>
    <w:basedOn w:val="Normal"/>
    <w:next w:val="Normal"/>
    <w:link w:val="3"/>
    <w:uiPriority w:val="9"/>
    <w:unhideWhenUsed/>
    <w:qFormat/>
    <w:pPr>
      <w:keepNext w:val="true"/>
      <w:keepLines/>
      <w:spacing w:before="320" w:after="200"/>
      <w:outlineLvl w:val="2"/>
    </w:pPr>
    <w:rPr>
      <w:rFonts w:eastAsia="Arial"/>
      <w:sz w:val="30"/>
      <w:szCs w:val="30"/>
    </w:rPr>
  </w:style>
  <w:style w:type="paragraph" w:styleId="Heading4">
    <w:name w:val="Heading 4"/>
    <w:basedOn w:val="Normal"/>
    <w:next w:val="Normal"/>
    <w:link w:val="4"/>
    <w:uiPriority w:val="9"/>
    <w:unhideWhenUsed/>
    <w:qFormat/>
    <w:pPr>
      <w:keepNext w:val="true"/>
      <w:keepLines/>
      <w:spacing w:before="320" w:after="200"/>
      <w:outlineLvl w:val="3"/>
    </w:pPr>
    <w:rPr>
      <w:rFonts w:eastAsia="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eastAsia="Arial"/>
      <w:b/>
      <w:bCs/>
    </w:rPr>
  </w:style>
  <w:style w:type="paragraph" w:styleId="Heading6">
    <w:name w:val="Heading 6"/>
    <w:basedOn w:val="Normal"/>
    <w:next w:val="Normal"/>
    <w:link w:val="6"/>
    <w:uiPriority w:val="9"/>
    <w:unhideWhenUsed/>
    <w:qFormat/>
    <w:pPr>
      <w:keepNext w:val="true"/>
      <w:keepLines/>
      <w:spacing w:before="320" w:after="200"/>
      <w:outlineLvl w:val="5"/>
    </w:pPr>
    <w:rPr>
      <w:rFonts w:eastAsia="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eastAsia="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eastAsia="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eastAsia="Arial"/>
      <w:i/>
      <w:iCs/>
      <w:sz w:val="21"/>
      <w:szCs w:val="21"/>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basedOn w:val="DefaultParagraphFont"/>
    <w:uiPriority w:val="35"/>
    <w:qFormat/>
    <w:rPr>
      <w:b/>
      <w:bCs/>
      <w:color w:themeColor="accent1" w:val="5B9BD5"/>
      <w:sz w:val="18"/>
      <w:szCs w:val="18"/>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2" w:customStyle="1">
    <w:name w:val="Заголовок 2 Знак"/>
    <w:basedOn w:val="DefaultParagraphFont"/>
    <w:uiPriority w:val="9"/>
    <w:qFormat/>
    <w:rPr>
      <w:rFonts w:ascii="Arial" w:hAnsi="Arial" w:eastAsia="Arial" w:cs="Arial"/>
      <w:sz w:val="34"/>
    </w:rPr>
  </w:style>
  <w:style w:type="character" w:styleId="3" w:customStyle="1">
    <w:name w:val="Заголовок 3 Знак"/>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Style5" w:customStyle="1">
    <w:name w:val="Заголовок Знак"/>
    <w:basedOn w:val="DefaultParagraphFont"/>
    <w:uiPriority w:val="10"/>
    <w:qFormat/>
    <w:rPr>
      <w:sz w:val="48"/>
      <w:szCs w:val="48"/>
    </w:rPr>
  </w:style>
  <w:style w:type="character" w:styleId="Style6" w:customStyle="1">
    <w:name w:val="Подзаголовок Знак"/>
    <w:basedOn w:val="DefaultParagraphFont"/>
    <w:uiPriority w:val="11"/>
    <w:qFormat/>
    <w:rPr>
      <w:sz w:val="24"/>
      <w:szCs w:val="24"/>
    </w:rPr>
  </w:style>
  <w:style w:type="character" w:styleId="21" w:customStyle="1">
    <w:name w:val="Цитата 2 Знак"/>
    <w:link w:val="Quote"/>
    <w:uiPriority w:val="29"/>
    <w:qFormat/>
    <w:rPr>
      <w:i/>
    </w:rPr>
  </w:style>
  <w:style w:type="character" w:styleId="Style7" w:customStyle="1">
    <w:name w:val="Выделенная цитата Знак"/>
    <w:link w:val="IntenseQuote"/>
    <w:uiPriority w:val="30"/>
    <w:qFormat/>
    <w:rPr>
      <w:i/>
    </w:rPr>
  </w:style>
  <w:style w:type="character" w:styleId="Style8" w:customStyle="1">
    <w:name w:val="Верхний колонтитул Знак"/>
    <w:basedOn w:val="DefaultParagraphFont"/>
    <w:uiPriority w:val="99"/>
    <w:qFormat/>
    <w:rPr/>
  </w:style>
  <w:style w:type="character" w:styleId="Style9" w:customStyle="1">
    <w:name w:val="Нижний колонтитул Знак"/>
    <w:basedOn w:val="DefaultParagraphFont"/>
    <w:uiPriority w:val="99"/>
    <w:qFormat/>
    <w:rPr/>
  </w:style>
  <w:style w:type="character" w:styleId="Style10" w:customStyle="1">
    <w:name w:val="Название объекта Знак"/>
    <w:basedOn w:val="DefaultParagraphFont"/>
    <w:link w:val="Caption1"/>
    <w:uiPriority w:val="35"/>
    <w:qFormat/>
    <w:rPr>
      <w:b/>
      <w:bCs/>
      <w:color w:themeColor="accent1" w:val="5B9BD5"/>
      <w:sz w:val="18"/>
      <w:szCs w:val="18"/>
    </w:rPr>
  </w:style>
  <w:style w:type="character" w:styleId="Hyperlink">
    <w:name w:val="Hyperlink"/>
    <w:uiPriority w:val="99"/>
    <w:unhideWhenUsed/>
    <w:rPr>
      <w:color w:themeColor="hyperlink" w:val="0563C1"/>
      <w:u w:val="single"/>
    </w:rPr>
  </w:style>
  <w:style w:type="character" w:styleId="Style11" w:customStyle="1">
    <w:name w:val="Текст сноски Знак"/>
    <w:uiPriority w:val="99"/>
    <w:qFormat/>
    <w:rPr>
      <w:sz w:val="18"/>
    </w:rPr>
  </w:style>
  <w:style w:type="character" w:styleId="Style12" w:customStyle="1">
    <w:name w:val="Символ сноски"/>
    <w:uiPriority w:val="99"/>
    <w:unhideWhenUsed/>
    <w:qFormat/>
    <w:rPr>
      <w:vertAlign w:val="superscript"/>
    </w:rPr>
  </w:style>
  <w:style w:type="character" w:styleId="FootnoteReference">
    <w:name w:val="Footnote Reference"/>
    <w:rPr>
      <w:vertAlign w:val="superscript"/>
    </w:rPr>
  </w:style>
  <w:style w:type="character" w:styleId="Style13" w:customStyle="1">
    <w:name w:val="Текст концевой сноски Знак"/>
    <w:uiPriority w:val="99"/>
    <w:qFormat/>
    <w:rPr>
      <w:sz w:val="20"/>
    </w:rPr>
  </w:style>
  <w:style w:type="character" w:styleId="Style14" w:customStyle="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1" w:customStyle="1">
    <w:name w:val="Заголовок 1 Знак"/>
    <w:basedOn w:val="DefaultParagraphFont"/>
    <w:uiPriority w:val="9"/>
    <w:qFormat/>
    <w:rPr>
      <w:rFonts w:ascii="Calibri Light" w:hAnsi="Calibri Light" w:eastAsia="Arial" w:cs="Times New Roman" w:asciiTheme="majorHAnsi" w:eastAsiaTheme="majorEastAsia" w:hAnsiTheme="majorHAnsi"/>
      <w:b/>
      <w:bCs/>
      <w:sz w:val="32"/>
      <w:szCs w:val="32"/>
    </w:rPr>
  </w:style>
  <w:style w:type="character" w:styleId="Style15" w:customStyle="1">
    <w:name w:val="Цветовое выделение"/>
    <w:uiPriority w:val="99"/>
    <w:qFormat/>
    <w:rPr>
      <w:b/>
      <w:color w:val="26282F"/>
    </w:rPr>
  </w:style>
  <w:style w:type="character" w:styleId="Style16" w:customStyle="1">
    <w:name w:val="Гипертекстовая ссылка"/>
    <w:basedOn w:val="Style15"/>
    <w:uiPriority w:val="99"/>
    <w:qFormat/>
    <w:rPr>
      <w:rFonts w:cs="Times New Roman"/>
      <w:b w:val="false"/>
      <w:color w:val="106BBE"/>
    </w:rPr>
  </w:style>
  <w:style w:type="character" w:styleId="Style17" w:customStyle="1">
    <w:name w:val="Цветовое выделение для Текст"/>
    <w:uiPriority w:val="99"/>
    <w:qFormat/>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rsid w:val="00ec4d67"/>
    <w:rPr>
      <w:color w:themeColor="followedHyperlink" w:val="954F72"/>
      <w:u w:val="single"/>
    </w:rPr>
  </w:style>
  <w:style w:type="paragraph" w:styleId="Style18">
    <w:name w:val="Заголовок"/>
    <w:basedOn w:val="Normal"/>
    <w:next w:val="BodyText"/>
    <w:qFormat/>
    <w:pPr>
      <w:keepNext w:val="true"/>
      <w:spacing w:before="240" w:after="120"/>
    </w:pPr>
    <w:rPr>
      <w:rFonts w:ascii="Open Sans" w:hAnsi="Open Sans" w:eastAsia="Droid Sans Fallback"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Title">
    <w:name w:val="Title"/>
    <w:basedOn w:val="Normal"/>
    <w:next w:val="BodyText"/>
    <w:link w:val="Style5"/>
    <w:uiPriority w:val="10"/>
    <w:qFormat/>
    <w:pPr>
      <w:spacing w:before="300" w:after="200"/>
      <w:contextualSpacing/>
    </w:pPr>
    <w:rPr>
      <w:sz w:val="48"/>
      <w:szCs w:val="48"/>
    </w:rPr>
  </w:style>
  <w:style w:type="paragraph" w:styleId="Caption1">
    <w:name w:val="caption1"/>
    <w:basedOn w:val="Normal"/>
    <w:next w:val="Normal"/>
    <w:link w:val="Style10"/>
    <w:uiPriority w:val="35"/>
    <w:semiHidden/>
    <w:unhideWhenUsed/>
    <w:qFormat/>
    <w:pPr>
      <w:spacing w:lineRule="auto" w:line="276"/>
    </w:pPr>
    <w:rPr>
      <w:b/>
      <w:bCs/>
      <w:color w:themeColor="accent1" w:val="5B9BD5"/>
      <w:sz w:val="18"/>
      <w:szCs w:val="18"/>
    </w:rPr>
  </w:style>
  <w:style w:type="paragraph" w:styleId="Indexheading1">
    <w:name w:val="index heading1"/>
    <w:basedOn w:val="Title"/>
    <w:qFormat/>
    <w:pPr/>
    <w:rPr/>
  </w:style>
  <w:style w:type="paragraph" w:styleId="ListParagraph">
    <w:name w:val="List Paragraph"/>
    <w:basedOn w:val="Normal"/>
    <w:uiPriority w:val="34"/>
    <w:qFormat/>
    <w:pPr>
      <w:spacing w:before="0" w:after="0"/>
      <w:ind w:left="720"/>
      <w:contextualSpacing/>
    </w:pPr>
    <w:rPr/>
  </w:style>
  <w:style w:type="paragraph" w:styleId="NoSpacing">
    <w:name w:val="No Spacing"/>
    <w:uiPriority w:val="1"/>
    <w:qFormat/>
    <w:pPr>
      <w:widowControl/>
      <w:suppressAutoHyphens w:val="true"/>
      <w:bidi w:val="0"/>
      <w:spacing w:before="0" w:after="0"/>
      <w:jc w:val="left"/>
    </w:pPr>
    <w:rPr>
      <w:rFonts w:ascii="Calibri" w:hAnsi="Calibri" w:eastAsia="Arial" w:cs="Times New Roman" w:asciiTheme="minorHAnsi" w:eastAsiaTheme="minorEastAsia" w:hAnsiTheme="minorHAnsi"/>
      <w:color w:val="auto"/>
      <w:kern w:val="0"/>
      <w:sz w:val="22"/>
      <w:szCs w:val="22"/>
      <w:lang w:val="ru-RU" w:eastAsia="ru-RU" w:bidi="ar-SA"/>
    </w:rPr>
  </w:style>
  <w:style w:type="paragraph" w:styleId="Subtitle">
    <w:name w:val="Subtitle"/>
    <w:basedOn w:val="Normal"/>
    <w:next w:val="Normal"/>
    <w:link w:val="Style6"/>
    <w:uiPriority w:val="11"/>
    <w:qFormat/>
    <w:pPr>
      <w:spacing w:before="200" w:after="200"/>
    </w:pPr>
    <w:rPr/>
  </w:style>
  <w:style w:type="paragraph" w:styleId="Quote">
    <w:name w:val="Quote"/>
    <w:basedOn w:val="Normal"/>
    <w:next w:val="Normal"/>
    <w:link w:val="21"/>
    <w:uiPriority w:val="29"/>
    <w:qFormat/>
    <w:pPr>
      <w:ind w:left="720" w:right="720"/>
    </w:pPr>
    <w:rPr>
      <w:i/>
    </w:rPr>
  </w:style>
  <w:style w:type="paragraph" w:styleId="IntenseQuote">
    <w:name w:val="Intense Quote"/>
    <w:basedOn w:val="Normal"/>
    <w:next w:val="Normal"/>
    <w:link w:val="Style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Style20" w:customStyle="1">
    <w:name w:val="Колонтитул"/>
    <w:basedOn w:val="Normal"/>
    <w:qFormat/>
    <w:pPr/>
    <w:rPr/>
  </w:style>
  <w:style w:type="paragraph" w:styleId="Header">
    <w:name w:val="Header"/>
    <w:basedOn w:val="Normal"/>
    <w:link w:val="Style8"/>
    <w:uiPriority w:val="99"/>
    <w:unhideWhenUsed/>
    <w:pPr>
      <w:tabs>
        <w:tab w:val="clear" w:pos="720"/>
        <w:tab w:val="center" w:pos="7143" w:leader="none"/>
        <w:tab w:val="right" w:pos="14287" w:leader="none"/>
      </w:tabs>
    </w:pPr>
    <w:rPr/>
  </w:style>
  <w:style w:type="paragraph" w:styleId="Footer">
    <w:name w:val="Footer"/>
    <w:basedOn w:val="Normal"/>
    <w:link w:val="Style9"/>
    <w:uiPriority w:val="99"/>
    <w:unhideWhenUsed/>
    <w:pPr>
      <w:tabs>
        <w:tab w:val="clear" w:pos="720"/>
        <w:tab w:val="center" w:pos="7143" w:leader="none"/>
        <w:tab w:val="right" w:pos="14287" w:leader="none"/>
      </w:tabs>
    </w:pPr>
    <w:rPr/>
  </w:style>
  <w:style w:type="paragraph" w:styleId="FootnoteText">
    <w:name w:val="Footnote Text"/>
    <w:basedOn w:val="Normal"/>
    <w:link w:val="Style11"/>
    <w:uiPriority w:val="99"/>
    <w:semiHidden/>
    <w:unhideWhenUsed/>
    <w:pPr>
      <w:spacing w:before="0" w:after="40"/>
    </w:pPr>
    <w:rPr>
      <w:sz w:val="18"/>
    </w:rPr>
  </w:style>
  <w:style w:type="paragraph" w:styleId="EndnoteText">
    <w:name w:val="Endnote Text"/>
    <w:basedOn w:val="Normal"/>
    <w:link w:val="Style13"/>
    <w:uiPriority w:val="99"/>
    <w:semiHidden/>
    <w:unhideWhenUsed/>
    <w:pPr/>
    <w:rPr>
      <w:sz w:val="20"/>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hanging="0" w:left="283"/>
    </w:pPr>
    <w:rPr/>
  </w:style>
  <w:style w:type="paragraph" w:styleId="TOC3">
    <w:name w:val="TOC 3"/>
    <w:basedOn w:val="Normal"/>
    <w:next w:val="Normal"/>
    <w:uiPriority w:val="39"/>
    <w:unhideWhenUsed/>
    <w:pPr>
      <w:spacing w:before="0" w:after="57"/>
      <w:ind w:hanging="0" w:left="567"/>
    </w:pPr>
    <w:rPr/>
  </w:style>
  <w:style w:type="paragraph" w:styleId="TOC4">
    <w:name w:val="TOC 4"/>
    <w:basedOn w:val="Normal"/>
    <w:next w:val="Normal"/>
    <w:uiPriority w:val="39"/>
    <w:unhideWhenUsed/>
    <w:pPr>
      <w:spacing w:before="0" w:after="57"/>
      <w:ind w:hanging="0" w:left="850"/>
    </w:pPr>
    <w:rPr/>
  </w:style>
  <w:style w:type="paragraph" w:styleId="TOC5">
    <w:name w:val="TOC 5"/>
    <w:basedOn w:val="Normal"/>
    <w:next w:val="Normal"/>
    <w:uiPriority w:val="39"/>
    <w:unhideWhenUsed/>
    <w:pPr>
      <w:spacing w:before="0" w:after="57"/>
      <w:ind w:hanging="0" w:left="1134"/>
    </w:pPr>
    <w:rPr/>
  </w:style>
  <w:style w:type="paragraph" w:styleId="TOC6">
    <w:name w:val="TOC 6"/>
    <w:basedOn w:val="Normal"/>
    <w:next w:val="Normal"/>
    <w:uiPriority w:val="39"/>
    <w:unhideWhenUsed/>
    <w:pPr>
      <w:spacing w:before="0" w:after="57"/>
      <w:ind w:hanging="0" w:left="1417"/>
    </w:pPr>
    <w:rPr/>
  </w:style>
  <w:style w:type="paragraph" w:styleId="TOC7">
    <w:name w:val="TOC 7"/>
    <w:basedOn w:val="Normal"/>
    <w:next w:val="Normal"/>
    <w:uiPriority w:val="39"/>
    <w:unhideWhenUsed/>
    <w:pPr>
      <w:spacing w:before="0" w:after="57"/>
      <w:ind w:hanging="0" w:left="1701"/>
    </w:pPr>
    <w:rPr/>
  </w:style>
  <w:style w:type="paragraph" w:styleId="TOC8">
    <w:name w:val="TOC 8"/>
    <w:basedOn w:val="Normal"/>
    <w:next w:val="Normal"/>
    <w:uiPriority w:val="39"/>
    <w:unhideWhenUsed/>
    <w:pPr>
      <w:spacing w:before="0" w:after="57"/>
      <w:ind w:hanging="0" w:left="1984"/>
    </w:pPr>
    <w:rPr/>
  </w:style>
  <w:style w:type="paragraph" w:styleId="TOC9">
    <w:name w:val="TOC 9"/>
    <w:basedOn w:val="Normal"/>
    <w:next w:val="Normal"/>
    <w:uiPriority w:val="39"/>
    <w:unhideWhenUsed/>
    <w:pPr>
      <w:spacing w:before="0" w:after="57"/>
      <w:ind w:hanging="0" w:left="2268"/>
    </w:pPr>
    <w:rPr/>
  </w:style>
  <w:style w:type="paragraph" w:styleId="IndexHeading">
    <w:name w:val="Index Heading"/>
    <w:basedOn w:val="Style18"/>
    <w:pPr/>
    <w:rPr/>
  </w:style>
  <w:style w:type="paragraph" w:styleId="TOCHeading">
    <w:name w:val="TOC Heading"/>
    <w:uiPriority w:val="39"/>
    <w:unhideWhenUsed/>
    <w:qFormat/>
    <w:pPr>
      <w:widowControl/>
      <w:suppressAutoHyphens w:val="true"/>
      <w:bidi w:val="0"/>
      <w:spacing w:lineRule="auto" w:line="259" w:before="0" w:after="160"/>
      <w:jc w:val="left"/>
    </w:pPr>
    <w:rPr>
      <w:rFonts w:ascii="Calibri" w:hAnsi="Calibri" w:eastAsia="Arial" w:cs="Times New Roman" w:asciiTheme="minorHAnsi" w:eastAsiaTheme="minorEastAsia" w:hAnsiTheme="minorHAnsi"/>
      <w:color w:val="auto"/>
      <w:kern w:val="0"/>
      <w:sz w:val="22"/>
      <w:szCs w:val="22"/>
      <w:lang w:val="ru-RU" w:eastAsia="ru-RU" w:bidi="ar-SA"/>
    </w:rPr>
  </w:style>
  <w:style w:type="paragraph" w:styleId="TableofFigures">
    <w:name w:val="Table of Figures"/>
    <w:basedOn w:val="Normal"/>
    <w:next w:val="Normal"/>
    <w:uiPriority w:val="99"/>
    <w:unhideWhenUsed/>
    <w:pPr/>
    <w:rPr/>
  </w:style>
  <w:style w:type="paragraph" w:styleId="Style21" w:customStyle="1">
    <w:name w:val="Нормальный (таблица)"/>
    <w:basedOn w:val="Normal"/>
    <w:next w:val="Normal"/>
    <w:uiPriority w:val="99"/>
    <w:qFormat/>
    <w:pPr>
      <w:ind w:hanging="0"/>
    </w:pPr>
    <w:rPr/>
  </w:style>
  <w:style w:type="paragraph" w:styleId="Style22" w:customStyle="1">
    <w:name w:val="Таблицы (моноширинный)"/>
    <w:basedOn w:val="Normal"/>
    <w:next w:val="Normal"/>
    <w:uiPriority w:val="99"/>
    <w:qFormat/>
    <w:pPr>
      <w:ind w:hanging="0"/>
      <w:jc w:val="left"/>
    </w:pPr>
    <w:rPr>
      <w:rFonts w:ascii="Courier New" w:hAnsi="Courier New" w:cs="Courier New"/>
    </w:rPr>
  </w:style>
  <w:style w:type="paragraph" w:styleId="Style23" w:customStyle="1">
    <w:name w:val="Прижатый влево"/>
    <w:basedOn w:val="Normal"/>
    <w:next w:val="Normal"/>
    <w:uiPriority w:val="99"/>
    <w:qFormat/>
    <w:pPr>
      <w:ind w:hanging="0"/>
      <w:jc w:val="left"/>
    </w:pPr>
    <w:rPr/>
  </w:style>
  <w:style w:type="paragraph" w:styleId="Style24" w:customStyle="1">
    <w:name w:val="Ссылка на официальную публикацию"/>
    <w:basedOn w:val="Normal"/>
    <w:next w:val="Normal"/>
    <w:uiPriority w:val="99"/>
    <w:qFormat/>
    <w:pPr/>
    <w:rPr/>
  </w:style>
  <w:style w:type="paragraph" w:styleId="Default" w:customStyle="1">
    <w:name w:val="Default"/>
    <w:qFormat/>
    <w:pPr>
      <w:widowControl/>
      <w:suppressAutoHyphens w:val="true"/>
      <w:bidi w:val="0"/>
      <w:spacing w:before="0" w:after="0"/>
      <w:jc w:val="left"/>
    </w:pPr>
    <w:rPr>
      <w:rFonts w:ascii="Times New Roman" w:hAnsi="Times New Roman" w:eastAsia="Arial" w:cs="Times New Roman"/>
      <w:color w:val="000000"/>
      <w:kern w:val="0"/>
      <w:sz w:val="24"/>
      <w:szCs w:val="24"/>
      <w:lang w:val="ru-RU" w:eastAsia="ru-RU" w:bidi="ar-SA"/>
    </w:rPr>
  </w:style>
  <w:style w:type="paragraph" w:styleId="NormalWeb">
    <w:name w:val="Normal (Web)"/>
    <w:basedOn w:val="Normal"/>
    <w:uiPriority w:val="99"/>
    <w:semiHidden/>
    <w:unhideWhenUsed/>
    <w:qFormat/>
    <w:pPr>
      <w:widowControl/>
      <w:spacing w:beforeAutospacing="1" w:afterAutospacing="1"/>
      <w:ind w:hanging="0"/>
      <w:jc w:val="left"/>
    </w:pPr>
    <w:rPr>
      <w:rFonts w:ascii="Times New Roman" w:hAnsi="Times New Roman" w:eastAsia="Times New Roman" w:cs="Times New Roman"/>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2">
    <w:name w:val="Plain Table 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24">
    <w:name w:val="Plain Table 2"/>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32">
    <w:name w:val="Plain Table 3"/>
    <w:basedOn w:val="a1"/>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42">
    <w:name w:val="Plain Table 4"/>
    <w:basedOn w:val="a1"/>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52">
    <w:name w:val="Plain Table 5"/>
    <w:basedOn w:val="a1"/>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1">
    <w:name w:val="Grid Table 1 Light"/>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a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rPr>
      <w:tblPr/>
      <w:tcPr>
        <w:tcBorders>
          <w:bottom w:val="single" w:color="5B9BD5"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style>
  <w:style w:type="table" w:customStyle="1" w:styleId="GridTable1Light-Accent2">
    <w:name w:val="Grid Table 1 Light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ED7D31"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style>
  <w:style w:type="table" w:customStyle="1" w:styleId="GridTable1Light-Accent3">
    <w:name w:val="Grid Table 1 Light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A5A5A5"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style>
  <w:style w:type="table" w:customStyle="1" w:styleId="GridTable1Light-Accent4">
    <w:name w:val="Grid Table 1 Light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C000"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style>
  <w:style w:type="table" w:customStyle="1" w:styleId="GridTable1Light-Accent5">
    <w:name w:val="Grid Table 1 Light - Accent 5"/>
    <w:basedOn w:val="a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rPr>
      <w:tblPr/>
      <w:tcPr>
        <w:tcBorders>
          <w:bottom w:val="single" w:color="4472C4"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style>
  <w:style w:type="table" w:customStyle="1" w:styleId="GridTable1Light-Accent6">
    <w:name w:val="Grid Table 1 Light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70AD47"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style>
  <w:style w:type="table" w:styleId="-2">
    <w:name w:val="Grid Table 2"/>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rPr>
      <w:tblPr/>
      <w:tcPr>
        <w:tcBorders>
          <w:top w:val="none" w:color="000000" w:sz="4" w:space="0"/>
          <w:left w:val="none" w:color="000000" w:sz="4" w:space="0"/>
          <w:bottom w:val="single" w:color="5B9BD5" w:themeColor="accent1" w:sz="12" w:space="0"/>
          <w:right w:val="none" w:color="000000" w:sz="4" w:space="0"/>
        </w:tcBorders>
        <w:shd w:val="clear" w:color="FFFFFF" w:fill="auto"/>
      </w:tcPr>
    </w:tblStylePr>
    <w:tblStylePr w:type="lastRow">
      <w:rPr>
        <w:b/>
      </w:rPr>
      <w:tblPr/>
      <w:tcPr>
        <w:tcBorders>
          <w:top w:val="single" w:color="5B9BD5"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ED7D31" w:themeColor="accent2" w:sz="12" w:space="0"/>
          <w:right w:val="none" w:color="000000" w:sz="4" w:space="0"/>
        </w:tcBorders>
        <w:shd w:val="clear" w:color="FFFFFF" w:fill="auto"/>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C000" w:themeColor="accent4" w:sz="12" w:space="0"/>
          <w:right w:val="none" w:color="000000" w:sz="4" w:space="0"/>
        </w:tcBorders>
        <w:shd w:val="clear" w:color="FFFFFF" w:fill="auto"/>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3">
    <w:name w:val="Grid Table 3"/>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4">
    <w:name w:val="Grid Table 4"/>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b/>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shd w:val="clear" w:color="68A2D8" w:fill="68A2D8" w:themeFill="accent1" w:themeFillTint="ea"/>
      </w:tcPr>
    </w:tblStylePr>
    <w:tblStylePr w:type="lastRow">
      <w:rPr>
        <w:b/>
      </w:rPr>
      <w:tblPr/>
      <w:tcPr>
        <w:tcBorders>
          <w:top w:val="single" w:color="5B9BD5" w:themeColor="accent1" w:sz="4" w:space="0"/>
        </w:tcBorders>
      </w:tcPr>
    </w:tblStylePr>
    <w:tblStylePr w:type="firstCol">
      <w:rPr>
        <w:b/>
      </w:rPr>
      <w:tblPr/>
    </w:tblStylePr>
    <w:tblStylePr w:type="lastCol">
      <w:rPr>
        <w:b/>
      </w:rPr>
      <w:tbl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shd w:val="clear" w:color="F4B184" w:fill="F4B184" w:themeFill="accent2" w:themeFillTint="97"/>
      </w:tcPr>
    </w:tblStylePr>
    <w:tblStylePr w:type="lastRow">
      <w:rPr>
        <w:b/>
      </w:rPr>
      <w:tblPr/>
      <w:tcPr>
        <w:tcBorders>
          <w:top w:val="single" w:color="ED7D31"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shd w:val="clear" w:color="FFD865" w:fill="FFD865" w:themeFill="accent4" w:themeFillTint="9a"/>
      </w:tcPr>
    </w:tblStylePr>
    <w:tblStylePr w:type="lastRow">
      <w:rPr>
        <w:b/>
      </w:rPr>
      <w:tblPr/>
      <w:tcPr>
        <w:tcBorders>
          <w:top w:val="single" w:color="FFC000"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Row">
      <w:rPr>
        <w:b/>
      </w:rPr>
      <w:tblPr/>
      <w:tcPr>
        <w:tcBorders>
          <w:top w:val="single" w:color="4472C4" w:themeColor="accent5" w:sz="4" w:space="0"/>
        </w:tcBorders>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5">
    <w:name w:val="Grid Table 5 Dark"/>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1"/>
      </w:tcPr>
    </w:tblStylePr>
    <w:tblStylePr w:type="lastRow">
      <w:rPr>
        <w:b/>
        <w:sz w:val="22"/>
      </w:rPr>
      <w:tblPr/>
      <w:tcPr>
        <w:tcBorders>
          <w:top w:val="single" w:color="FFFFFF" w:themeColor="light1" w:sz="4" w:space="0"/>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5"/>
      </w:tcPr>
    </w:tblStylePr>
    <w:tblStylePr w:type="lastRow">
      <w:rPr>
        <w:b/>
        <w:sz w:val="22"/>
      </w:rPr>
      <w:tblPr/>
      <w:tcPr>
        <w:tcBorders>
          <w:top w:val="single" w:color="FFFFFF" w:themeColor="light1" w:sz="4" w:space="0"/>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a1"/>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themeColor="accent1" w:themeTint="80" w:themeShade="95"/>
      </w:rPr>
      <w:tblPr/>
      <w:tcPr>
        <w:tcBorders>
          <w:bottom w:val="single" w:color="5B9BD5"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rPr>
      <w:tblPr/>
      <w:tcPr>
        <w:tcBorders>
          <w:bottom w:val="single" w:color="ED7D31"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a1"/>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rPr>
      <w:tblPr/>
      <w:tcPr>
        <w:tcBorders>
          <w:bottom w:val="single" w:color="FFC000"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a1"/>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themeColor="accent5" w:themeShade="95"/>
      </w:rPr>
      <w:tblPr/>
      <w:tcPr>
        <w:tcBorders>
          <w:bottom w:val="single" w:color="4472C4"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a1"/>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styleId="-7">
    <w:name w:val="Grid Table 7 Colorful"/>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0" w:space="0"/>
          <w:left w:val="none" w:color="000000" w:sz="0" w:space="0"/>
          <w:bottom w:val="single" w:color="000000" w:themeColor="text1" w:sz="4" w:space="0"/>
          <w:right w:val="none" w:color="000000" w:sz="0"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text1" w:themeTint="80" w:themeShade="95"/>
        <w:sz w:val="22"/>
      </w:rPr>
      <w:tblPr/>
      <w:tcPr>
        <w:tcBorders>
          <w:top w:val="none" w:color="000000" w:sz="0" w:space="0"/>
          <w:left w:val="none" w:color="000000" w:sz="0" w:space="0"/>
          <w:bottom w:val="none" w:color="000000"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0" w:space="0"/>
          <w:left w:val="single" w:color="000000" w:themeColor="text1" w:sz="4" w:space="0"/>
          <w:bottom w:val="none" w:color="000000" w:sz="0" w:space="0"/>
          <w:right w:val="none" w:color="000000" w:sz="0"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a1"/>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themeColor="accent1" w:themeTint="80" w:themeShade="95"/>
        <w:sz w:val="22"/>
      </w:rPr>
      <w:tblPr/>
      <w:tcPr>
        <w:tcBorders>
          <w:top w:val="none" w:color="000000" w:sz="0" w:space="0"/>
          <w:left w:val="none" w:color="000000" w:sz="0" w:space="0"/>
          <w:bottom w:val="single" w:color="5B9BD5" w:themeColor="accent1" w:sz="4" w:space="0"/>
          <w:right w:val="none" w:color="000000" w:sz="0" w:space="0"/>
        </w:tcBorders>
        <w:shd w:val="clear" w:color="FFFFFF" w:fill="FFFFFF" w:themeFill="light1"/>
      </w:tcPr>
    </w:tblStylePr>
    <w:tblStylePr w:type="lastRow">
      <w:rPr>
        <w:b/>
        <w:color w:themeColor="accent1" w:themeTint="80" w:themeShade="95"/>
        <w:sz w:val="22"/>
      </w:rPr>
      <w:tblPr/>
      <w:tcPr>
        <w:tcBorders>
          <w:top w:val="single" w:color="5B9BD5" w:themeColor="accen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1" w:themeTint="80" w:themeShade="95"/>
        <w:sz w:val="22"/>
      </w:rPr>
      <w:tblPr/>
      <w:tcPr>
        <w:tcBorders>
          <w:top w:val="none" w:color="000000" w:sz="0" w:space="0"/>
          <w:left w:val="none" w:color="000000" w:sz="0" w:space="0"/>
          <w:bottom w:val="none" w:color="000000" w:sz="0" w:space="0"/>
          <w:right w:val="single" w:color="5B9BD5" w:themeColor="accent1" w:sz="4" w:space="0"/>
        </w:tcBorders>
        <w:shd w:val="clear" w:color="FFFFFF" w:fill="auto"/>
      </w:tcPr>
    </w:tblStylePr>
    <w:tblStylePr w:type="lastCol">
      <w:rPr>
        <w:i/>
        <w:color w:themeColor="accent1" w:themeTint="80" w:themeShade="95"/>
        <w:sz w:val="22"/>
      </w:rPr>
      <w:tblPr/>
      <w:tcPr>
        <w:tcBorders>
          <w:top w:val="none" w:color="000000" w:sz="0" w:space="0"/>
          <w:left w:val="single" w:color="5B9BD5" w:themeColor="accent1" w:sz="4" w:space="0"/>
          <w:bottom w:val="none" w:color="000000" w:sz="0" w:space="0"/>
          <w:right w:val="none" w:color="000000" w:sz="0" w:space="0"/>
        </w:tcBorders>
        <w:shd w:val="clear" w:color="FFFFFF" w:fill="auto"/>
      </w:tc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a1"/>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sz w:val="22"/>
      </w:rPr>
      <w:tblPr/>
      <w:tcPr>
        <w:tcBorders>
          <w:top w:val="none" w:color="000000" w:sz="0" w:space="0"/>
          <w:left w:val="none" w:color="000000" w:sz="0" w:space="0"/>
          <w:bottom w:val="single" w:color="ED7D31" w:themeColor="accent2" w:sz="4" w:space="0"/>
          <w:right w:val="none" w:color="000000" w:sz="0" w:space="0"/>
        </w:tcBorders>
        <w:shd w:val="clear" w:color="FFFFFF" w:fill="FFFFFF" w:themeFill="light1"/>
      </w:tcPr>
    </w:tblStylePr>
    <w:tblStylePr w:type="lastRow">
      <w:rPr>
        <w:b/>
        <w:color w:themeColor="accent2" w:themeTint="97" w:themeShade="95"/>
        <w:sz w:val="22"/>
      </w:rPr>
      <w:tblPr/>
      <w:tcPr>
        <w:tcBorders>
          <w:top w:val="single" w:color="ED7D31" w:themeColor="accent2"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2" w:themeTint="97" w:themeShade="95"/>
        <w:sz w:val="22"/>
      </w:rPr>
      <w:tblPr/>
      <w:tcPr>
        <w:tcBorders>
          <w:top w:val="none" w:color="000000" w:sz="0" w:space="0"/>
          <w:left w:val="none" w:color="000000" w:sz="0" w:space="0"/>
          <w:bottom w:val="none" w:color="000000" w:sz="0" w:space="0"/>
          <w:right w:val="single" w:color="ED7D31" w:themeColor="accent2" w:sz="4" w:space="0"/>
        </w:tcBorders>
        <w:shd w:val="clear" w:color="FFFFFF" w:fill="auto"/>
      </w:tcPr>
    </w:tblStylePr>
    <w:tblStylePr w:type="lastCol">
      <w:rPr>
        <w:i/>
        <w:color w:themeColor="accent2" w:themeTint="97" w:themeShade="95"/>
        <w:sz w:val="22"/>
      </w:rPr>
      <w:tblPr/>
      <w:tcPr>
        <w:tcBorders>
          <w:top w:val="none" w:color="000000" w:sz="0" w:space="0"/>
          <w:left w:val="single" w:color="ED7D31" w:themeColor="accent2" w:sz="4" w:space="0"/>
          <w:bottom w:val="none" w:color="000000" w:sz="0" w:space="0"/>
          <w:right w:val="none" w:color="000000" w:sz="0"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a1"/>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sz w:val="22"/>
      </w:rPr>
      <w:tblPr/>
      <w:tcPr>
        <w:tcBorders>
          <w:top w:val="none" w:color="000000" w:sz="0" w:space="0"/>
          <w:left w:val="none" w:color="000000" w:sz="0" w:space="0"/>
          <w:bottom w:val="single" w:color="A5A5A5" w:themeColor="accent3" w:sz="4" w:space="0"/>
          <w:right w:val="none" w:color="000000" w:sz="0"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3" w:themeTint="fe" w:themeShade="95"/>
        <w:sz w:val="22"/>
      </w:rPr>
      <w:tblPr/>
      <w:tcPr>
        <w:tcBorders>
          <w:top w:val="none" w:color="000000" w:sz="0" w:space="0"/>
          <w:left w:val="none" w:color="000000" w:sz="0" w:space="0"/>
          <w:bottom w:val="none" w:color="000000" w:sz="0"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000000" w:sz="0" w:space="0"/>
          <w:left w:val="single" w:color="A5A5A5" w:themeColor="accent3" w:sz="4" w:space="0"/>
          <w:bottom w:val="none" w:color="000000" w:sz="0" w:space="0"/>
          <w:right w:val="none" w:color="000000" w:sz="0"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a1"/>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sz w:val="22"/>
      </w:rPr>
      <w:tblPr/>
      <w:tcPr>
        <w:tcBorders>
          <w:top w:val="none" w:color="000000" w:sz="0" w:space="0"/>
          <w:left w:val="none" w:color="000000" w:sz="0" w:space="0"/>
          <w:bottom w:val="single" w:color="FFC000" w:themeColor="accent4" w:sz="4" w:space="0"/>
          <w:right w:val="none" w:color="000000" w:sz="0" w:space="0"/>
        </w:tcBorders>
        <w:shd w:val="clear" w:color="FFFFFF" w:fill="FFFFFF" w:themeFill="light1"/>
      </w:tcPr>
    </w:tblStylePr>
    <w:tblStylePr w:type="lastRow">
      <w:rPr>
        <w:b/>
        <w:color w:themeColor="accent4" w:themeTint="9a" w:themeShade="95"/>
        <w:sz w:val="22"/>
      </w:rPr>
      <w:tblPr/>
      <w:tcPr>
        <w:tcBorders>
          <w:top w:val="single" w:color="FFC000" w:themeColor="accent4"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4" w:themeTint="9a" w:themeShade="95"/>
        <w:sz w:val="22"/>
      </w:rPr>
      <w:tblPr/>
      <w:tcPr>
        <w:tcBorders>
          <w:top w:val="none" w:color="000000" w:sz="0" w:space="0"/>
          <w:left w:val="none" w:color="000000" w:sz="0" w:space="0"/>
          <w:bottom w:val="none" w:color="000000" w:sz="0" w:space="0"/>
          <w:right w:val="single" w:color="FFC000" w:themeColor="accent4" w:sz="4" w:space="0"/>
        </w:tcBorders>
        <w:shd w:val="clear" w:color="FFFFFF" w:fill="auto"/>
      </w:tcPr>
    </w:tblStylePr>
    <w:tblStylePr w:type="lastCol">
      <w:rPr>
        <w:i/>
        <w:color w:themeColor="accent4" w:themeTint="9a" w:themeShade="95"/>
        <w:sz w:val="22"/>
      </w:rPr>
      <w:tblPr/>
      <w:tcPr>
        <w:tcBorders>
          <w:top w:val="none" w:color="000000" w:sz="0" w:space="0"/>
          <w:left w:val="single" w:color="FFC000" w:themeColor="accent4" w:sz="4" w:space="0"/>
          <w:bottom w:val="none" w:color="000000" w:sz="0" w:space="0"/>
          <w:right w:val="none" w:color="000000" w:sz="0"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a1"/>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color w:themeColor="accent5" w:themeShade="95"/>
        <w:sz w:val="22"/>
      </w:rPr>
      <w:tblPr/>
      <w:tcPr>
        <w:tcBorders>
          <w:top w:val="none" w:color="000000" w:sz="0" w:space="0"/>
          <w:left w:val="none" w:color="000000" w:sz="0" w:space="0"/>
          <w:bottom w:val="single" w:color="4472C4" w:themeColor="accent5" w:sz="4" w:space="0"/>
          <w:right w:val="none" w:color="000000" w:sz="0" w:space="0"/>
        </w:tcBorders>
        <w:shd w:val="clear" w:color="FFFFFF" w:fill="FFFFFF" w:themeFill="light1"/>
      </w:tcPr>
    </w:tblStylePr>
    <w:tblStylePr w:type="lastRow">
      <w:rPr>
        <w:b/>
        <w:color w:themeColor="accent5" w:themeShade="95"/>
        <w:sz w:val="22"/>
      </w:rPr>
      <w:tblPr/>
      <w:tcPr>
        <w:tcBorders>
          <w:top w:val="single" w:color="4472C4" w:themeColor="accent5"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5" w:themeShade="95"/>
        <w:sz w:val="22"/>
      </w:rPr>
      <w:tblPr/>
      <w:tcPr>
        <w:tcBorders>
          <w:top w:val="none" w:color="000000" w:sz="0" w:space="0"/>
          <w:left w:val="none" w:color="000000" w:sz="0" w:space="0"/>
          <w:bottom w:val="none" w:color="000000" w:sz="0" w:space="0"/>
          <w:right w:val="single" w:color="4472C4" w:themeColor="accent5" w:sz="4" w:space="0"/>
        </w:tcBorders>
        <w:shd w:val="clear" w:color="FFFFFF" w:fill="auto"/>
      </w:tcPr>
    </w:tblStylePr>
    <w:tblStylePr w:type="lastCol">
      <w:rPr>
        <w:i/>
        <w:color w:themeColor="accent5" w:themeShade="95"/>
        <w:sz w:val="22"/>
      </w:rPr>
      <w:tblPr/>
      <w:tcPr>
        <w:tcBorders>
          <w:top w:val="none" w:color="000000" w:sz="0" w:space="0"/>
          <w:left w:val="single" w:color="4472C4" w:themeColor="accent5" w:sz="4" w:space="0"/>
          <w:bottom w:val="none" w:color="000000" w:sz="0" w:space="0"/>
          <w:right w:val="none" w:color="000000" w:sz="0" w:space="0"/>
        </w:tcBorders>
        <w:shd w:val="clear" w:color="FFFFFF" w:fill="auto"/>
      </w:tc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a1"/>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themeColor="accent6" w:themeShade="95"/>
        <w:sz w:val="22"/>
      </w:rPr>
      <w:tblPr/>
      <w:tcPr>
        <w:tcBorders>
          <w:top w:val="none" w:color="000000" w:sz="0" w:space="0"/>
          <w:left w:val="none" w:color="000000" w:sz="0" w:space="0"/>
          <w:bottom w:val="single" w:color="70AD47" w:themeColor="accent6" w:sz="4" w:space="0"/>
          <w:right w:val="none" w:color="000000" w:sz="0" w:space="0"/>
        </w:tcBorders>
        <w:shd w:val="clear" w:color="FFFFFF" w:fill="FFFFFF" w:themeFill="light1"/>
      </w:tcPr>
    </w:tblStylePr>
    <w:tblStylePr w:type="lastRow">
      <w:rPr>
        <w:b/>
        <w:color w:themeColor="accent6" w:themeShade="95"/>
        <w:sz w:val="22"/>
      </w:rPr>
      <w:tblPr/>
      <w:tcPr>
        <w:tcBorders>
          <w:top w:val="single" w:color="70AD47" w:themeColor="accent6"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6" w:themeShade="95"/>
        <w:sz w:val="22"/>
      </w:rPr>
      <w:tblPr/>
      <w:tcPr>
        <w:tcBorders>
          <w:top w:val="none" w:color="000000" w:sz="0" w:space="0"/>
          <w:left w:val="none" w:color="000000" w:sz="0" w:space="0"/>
          <w:bottom w:val="none" w:color="000000" w:sz="0" w:space="0"/>
          <w:right w:val="single" w:color="70AD47" w:themeColor="accent6" w:sz="4" w:space="0"/>
        </w:tcBorders>
        <w:shd w:val="clear" w:color="FFFFFF" w:fill="auto"/>
      </w:tcPr>
    </w:tblStylePr>
    <w:tblStylePr w:type="lastCol">
      <w:rPr>
        <w:i/>
        <w:color w:themeColor="accent6" w:themeShade="95"/>
        <w:sz w:val="22"/>
      </w:rPr>
      <w:tblPr/>
      <w:tcPr>
        <w:tcBorders>
          <w:top w:val="none" w:color="000000" w:sz="0" w:space="0"/>
          <w:left w:val="single" w:color="70AD47" w:themeColor="accent6" w:sz="4" w:space="0"/>
          <w:bottom w:val="none" w:color="000000" w:sz="0" w:space="0"/>
          <w:right w:val="none" w:color="000000" w:sz="0"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styleId="-10">
    <w:name w:val="List Table 1 Light"/>
    <w:basedOn w:val="a1"/>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rPr>
      <w:tblPr/>
      <w:tcPr>
        <w:tcBorders>
          <w:top w:val="none" w:color="000000" w:sz="4" w:space="0"/>
          <w:left w:val="none" w:color="000000" w:sz="4" w:space="0"/>
          <w:bottom w:val="single" w:color="5B9BD5" w:themeColor="accent1" w:sz="4" w:space="0"/>
          <w:right w:val="none" w:color="000000" w:sz="4" w:space="0"/>
        </w:tcBorders>
      </w:tcPr>
    </w:tblStylePr>
    <w:tblStylePr w:type="lastRow">
      <w:rPr>
        <w:b/>
      </w:rPr>
      <w:tblPr/>
      <w:tcPr>
        <w:tcBorders>
          <w:top w:val="single" w:color="5B9BD5"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rPr>
      <w:tblPr/>
      <w:tcPr>
        <w:tcBorders>
          <w:top w:val="none" w:color="000000" w:sz="4" w:space="0"/>
          <w:left w:val="none" w:color="000000" w:sz="4" w:space="0"/>
          <w:bottom w:val="single" w:color="4472C4" w:themeColor="accent5" w:sz="4" w:space="0"/>
          <w:right w:val="none" w:color="000000" w:sz="4" w:space="0"/>
        </w:tcBorders>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b/>
        <w:sz w:val="22"/>
      </w:rPr>
      <w:tblPr/>
      <w:tcPr>
        <w:tcBorders>
          <w:top w:val="single" w:color="5B9BD5" w:themeColor="accent1" w:sz="4" w:space="0"/>
          <w:left w:val="none" w:color="000000" w:sz="4" w:space="0"/>
          <w:bottom w:val="single" w:color="5B9BD5" w:themeColor="accent1" w:sz="4" w:space="0"/>
          <w:right w:val="none" w:color="000000" w:sz="4" w:space="0"/>
        </w:tcBorders>
      </w:tcPr>
    </w:tblStylePr>
    <w:tblStylePr w:type="lastRow">
      <w:rPr>
        <w:b/>
        <w:sz w:val="22"/>
      </w:rPr>
      <w:tblPr/>
      <w:tcPr>
        <w:tcBorders>
          <w:top w:val="single" w:color="5B9BD5" w:themeColor="accent1" w:sz="4" w:space="0"/>
          <w:left w:val="none" w:color="000000" w:sz="4" w:space="0"/>
          <w:bottom w:val="single" w:color="5B9BD5"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b/>
        <w:sz w:val="22"/>
      </w:rPr>
      <w:tblPr/>
      <w:tcPr>
        <w:tcBorders>
          <w:top w:val="single" w:color="4472C4" w:themeColor="accent5" w:sz="4" w:space="0"/>
          <w:left w:val="none" w:color="000000" w:sz="4" w:space="0"/>
          <w:bottom w:val="single" w:color="4472C4" w:themeColor="accent5" w:sz="4" w:space="0"/>
          <w:right w:val="none" w:color="000000" w:sz="4" w:space="0"/>
        </w:tcBorders>
      </w:tcPr>
    </w:tblStylePr>
    <w:tblStylePr w:type="lastRow">
      <w:rPr>
        <w:b/>
        <w:sz w:val="22"/>
      </w:rPr>
      <w:tblPr/>
      <w:tcPr>
        <w:tcBorders>
          <w:top w:val="single" w:color="4472C4" w:themeColor="accent5" w:sz="4" w:space="0"/>
          <w:left w:val="none" w:color="000000" w:sz="4" w:space="0"/>
          <w:bottom w:val="single" w:color="4472C4"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30">
    <w:name w:val="List Table 3"/>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5B9BD5" w:themeColor="accent1" w:sz="4" w:space="0"/>
          <w:right w:val="single" w:color="5B9BD5" w:themeColor="accent1" w:sz="4" w:space="0"/>
        </w:tcBorders>
      </w:tcPr>
    </w:tblStylePr>
    <w:tblStylePr w:type="band1Horz">
      <w:rPr>
        <w:sz w:val="22"/>
      </w:rPr>
      <w:tblPr/>
      <w:tcPr>
        <w:tcBorders>
          <w:top w:val="single" w:color="5B9BD5" w:themeColor="accent1" w:sz="4" w:space="0"/>
          <w:bottom w:val="single" w:color="5B9BD5" w:themeColor="accent1" w:sz="4" w:space="0"/>
        </w:tcBorders>
      </w:tcPr>
    </w:tblStylePr>
  </w:style>
  <w:style w:type="table" w:customStyle="1" w:styleId="ListTable3-Accent2">
    <w:name w:val="List Table 3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ED7D31" w:themeColor="accent2" w:sz="4" w:space="0"/>
          <w:right w:val="single" w:color="ED7D31" w:themeColor="accent2" w:sz="4" w:space="0"/>
        </w:tcBorders>
      </w:tcPr>
    </w:tblStylePr>
    <w:tblStylePr w:type="band1Horz">
      <w:rPr>
        <w:sz w:val="22"/>
      </w:rPr>
      <w:tblPr/>
      <w:tcPr>
        <w:tcBorders>
          <w:top w:val="single" w:color="ED7D31" w:themeColor="accent2" w:sz="4" w:space="0"/>
          <w:bottom w:val="single" w:color="ED7D31" w:themeColor="accent2" w:sz="4" w:space="0"/>
        </w:tcBorders>
      </w:tcPr>
    </w:tblStylePr>
  </w:style>
  <w:style w:type="table" w:customStyle="1" w:styleId="ListTable3-Accent3">
    <w:name w:val="List Table 3 - Accent 3"/>
    <w:basedOn w:val="a1"/>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5A5A5" w:themeColor="accent3" w:sz="4" w:space="0"/>
          <w:right w:val="single" w:color="A5A5A5" w:themeColor="accent3" w:sz="4" w:space="0"/>
        </w:tcBorders>
      </w:tcPr>
    </w:tblStylePr>
    <w:tblStylePr w:type="band1Horz">
      <w:rPr>
        <w:sz w:val="22"/>
      </w:rPr>
      <w:tblPr/>
      <w:tcPr>
        <w:tcBorders>
          <w:top w:val="single" w:color="A5A5A5" w:themeColor="accent3" w:sz="4" w:space="0"/>
          <w:bottom w:val="single" w:color="A5A5A5" w:themeColor="accent3" w:sz="4" w:space="0"/>
        </w:tcBorders>
      </w:tcPr>
    </w:tblStylePr>
  </w:style>
  <w:style w:type="table" w:customStyle="1" w:styleId="ListTable3-Accent4">
    <w:name w:val="List Table 3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C000" w:themeColor="accent4" w:sz="4" w:space="0"/>
          <w:right w:val="single" w:color="FFC000" w:themeColor="accent4" w:sz="4" w:space="0"/>
        </w:tcBorders>
      </w:tcPr>
    </w:tblStylePr>
    <w:tblStylePr w:type="band1Horz">
      <w:rPr>
        <w:sz w:val="22"/>
      </w:rPr>
      <w:tblPr/>
      <w:tcPr>
        <w:tcBorders>
          <w:top w:val="single" w:color="FFC000" w:themeColor="accent4" w:sz="4" w:space="0"/>
          <w:bottom w:val="single" w:color="FFC000" w:themeColor="accent4" w:sz="4" w:space="0"/>
        </w:tcBorders>
      </w:tcPr>
    </w:tblStylePr>
  </w:style>
  <w:style w:type="table" w:customStyle="1" w:styleId="ListTable3-Accent5">
    <w:name w:val="List Table 3 - Accent 5"/>
    <w:basedOn w:val="a1"/>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b/>
        <w:sz w:val="22"/>
      </w:rPr>
      <w:tblPr/>
      <w:tcPr>
        <w:shd w:val="clear" w:color="8DA9DB" w:fill="8DA9DB"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5" w:sz="4" w:space="0"/>
          <w:right w:val="single" w:color="4472C4" w:themeColor="accent5" w:sz="4" w:space="0"/>
        </w:tcBorders>
      </w:tcPr>
    </w:tblStylePr>
    <w:tblStylePr w:type="band1Horz">
      <w:rPr>
        <w:sz w:val="22"/>
      </w:rPr>
      <w:tblPr/>
      <w:tcPr>
        <w:tcBorders>
          <w:top w:val="single" w:color="4472C4" w:themeColor="accent5" w:sz="4" w:space="0"/>
          <w:bottom w:val="single" w:color="4472C4" w:themeColor="accent5" w:sz="4" w:space="0"/>
        </w:tcBorders>
      </w:tcPr>
    </w:tblStylePr>
  </w:style>
  <w:style w:type="table" w:customStyle="1" w:styleId="ListTable3-Accent6">
    <w:name w:val="List Table 3 - Accent 6"/>
    <w:basedOn w:val="a1"/>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70AD47" w:themeColor="accent6" w:sz="4" w:space="0"/>
          <w:right w:val="single" w:color="70AD47" w:themeColor="accent6" w:sz="4" w:space="0"/>
        </w:tcBorders>
      </w:tcPr>
    </w:tblStylePr>
    <w:tblStylePr w:type="band1Horz">
      <w:rPr>
        <w:sz w:val="22"/>
      </w:rPr>
      <w:tblPr/>
      <w:tcPr>
        <w:tcBorders>
          <w:top w:val="single" w:color="70AD47" w:themeColor="accent6" w:sz="4" w:space="0"/>
          <w:bottom w:val="single" w:color="70AD47" w:themeColor="accent6" w:sz="4" w:space="0"/>
        </w:tcBorders>
      </w:tcPr>
    </w:tblStylePr>
  </w:style>
  <w:style w:type="table" w:styleId="-40">
    <w:name w:val="List Table 4"/>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b/>
        <w:sz w:val="22"/>
      </w:rPr>
      <w:tblPr/>
      <w:tcPr>
        <w:shd w:val="clear" w:color="4472C4" w:fill="4472C4"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50">
    <w:name w:val="List Table 5 Dark"/>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b/>
        <w:color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Row">
      <w:rPr>
        <w:b/>
        <w:color w:themeColor="light1"/>
        <w:sz w:val="22"/>
      </w:rPr>
      <w:tblPr/>
    </w:tblStylePr>
    <w:tblStylePr w:type="firstCol">
      <w:rPr>
        <w:b/>
        <w:color w:themeColor="light1"/>
        <w:sz w:val="22"/>
      </w:rPr>
      <w:tblPr/>
      <w:tcPr>
        <w:tcBorders>
          <w:left w:val="single" w:color="5B9BD5" w:themeColor="accent1" w:sz="32" w:space="0"/>
          <w:right w:val="single" w:color="FFFFFF" w:themeColor="light1" w:sz="4" w:space="0"/>
        </w:tcBorders>
      </w:tcPr>
    </w:tblStylePr>
    <w:tblStylePr w:type="lastCol">
      <w:tblPr/>
      <w:tcPr>
        <w:tcBorders>
          <w:left w:val="single" w:color="FFFFFF" w:themeColor="light1" w:sz="4" w:space="0"/>
          <w:right w:val="single" w:color="5B9BD5" w:themeColor="accent1" w:sz="32" w:space="0"/>
        </w:tcBorders>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themeColor="light1"/>
        <w:sz w:val="22"/>
      </w:rPr>
      <w:tblPr/>
      <w:tcPr>
        <w:tcBorders>
          <w:top w:val="single" w:color="ED7D31"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ED7D31" w:themeColor="accent2" w:sz="32" w:space="0"/>
          <w:right w:val="single" w:color="FFFFFF" w:themeColor="light1" w:sz="4" w:space="0"/>
        </w:tcBorders>
      </w:tcPr>
    </w:tblStylePr>
    <w:tblStylePr w:type="lastCol">
      <w:tblPr/>
      <w:tcPr>
        <w:tcBorders>
          <w:left w:val="single" w:color="FFFFFF" w:themeColor="light1" w:sz="4" w:space="0"/>
          <w:right w:val="single" w:color="ED7D31"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themeColor="light1"/>
        <w:sz w:val="22"/>
      </w:rPr>
      <w:tblPr/>
      <w:tcPr>
        <w:tcBorders>
          <w:top w:val="single" w:color="A5A5A5"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A5A5A5" w:themeColor="accent3" w:sz="32" w:space="0"/>
          <w:right w:val="single" w:color="FFFFFF" w:themeColor="light1" w:sz="4" w:space="0"/>
        </w:tcBorders>
      </w:tcPr>
    </w:tblStylePr>
    <w:tblStylePr w:type="lastCol">
      <w:tblPr/>
      <w:tcPr>
        <w:tcBorders>
          <w:left w:val="single" w:color="FFFFFF" w:themeColor="light1" w:sz="4" w:space="0"/>
          <w:right w:val="single" w:color="A5A5A5"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themeColor="light1"/>
        <w:sz w:val="22"/>
      </w:rPr>
      <w:tblPr/>
      <w:tcPr>
        <w:tcBorders>
          <w:top w:val="single" w:color="FFC000"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C000" w:themeColor="accent4" w:sz="32" w:space="0"/>
          <w:right w:val="single" w:color="FFFFFF" w:themeColor="light1" w:sz="4" w:space="0"/>
        </w:tcBorders>
      </w:tcPr>
    </w:tblStylePr>
    <w:tblStylePr w:type="lastCol">
      <w:tblPr/>
      <w:tcPr>
        <w:tcBorders>
          <w:left w:val="single" w:color="FFFFFF" w:themeColor="light1" w:sz="4" w:space="0"/>
          <w:right w:val="single" w:color="FFC000"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firstRow">
      <w:rPr>
        <w:b/>
        <w:color w:themeColor="light1"/>
        <w:sz w:val="22"/>
      </w:rPr>
      <w:tblPr/>
      <w:tcPr>
        <w:tcBorders>
          <w:top w:val="single" w:color="4472C4" w:themeColor="accent5" w:sz="32" w:space="0"/>
          <w:bottom w:val="single" w:color="FFFFFF" w:themeColor="light1" w:sz="12" w:space="0"/>
        </w:tcBorders>
        <w:shd w:val="clear" w:color="8DA9DB" w:fill="8DA9DB" w:themeFill="accent5" w:themeFillTint="9a"/>
      </w:tcPr>
    </w:tblStylePr>
    <w:tblStylePr w:type="lastRow">
      <w:rPr>
        <w:b/>
        <w:color w:themeColor="light1"/>
        <w:sz w:val="22"/>
      </w:rPr>
      <w:tblPr/>
    </w:tblStylePr>
    <w:tblStylePr w:type="firstCol">
      <w:rPr>
        <w:b/>
        <w:color w:themeColor="light1"/>
        <w:sz w:val="22"/>
      </w:rPr>
      <w:tblPr/>
      <w:tcPr>
        <w:tcBorders>
          <w:left w:val="single" w:color="4472C4" w:themeColor="accent5" w:sz="32" w:space="0"/>
          <w:right w:val="single" w:color="FFFFFF" w:themeColor="light1" w:sz="4" w:space="0"/>
        </w:tcBorders>
      </w:tcPr>
    </w:tblStylePr>
    <w:tblStylePr w:type="lastCol">
      <w:tblPr/>
      <w:tcPr>
        <w:tcBorders>
          <w:left w:val="single" w:color="FFFFFF" w:themeColor="light1" w:sz="4" w:space="0"/>
          <w:right w:val="single" w:color="4472C4" w:themeColor="accent5" w:sz="32" w:space="0"/>
        </w:tcBorders>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themeColor="light1"/>
        <w:sz w:val="22"/>
      </w:rPr>
      <w:tblPr/>
      <w:tcPr>
        <w:tcBorders>
          <w:top w:val="single" w:color="70AD47"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70AD47" w:themeColor="accent6" w:sz="32" w:space="0"/>
          <w:right w:val="single" w:color="FFFFFF" w:themeColor="light1" w:sz="4" w:space="0"/>
        </w:tcBorders>
      </w:tcPr>
    </w:tblStylePr>
    <w:tblStylePr w:type="lastCol">
      <w:tblPr/>
      <w:tcPr>
        <w:tcBorders>
          <w:left w:val="single" w:color="FFFFFF" w:themeColor="light1" w:sz="4" w:space="0"/>
          <w:right w:val="single" w:color="70AD47"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60">
    <w:name w:val="List Table 6 Colorful"/>
    <w:basedOn w:val="a1"/>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a1"/>
    <w:uiPriority w:val="99"/>
    <w:tblPr>
      <w:tblStyleRowBandSize w:val="1"/>
      <w:tblStyleColBandSize w:val="1"/>
      <w:tblBorders>
        <w:top w:val="single" w:color="5B9BD5" w:themeColor="accent1" w:sz="4" w:space="0"/>
        <w:bottom w:val="single" w:color="5B9BD5" w:themeColor="accent1" w:sz="4" w:space="0"/>
      </w:tblBorders>
    </w:tblPr>
    <w:tblStylePr w:type="firstRow">
      <w:rPr>
        <w:b/>
        <w:color w:themeColor="accent1" w:themeShade="95"/>
      </w:rPr>
      <w:tblPr/>
      <w:tcPr>
        <w:tcBorders>
          <w:bottom w:val="single" w:color="5B9BD5" w:themeColor="accent1" w:sz="4" w:space="0"/>
        </w:tcBorders>
      </w:tcPr>
    </w:tblStylePr>
    <w:tblStylePr w:type="lastRow">
      <w:rPr>
        <w:b/>
        <w:color w:themeColor="accent1" w:themeShade="95"/>
      </w:rPr>
      <w:tblPr/>
      <w:tcPr>
        <w:tcBorders>
          <w:top w:val="single" w:color="5B9BD5"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a1"/>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themeColor="accent2" w:themeTint="97" w:themeShade="95"/>
      </w:rPr>
      <w:tblPr/>
      <w:tcPr>
        <w:tcBorders>
          <w:bottom w:val="single" w:color="ED7D31" w:themeColor="accent2" w:sz="4" w:space="0"/>
        </w:tcBorders>
      </w:tcPr>
    </w:tblStylePr>
    <w:tblStylePr w:type="lastRow">
      <w:rPr>
        <w:b/>
        <w:color w:themeColor="accent2" w:themeTint="97" w:themeShade="95"/>
      </w:rPr>
      <w:tblPr/>
      <w:tcPr>
        <w:tcBorders>
          <w:top w:val="single" w:color="ED7D31"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a1"/>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themeColor="accent3" w:themeTint="98" w:themeShade="95"/>
      </w:rPr>
      <w:tblPr/>
      <w:tcPr>
        <w:tcBorders>
          <w:bottom w:val="single" w:color="A5A5A5" w:themeColor="accent3" w:sz="4" w:space="0"/>
        </w:tcBorders>
      </w:tcPr>
    </w:tblStylePr>
    <w:tblStylePr w:type="lastRow">
      <w:rPr>
        <w:b/>
        <w:color w:themeColor="accent3" w:themeTint="98" w:themeShade="95"/>
      </w:rPr>
      <w:tblPr/>
      <w:tcPr>
        <w:tcBorders>
          <w:top w:val="single" w:color="A5A5A5"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a1"/>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themeColor="accent4" w:themeTint="9a" w:themeShade="95"/>
      </w:rPr>
      <w:tblPr/>
      <w:tcPr>
        <w:tcBorders>
          <w:bottom w:val="single" w:color="FFC000" w:themeColor="accent4" w:sz="4" w:space="0"/>
        </w:tcBorders>
      </w:tcPr>
    </w:tblStylePr>
    <w:tblStylePr w:type="lastRow">
      <w:rPr>
        <w:b/>
        <w:color w:themeColor="accent4" w:themeTint="9a" w:themeShade="95"/>
      </w:rPr>
      <w:tblPr/>
      <w:tcPr>
        <w:tcBorders>
          <w:top w:val="single" w:color="FFC000"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a1"/>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themeColor="accent5" w:themeTint="9a" w:themeShade="95"/>
      </w:rPr>
      <w:tblPr/>
      <w:tcPr>
        <w:tcBorders>
          <w:bottom w:val="single" w:color="4472C4" w:themeColor="accent5" w:sz="4" w:space="0"/>
        </w:tcBorders>
      </w:tcPr>
    </w:tblStylePr>
    <w:tblStylePr w:type="lastRow">
      <w:rPr>
        <w:b/>
        <w:color w:themeColor="accent5" w:themeTint="9a" w:themeShade="95"/>
      </w:rPr>
      <w:tblPr/>
      <w:tcPr>
        <w:tcBorders>
          <w:top w:val="single" w:color="4472C4"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a1"/>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themeColor="accent6" w:themeTint="98" w:themeShade="95"/>
      </w:rPr>
      <w:tblPr/>
      <w:tcPr>
        <w:tcBorders>
          <w:bottom w:val="single" w:color="70AD47" w:themeColor="accent6" w:sz="4" w:space="0"/>
        </w:tcBorders>
      </w:tcPr>
    </w:tblStylePr>
    <w:tblStylePr w:type="lastRow">
      <w:rPr>
        <w:b/>
        <w:color w:themeColor="accent6" w:themeTint="98" w:themeShade="95"/>
      </w:rPr>
      <w:tblPr/>
      <w:tcPr>
        <w:tcBorders>
          <w:top w:val="single" w:color="70AD47"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styleId="-70">
    <w:name w:val="List Table 7 Colorful"/>
    <w:basedOn w:val="a1"/>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0" w:space="0"/>
          <w:left w:val="none" w:color="000000" w:sz="0" w:space="0"/>
          <w:bottom w:val="single" w:color="000000" w:themeColor="text1" w:sz="4" w:space="0"/>
          <w:right w:val="none" w:color="000000" w:sz="0"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text1" w:themeTint="80" w:themeShade="95"/>
        <w:sz w:val="22"/>
      </w:rPr>
      <w:tblPr/>
      <w:tcPr>
        <w:tcBorders>
          <w:top w:val="none" w:color="000000" w:sz="0" w:space="0"/>
          <w:left w:val="none" w:color="000000" w:sz="0" w:space="0"/>
          <w:bottom w:val="none" w:color="000000"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0" w:space="0"/>
          <w:left w:val="single" w:color="000000" w:themeColor="text1" w:sz="4" w:space="0"/>
          <w:bottom w:val="none" w:color="000000" w:sz="0" w:space="0"/>
          <w:right w:val="none" w:color="000000" w:sz="0"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a1"/>
    <w:uiPriority w:val="99"/>
    <w:tblPr>
      <w:tblStyleRowBandSize w:val="1"/>
      <w:tblStyleColBandSize w:val="1"/>
      <w:tblBorders>
        <w:right w:val="single" w:color="5B9BD5" w:themeColor="accent1" w:sz="4" w:space="0"/>
      </w:tblBorders>
    </w:tblPr>
    <w:tblStylePr w:type="firstRow">
      <w:rPr>
        <w:i/>
        <w:color w:themeColor="accent1" w:themeShade="95"/>
        <w:sz w:val="22"/>
      </w:rPr>
      <w:tblPr/>
      <w:tcPr>
        <w:tcBorders>
          <w:top w:val="none" w:color="000000" w:sz="0" w:space="0"/>
          <w:left w:val="none" w:color="000000" w:sz="0" w:space="0"/>
          <w:bottom w:val="single" w:color="5B9BD5" w:themeColor="accent1" w:sz="4" w:space="0"/>
          <w:right w:val="none" w:color="000000" w:sz="0" w:space="0"/>
        </w:tcBorders>
        <w:shd w:val="clear" w:color="FFFFFF" w:fill="FFFFFF" w:themeFill="light1"/>
      </w:tcPr>
    </w:tblStylePr>
    <w:tblStylePr w:type="lastRow">
      <w:rPr>
        <w:i/>
        <w:color w:themeColor="accent1" w:themeShade="95"/>
        <w:sz w:val="22"/>
      </w:rPr>
      <w:tblPr/>
      <w:tcPr>
        <w:tcBorders>
          <w:top w:val="single" w:color="5B9BD5" w:themeColor="accen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1" w:themeShade="95"/>
        <w:sz w:val="22"/>
      </w:rPr>
      <w:tblPr/>
      <w:tcPr>
        <w:tcBorders>
          <w:top w:val="none" w:color="000000" w:sz="0" w:space="0"/>
          <w:left w:val="none" w:color="000000" w:sz="0" w:space="0"/>
          <w:bottom w:val="none" w:color="000000" w:sz="0" w:space="0"/>
          <w:right w:val="single" w:color="5B9BD5" w:themeColor="accent1" w:sz="4" w:space="0"/>
        </w:tcBorders>
        <w:shd w:val="clear" w:color="FFFFFF" w:fill="auto"/>
      </w:tcPr>
    </w:tblStylePr>
    <w:tblStylePr w:type="lastCol">
      <w:rPr>
        <w:i/>
        <w:color w:themeColor="accent1" w:themeShade="95"/>
        <w:sz w:val="22"/>
      </w:rPr>
      <w:tblPr/>
      <w:tcPr>
        <w:tcBorders>
          <w:top w:val="none" w:color="000000" w:sz="0" w:space="0"/>
          <w:left w:val="single" w:color="5B9BD5" w:themeColor="accent1" w:sz="4" w:space="0"/>
          <w:bottom w:val="none" w:color="000000" w:sz="0" w:space="0"/>
          <w:right w:val="none" w:color="000000" w:sz="0" w:space="0"/>
        </w:tcBorders>
        <w:shd w:val="clear" w:color="FFFFFF" w:fill="auto"/>
      </w:tc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a1"/>
    <w:uiPriority w:val="99"/>
    <w:tblPr>
      <w:tblStyleRowBandSize w:val="1"/>
      <w:tblStyleColBandSize w:val="1"/>
      <w:tblBorders>
        <w:right w:val="single" w:color="F4B184" w:themeColor="accent2" w:themeTint="97" w:sz="4" w:space="0"/>
      </w:tblBorders>
    </w:tblPr>
    <w:tblStylePr w:type="firstRow">
      <w:rPr>
        <w:i/>
        <w:color w:themeColor="accent2" w:themeTint="97" w:themeShade="95"/>
        <w:sz w:val="22"/>
      </w:rPr>
      <w:tblPr/>
      <w:tcPr>
        <w:tcBorders>
          <w:top w:val="none" w:color="000000" w:sz="0" w:space="0"/>
          <w:left w:val="none" w:color="000000" w:sz="0" w:space="0"/>
          <w:bottom w:val="single" w:color="ED7D31" w:themeColor="accent2" w:sz="4" w:space="0"/>
          <w:right w:val="none" w:color="000000" w:sz="0" w:space="0"/>
        </w:tcBorders>
        <w:shd w:val="clear" w:color="FFFFFF" w:fill="FFFFFF" w:themeFill="light1"/>
      </w:tcPr>
    </w:tblStylePr>
    <w:tblStylePr w:type="lastRow">
      <w:rPr>
        <w:i/>
        <w:color w:themeColor="accent2" w:themeTint="97" w:themeShade="95"/>
        <w:sz w:val="22"/>
      </w:rPr>
      <w:tblPr/>
      <w:tcPr>
        <w:tcBorders>
          <w:top w:val="single" w:color="ED7D31" w:themeColor="accent2"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2" w:themeTint="97" w:themeShade="95"/>
        <w:sz w:val="22"/>
      </w:rPr>
      <w:tblPr/>
      <w:tcPr>
        <w:tcBorders>
          <w:top w:val="none" w:color="000000" w:sz="0" w:space="0"/>
          <w:left w:val="none" w:color="000000" w:sz="0" w:space="0"/>
          <w:bottom w:val="none" w:color="000000" w:sz="0" w:space="0"/>
          <w:right w:val="single" w:color="ED7D31" w:themeColor="accent2" w:sz="4" w:space="0"/>
        </w:tcBorders>
        <w:shd w:val="clear" w:color="FFFFFF" w:fill="auto"/>
      </w:tcPr>
    </w:tblStylePr>
    <w:tblStylePr w:type="lastCol">
      <w:rPr>
        <w:i/>
        <w:color w:themeColor="accent2" w:themeTint="97" w:themeShade="95"/>
        <w:sz w:val="22"/>
      </w:rPr>
      <w:tblPr/>
      <w:tcPr>
        <w:tcBorders>
          <w:top w:val="none" w:color="000000" w:sz="0" w:space="0"/>
          <w:left w:val="single" w:color="ED7D31" w:themeColor="accent2" w:sz="4" w:space="0"/>
          <w:bottom w:val="none" w:color="000000" w:sz="0" w:space="0"/>
          <w:right w:val="none" w:color="000000" w:sz="0"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a1"/>
    <w:uiPriority w:val="99"/>
    <w:tblPr>
      <w:tblStyleRowBandSize w:val="1"/>
      <w:tblStyleColBandSize w:val="1"/>
      <w:tblBorders>
        <w:right w:val="single" w:color="C9C9C9" w:themeColor="accent3" w:themeTint="98" w:sz="4" w:space="0"/>
      </w:tblBorders>
    </w:tblPr>
    <w:tblStylePr w:type="firstRow">
      <w:rPr>
        <w:i/>
        <w:color w:themeColor="accent3" w:themeTint="98" w:themeShade="95"/>
        <w:sz w:val="22"/>
      </w:rPr>
      <w:tblPr/>
      <w:tcPr>
        <w:tcBorders>
          <w:top w:val="none" w:color="000000" w:sz="0" w:space="0"/>
          <w:left w:val="none" w:color="000000" w:sz="0" w:space="0"/>
          <w:bottom w:val="single" w:color="A5A5A5" w:themeColor="accent3" w:sz="4" w:space="0"/>
          <w:right w:val="none" w:color="000000" w:sz="0" w:space="0"/>
        </w:tcBorders>
        <w:shd w:val="clear" w:color="FFFFFF" w:fill="FFFFFF" w:themeFill="light1"/>
      </w:tcPr>
    </w:tblStylePr>
    <w:tblStylePr w:type="lastRow">
      <w:rPr>
        <w:i/>
        <w:color w:themeColor="accent3" w:themeTint="98" w:themeShade="95"/>
        <w:sz w:val="22"/>
      </w:rPr>
      <w:tblPr/>
      <w:tcPr>
        <w:tcBorders>
          <w:top w:val="single" w:color="A5A5A5" w:themeColor="accent3"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3" w:themeTint="98" w:themeShade="95"/>
        <w:sz w:val="22"/>
      </w:rPr>
      <w:tblPr/>
      <w:tcPr>
        <w:tcBorders>
          <w:top w:val="none" w:color="000000" w:sz="0" w:space="0"/>
          <w:left w:val="none" w:color="000000" w:sz="0" w:space="0"/>
          <w:bottom w:val="none" w:color="000000" w:sz="0" w:space="0"/>
          <w:right w:val="single" w:color="A5A5A5" w:themeColor="accent3" w:sz="4" w:space="0"/>
        </w:tcBorders>
        <w:shd w:val="clear" w:color="FFFFFF" w:fill="auto"/>
      </w:tcPr>
    </w:tblStylePr>
    <w:tblStylePr w:type="lastCol">
      <w:rPr>
        <w:i/>
        <w:color w:themeColor="accent3" w:themeTint="98" w:themeShade="95"/>
        <w:sz w:val="22"/>
      </w:rPr>
      <w:tblPr/>
      <w:tcPr>
        <w:tcBorders>
          <w:top w:val="none" w:color="000000" w:sz="0" w:space="0"/>
          <w:left w:val="single" w:color="A5A5A5" w:themeColor="accent3" w:sz="4" w:space="0"/>
          <w:bottom w:val="none" w:color="000000" w:sz="0" w:space="0"/>
          <w:right w:val="none" w:color="000000" w:sz="0"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a1"/>
    <w:uiPriority w:val="99"/>
    <w:tblPr>
      <w:tblStyleRowBandSize w:val="1"/>
      <w:tblStyleColBandSize w:val="1"/>
      <w:tblBorders>
        <w:right w:val="single" w:color="FFD865" w:themeColor="accent4" w:themeTint="9a" w:sz="4" w:space="0"/>
      </w:tblBorders>
    </w:tblPr>
    <w:tblStylePr w:type="firstRow">
      <w:rPr>
        <w:i/>
        <w:color w:themeColor="accent4" w:themeTint="9a" w:themeShade="95"/>
        <w:sz w:val="22"/>
      </w:rPr>
      <w:tblPr/>
      <w:tcPr>
        <w:tcBorders>
          <w:top w:val="none" w:color="000000" w:sz="0" w:space="0"/>
          <w:left w:val="none" w:color="000000" w:sz="0" w:space="0"/>
          <w:bottom w:val="single" w:color="FFC000" w:themeColor="accent4" w:sz="4" w:space="0"/>
          <w:right w:val="none" w:color="000000" w:sz="0" w:space="0"/>
        </w:tcBorders>
        <w:shd w:val="clear" w:color="FFFFFF" w:fill="FFFFFF" w:themeFill="light1"/>
      </w:tcPr>
    </w:tblStylePr>
    <w:tblStylePr w:type="lastRow">
      <w:rPr>
        <w:i/>
        <w:color w:themeColor="accent4" w:themeTint="9a" w:themeShade="95"/>
        <w:sz w:val="22"/>
      </w:rPr>
      <w:tblPr/>
      <w:tcPr>
        <w:tcBorders>
          <w:top w:val="single" w:color="FFC000" w:themeColor="accent4"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4" w:themeTint="9a" w:themeShade="95"/>
        <w:sz w:val="22"/>
      </w:rPr>
      <w:tblPr/>
      <w:tcPr>
        <w:tcBorders>
          <w:top w:val="none" w:color="000000" w:sz="0" w:space="0"/>
          <w:left w:val="none" w:color="000000" w:sz="0" w:space="0"/>
          <w:bottom w:val="none" w:color="000000" w:sz="0" w:space="0"/>
          <w:right w:val="single" w:color="FFC000" w:themeColor="accent4" w:sz="4" w:space="0"/>
        </w:tcBorders>
        <w:shd w:val="clear" w:color="FFFFFF" w:fill="auto"/>
      </w:tcPr>
    </w:tblStylePr>
    <w:tblStylePr w:type="lastCol">
      <w:rPr>
        <w:i/>
        <w:color w:themeColor="accent4" w:themeTint="9a" w:themeShade="95"/>
        <w:sz w:val="22"/>
      </w:rPr>
      <w:tblPr/>
      <w:tcPr>
        <w:tcBorders>
          <w:top w:val="none" w:color="000000" w:sz="0" w:space="0"/>
          <w:left w:val="single" w:color="FFC000" w:themeColor="accent4" w:sz="4" w:space="0"/>
          <w:bottom w:val="none" w:color="000000" w:sz="0" w:space="0"/>
          <w:right w:val="none" w:color="000000" w:sz="0"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a1"/>
    <w:uiPriority w:val="99"/>
    <w:tblPr>
      <w:tblStyleRowBandSize w:val="1"/>
      <w:tblStyleColBandSize w:val="1"/>
      <w:tblBorders>
        <w:right w:val="single" w:color="8DA9DB" w:themeColor="accent5" w:themeTint="9a" w:sz="4" w:space="0"/>
      </w:tblBorders>
    </w:tblPr>
    <w:tblStylePr w:type="firstRow">
      <w:rPr>
        <w:i/>
        <w:color w:themeColor="accent5" w:themeTint="9a" w:themeShade="95"/>
        <w:sz w:val="22"/>
      </w:rPr>
      <w:tblPr/>
      <w:tcPr>
        <w:tcBorders>
          <w:top w:val="none" w:color="000000" w:sz="0" w:space="0"/>
          <w:left w:val="none" w:color="000000" w:sz="0" w:space="0"/>
          <w:bottom w:val="single" w:color="4472C4" w:themeColor="accent5" w:sz="4" w:space="0"/>
          <w:right w:val="none" w:color="000000" w:sz="0" w:space="0"/>
        </w:tcBorders>
        <w:shd w:val="clear" w:color="FFFFFF" w:fill="FFFFFF" w:themeFill="light1"/>
      </w:tcPr>
    </w:tblStylePr>
    <w:tblStylePr w:type="lastRow">
      <w:rPr>
        <w:i/>
        <w:color w:themeColor="accent5" w:themeTint="9a" w:themeShade="95"/>
        <w:sz w:val="22"/>
      </w:rPr>
      <w:tblPr/>
      <w:tcPr>
        <w:tcBorders>
          <w:top w:val="single" w:color="4472C4" w:themeColor="accent5"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5" w:themeTint="9a" w:themeShade="95"/>
        <w:sz w:val="22"/>
      </w:rPr>
      <w:tblPr/>
      <w:tcPr>
        <w:tcBorders>
          <w:top w:val="none" w:color="000000" w:sz="0" w:space="0"/>
          <w:left w:val="none" w:color="000000" w:sz="0" w:space="0"/>
          <w:bottom w:val="none" w:color="000000" w:sz="0" w:space="0"/>
          <w:right w:val="single" w:color="4472C4" w:themeColor="accent5" w:sz="4" w:space="0"/>
        </w:tcBorders>
        <w:shd w:val="clear" w:color="FFFFFF" w:fill="auto"/>
      </w:tcPr>
    </w:tblStylePr>
    <w:tblStylePr w:type="lastCol">
      <w:rPr>
        <w:i/>
        <w:color w:themeColor="accent5" w:themeTint="9a" w:themeShade="95"/>
        <w:sz w:val="22"/>
      </w:rPr>
      <w:tblPr/>
      <w:tcPr>
        <w:tcBorders>
          <w:top w:val="none" w:color="000000" w:sz="0" w:space="0"/>
          <w:left w:val="single" w:color="4472C4" w:themeColor="accent5" w:sz="4" w:space="0"/>
          <w:bottom w:val="none" w:color="000000" w:sz="0" w:space="0"/>
          <w:right w:val="none" w:color="000000" w:sz="0" w:space="0"/>
        </w:tcBorders>
        <w:shd w:val="clear" w:color="FFFFFF" w:fill="auto"/>
      </w:tc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a1"/>
    <w:uiPriority w:val="99"/>
    <w:tblPr>
      <w:tblStyleRowBandSize w:val="1"/>
      <w:tblStyleColBandSize w:val="1"/>
      <w:tblBorders>
        <w:right w:val="single" w:color="A9D08E" w:themeColor="accent6" w:themeTint="98" w:sz="4" w:space="0"/>
      </w:tblBorders>
    </w:tblPr>
    <w:tblStylePr w:type="firstRow">
      <w:rPr>
        <w:i/>
        <w:color w:themeColor="accent6" w:themeTint="98" w:themeShade="95"/>
        <w:sz w:val="22"/>
      </w:rPr>
      <w:tblPr/>
      <w:tcPr>
        <w:tcBorders>
          <w:top w:val="none" w:color="000000" w:sz="0" w:space="0"/>
          <w:left w:val="none" w:color="000000" w:sz="0" w:space="0"/>
          <w:bottom w:val="single" w:color="70AD47" w:themeColor="accent6" w:sz="4" w:space="0"/>
          <w:right w:val="none" w:color="000000" w:sz="0" w:space="0"/>
        </w:tcBorders>
        <w:shd w:val="clear" w:color="FFFFFF" w:fill="FFFFFF" w:themeFill="light1"/>
      </w:tcPr>
    </w:tblStylePr>
    <w:tblStylePr w:type="lastRow">
      <w:rPr>
        <w:i/>
        <w:color w:themeColor="accent6" w:themeTint="98" w:themeShade="95"/>
        <w:sz w:val="22"/>
      </w:rPr>
      <w:tblPr/>
      <w:tcPr>
        <w:tcBorders>
          <w:top w:val="single" w:color="70AD47" w:themeColor="accent6"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6" w:themeTint="98" w:themeShade="95"/>
        <w:sz w:val="22"/>
      </w:rPr>
      <w:tblPr/>
      <w:tcPr>
        <w:tcBorders>
          <w:top w:val="none" w:color="000000" w:sz="0" w:space="0"/>
          <w:left w:val="none" w:color="000000" w:sz="0" w:space="0"/>
          <w:bottom w:val="none" w:color="000000" w:sz="0" w:space="0"/>
          <w:right w:val="single" w:color="70AD47" w:themeColor="accent6" w:sz="4" w:space="0"/>
        </w:tcBorders>
        <w:shd w:val="clear" w:color="FFFFFF" w:fill="auto"/>
      </w:tcPr>
    </w:tblStylePr>
    <w:tblStylePr w:type="lastCol">
      <w:rPr>
        <w:i/>
        <w:color w:themeColor="accent6" w:themeTint="98" w:themeShade="95"/>
        <w:sz w:val="22"/>
      </w:rPr>
      <w:tblPr/>
      <w:tcPr>
        <w:tcBorders>
          <w:top w:val="none" w:color="000000" w:sz="0" w:space="0"/>
          <w:left w:val="single" w:color="70AD47" w:themeColor="accent6" w:sz="4" w:space="0"/>
          <w:bottom w:val="none" w:color="000000" w:sz="0" w:space="0"/>
          <w:right w:val="none" w:color="000000" w:sz="0"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a1"/>
    <w:uiPriority w:val="99"/>
    <w:rPr>
      <w:sz w:val="20"/>
      <w:szCs w:val="20"/>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a1"/>
    <w:uiPriority w:val="99"/>
    <w:rPr>
      <w:sz w:val="20"/>
      <w:szCs w:val="20"/>
    </w:rPr>
    <w:tblPr>
      <w:tblStyleRowBandSize w:val="1"/>
      <w:tblStyleColBandSize w:val="1"/>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Lined-Accent2">
    <w:name w:val="Lined - Accent 2"/>
    <w:basedOn w:val="a1"/>
    <w:uiPriority w:val="99"/>
    <w:rPr>
      <w:sz w:val="20"/>
      <w:szCs w:val="20"/>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a1"/>
    <w:uiPriority w:val="99"/>
    <w:rPr>
      <w:sz w:val="20"/>
      <w:szCs w:val="20"/>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a1"/>
    <w:uiPriority w:val="99"/>
    <w:rPr>
      <w:sz w:val="20"/>
      <w:szCs w:val="20"/>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a1"/>
    <w:uiPriority w:val="99"/>
    <w:rPr>
      <w:sz w:val="20"/>
      <w:szCs w:val="20"/>
    </w:rPr>
    <w:tblPr>
      <w:tblStyleRowBandSize w:val="1"/>
      <w:tblStyleColBandSize w:val="1"/>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Lined-Accent6">
    <w:name w:val="Lined - Accent 6"/>
    <w:basedOn w:val="a1"/>
    <w:uiPriority w:val="99"/>
    <w:rPr>
      <w:sz w:val="20"/>
      <w:szCs w:val="20"/>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a1"/>
    <w:uiPriority w:val="99"/>
    <w:rPr>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a1"/>
    <w:uiPriority w:val="99"/>
    <w:rPr>
      <w:sz w:val="20"/>
      <w:szCs w:val="20"/>
    </w:r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a1"/>
    <w:uiPriority w:val="99"/>
    <w:rPr>
      <w:sz w:val="20"/>
      <w:szCs w:val="20"/>
    </w:r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a1"/>
    <w:uiPriority w:val="99"/>
    <w:rPr>
      <w:sz w:val="20"/>
      <w:szCs w:val="20"/>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a1"/>
    <w:uiPriority w:val="99"/>
    <w:rPr>
      <w:sz w:val="20"/>
      <w:szCs w:val="20"/>
    </w:r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a1"/>
    <w:uiPriority w:val="99"/>
    <w:rPr>
      <w:sz w:val="20"/>
      <w:szCs w:val="20"/>
    </w:r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a1"/>
    <w:uiPriority w:val="99"/>
    <w:rPr>
      <w:sz w:val="20"/>
      <w:szCs w:val="20"/>
    </w:r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a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a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sz w:val="22"/>
      </w:rPr>
      <w:tblPr/>
      <w:tcPr>
        <w:tcBorders>
          <w:bottom w:val="single" w:color="5B9BD5" w:themeColor="accent1" w:sz="12" w:space="0"/>
        </w:tcBorders>
      </w:tcPr>
    </w:tblStylePr>
    <w:tblStylePr w:type="lastRow">
      <w:rPr>
        <w:sz w:val="22"/>
      </w:rPr>
      <w:tblPr/>
      <w:tcPr>
        <w:tcBorders>
          <w:top w:val="single" w:color="5B9BD5" w:themeColor="accent1" w:sz="12" w:space="0"/>
        </w:tcBorders>
      </w:tcPr>
    </w:tblStylePr>
    <w:tblStylePr w:type="firstCol">
      <w:rPr>
        <w:sz w:val="22"/>
      </w:rPr>
      <w:tblPr/>
    </w:tblStylePr>
    <w:tblStylePr w:type="lastCol">
      <w:rPr>
        <w:sz w:val="22"/>
      </w:rPr>
      <w:tblPr/>
      <w:tcPr>
        <w:tcBorders>
          <w:left w:val="single" w:color="5B9BD5" w:themeColor="accent1" w:sz="12" w:space="0"/>
        </w:tcBorders>
      </w:tcPr>
    </w:tblStylePr>
    <w:tblStylePr w:type="band1Horz">
      <w:rPr>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style>
  <w:style w:type="table" w:customStyle="1" w:styleId="Bordered-Accent2">
    <w:name w:val="Bordered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ED7D31" w:themeColor="accent2" w:sz="12" w:space="0"/>
        </w:tcBorders>
      </w:tcPr>
    </w:tblStylePr>
    <w:tblStylePr w:type="lastRow">
      <w:rPr>
        <w:sz w:val="22"/>
      </w:rPr>
      <w:tblPr/>
      <w:tcPr>
        <w:tcBorders>
          <w:top w:val="single" w:color="ED7D31" w:themeColor="accent2" w:sz="12" w:space="0"/>
        </w:tcBorders>
      </w:tcPr>
    </w:tblStylePr>
    <w:tblStylePr w:type="firstCol">
      <w:rPr>
        <w:sz w:val="22"/>
      </w:rPr>
      <w:tblPr/>
    </w:tblStylePr>
    <w:tblStylePr w:type="lastCol">
      <w:rPr>
        <w:sz w:val="22"/>
      </w:rPr>
      <w:tblPr/>
      <w:tcPr>
        <w:tcBorders>
          <w:left w:val="single" w:color="ED7D31" w:themeColor="accent2" w:sz="12" w:space="0"/>
        </w:tcBorders>
      </w:tcPr>
    </w:tblStyle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style>
  <w:style w:type="table" w:customStyle="1" w:styleId="Bordered-Accent3">
    <w:name w:val="Bordered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A5A5A5" w:themeColor="accent3" w:sz="12" w:space="0"/>
        </w:tcBorders>
      </w:tcPr>
    </w:tblStylePr>
    <w:tblStylePr w:type="lastRow">
      <w:rPr>
        <w:sz w:val="22"/>
      </w:rPr>
      <w:tblPr/>
      <w:tcPr>
        <w:tcBorders>
          <w:top w:val="single" w:color="A5A5A5" w:themeColor="accent3" w:sz="12" w:space="0"/>
        </w:tcBorders>
      </w:tcPr>
    </w:tblStylePr>
    <w:tblStylePr w:type="firstCol">
      <w:rPr>
        <w:sz w:val="22"/>
      </w:rPr>
      <w:tblPr/>
    </w:tblStylePr>
    <w:tblStylePr w:type="lastCol">
      <w:rPr>
        <w:sz w:val="22"/>
      </w:rPr>
      <w:tblPr/>
      <w:tcPr>
        <w:tcBorders>
          <w:left w:val="single" w:color="A5A5A5" w:themeColor="accent3" w:sz="12" w:space="0"/>
        </w:tcBorders>
      </w:tcPr>
    </w:tblStyle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style>
  <w:style w:type="table" w:customStyle="1" w:styleId="Bordered-Accent4">
    <w:name w:val="Bordered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C000" w:themeColor="accent4" w:sz="12" w:space="0"/>
        </w:tcBorders>
      </w:tcPr>
    </w:tblStylePr>
    <w:tblStylePr w:type="lastRow">
      <w:rPr>
        <w:sz w:val="22"/>
      </w:rPr>
      <w:tblPr/>
      <w:tcPr>
        <w:tcBorders>
          <w:top w:val="single" w:color="FFC000" w:themeColor="accent4" w:sz="12" w:space="0"/>
        </w:tcBorders>
      </w:tcPr>
    </w:tblStylePr>
    <w:tblStylePr w:type="firstCol">
      <w:rPr>
        <w:sz w:val="22"/>
      </w:rPr>
      <w:tblPr/>
    </w:tblStylePr>
    <w:tblStylePr w:type="lastCol">
      <w:rPr>
        <w:sz w:val="22"/>
      </w:rPr>
      <w:tblPr/>
      <w:tcPr>
        <w:tcBorders>
          <w:left w:val="single" w:color="FFC000" w:themeColor="accent4" w:sz="12" w:space="0"/>
        </w:tcBorders>
      </w:tcPr>
    </w:tblStyle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style>
  <w:style w:type="table" w:customStyle="1" w:styleId="Bordered-Accent5">
    <w:name w:val="Bordered - Accent 5"/>
    <w:basedOn w:val="a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sz w:val="22"/>
      </w:rPr>
      <w:tblPr/>
      <w:tcPr>
        <w:tcBorders>
          <w:bottom w:val="single" w:color="4472C4" w:themeColor="accent5" w:sz="12" w:space="0"/>
        </w:tcBorders>
      </w:tcPr>
    </w:tblStylePr>
    <w:tblStylePr w:type="lastRow">
      <w:rPr>
        <w:sz w:val="22"/>
      </w:rPr>
      <w:tblPr/>
      <w:tcPr>
        <w:tcBorders>
          <w:top w:val="single" w:color="4472C4" w:themeColor="accent5" w:sz="12" w:space="0"/>
        </w:tcBorders>
      </w:tcPr>
    </w:tblStylePr>
    <w:tblStylePr w:type="firstCol">
      <w:rPr>
        <w:sz w:val="22"/>
      </w:rPr>
      <w:tblPr/>
    </w:tblStylePr>
    <w:tblStylePr w:type="lastCol">
      <w:rPr>
        <w:sz w:val="22"/>
      </w:rPr>
      <w:tblPr/>
      <w:tcPr>
        <w:tcBorders>
          <w:left w:val="single" w:color="4472C4" w:themeColor="accent5" w:sz="12" w:space="0"/>
        </w:tcBorders>
      </w:tcPr>
    </w:tblStylePr>
    <w:tblStylePr w:type="band1Horz">
      <w:rPr>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style>
  <w:style w:type="table" w:customStyle="1" w:styleId="Bordered-Accent6">
    <w:name w:val="Bordered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70AD47" w:themeColor="accent6" w:sz="12" w:space="0"/>
        </w:tcBorders>
      </w:tcPr>
    </w:tblStylePr>
    <w:tblStylePr w:type="lastRow">
      <w:rPr>
        <w:sz w:val="22"/>
      </w:rPr>
      <w:tblPr/>
      <w:tcPr>
        <w:tcBorders>
          <w:top w:val="single" w:color="70AD47" w:themeColor="accent6" w:sz="12" w:space="0"/>
        </w:tcBorders>
      </w:tcPr>
    </w:tblStylePr>
    <w:tblStylePr w:type="firstCol">
      <w:rPr>
        <w:sz w:val="22"/>
      </w:rPr>
      <w:tblPr/>
    </w:tblStylePr>
    <w:tblStylePr w:type="lastCol">
      <w:rPr>
        <w:sz w:val="22"/>
      </w:rPr>
      <w:tblPr/>
      <w:tcPr>
        <w:tcBorders>
          <w:left w:val="single" w:color="70AD47" w:themeColor="accent6" w:sz="12" w:space="0"/>
        </w:tcBorders>
      </w:tcPr>
    </w:tblStyle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style>
  <w:style w:type="table" w:styleId="aff9">
    <w:name w:val="Table Grid"/>
    <w:basedOn w:val="a1"/>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h3-vilyuchinsk-r30.gosweb.gosuslugi.ru/netcat_files/userfiles/2/kadry/Kadry_obnovl_NOO_25_26.pdf" TargetMode="External"/><Relationship Id="rId3" Type="http://schemas.openxmlformats.org/officeDocument/2006/relationships/hyperlink" Target="https://sh3-vilyuchinsk-r30.gosweb.gosuslugi.ru/netcat_files/userfiles/2/kadry/Kadry_obnovl_OOO_25_26.pdf" TargetMode="External"/><Relationship Id="rId4" Type="http://schemas.openxmlformats.org/officeDocument/2006/relationships/hyperlink" Target="https://sh3-vilyuchinsk-r30.gosweb.gosuslugi.ru/netcat_files/userfiles/2/kadry/Kadry_SOO 25_26.pdf" TargetMode="External"/><Relationship Id="rId5" Type="http://schemas.openxmlformats.org/officeDocument/2006/relationships/hyperlink" Target="https://sh3-vilyuchinsk-r30.gosweb.gosuslugi.ru/svedeniya-ob-obrazovatelnoy-organizatsii/finansovo-hozyaystvennaya-deyatelnost/" TargetMode="External"/><Relationship Id="rId6" Type="http://schemas.openxmlformats.org/officeDocument/2006/relationships/hyperlink" Target="https://sh3-vilyuchinsk-r30.gosweb.gosuslugi.ru/svedeniya-ob-obrazovatelnoy-organizatsii/finansovo-hozyaystvennaya-deyatelnost/" TargetMode="External"/><Relationship Id="rId7" Type="http://schemas.openxmlformats.org/officeDocument/2006/relationships/hyperlink" Target="https://sh3-vilyuchinsk-r30.gosweb.gosuslugi.ru/svedeniya-ob-obrazovatelnoy-organizatsii/finansovo-hozyaystvennaya-deyatelnost/" TargetMode="Externa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LibreOffice/7.6.7.2$Linux_X86_64 LibreOffice_project/60$Build-2</Application>
  <AppVersion>15.0000</AppVersion>
  <Pages>6</Pages>
  <Words>692</Words>
  <Characters>5473</Characters>
  <CharactersWithSpaces>6034</CharactersWithSpaces>
  <Paragraphs>131</Paragraphs>
  <Company>НПП "Гарант-Сервис"</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2025-12-28T07:22:00Z</dcterms:created>
  <dc:creator>НПП "Гарант-Сервис"</dc:creator>
  <dc:description>Документ экспортирован из системы ГАРАНТ</dc:description>
  <dc:language>ru-RU</dc:language>
  <cp:lastModifiedBy/>
  <dcterms:modified xsi:type="dcterms:W3CDTF">2026-01-14T09:53:25Z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