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04190" cy="635000"/>
            <wp:effectExtent l="0" t="0" r="0" b="0"/>
            <wp:docPr id="1" name="Drawing 2" descr="Герб Вилючин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 descr="Герб Вилючинск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9 января 2025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u w:val="single"/>
                <w:lang w:val="ru-RU" w:eastAsia="en-US" w:bidi="ar-SA"/>
              </w:rPr>
              <w:t>г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5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Установление сервитута в отношении земельного участка, находящегося в государственной или муниципальной собственности»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Утвердить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прилагаемый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Административный</w:t>
      </w:r>
      <w:r>
        <w:rPr>
          <w:sz w:val="28"/>
          <w:szCs w:val="28"/>
          <w:lang w:val="en-US" w:eastAsia="ru-RU"/>
        </w:rPr>
        <w:t xml:space="preserve"> </w:t>
      </w:r>
      <w:hyperlink r:id="rId3">
        <w:r>
          <w:rPr>
            <w:rStyle w:val="ListLabel325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предоставлению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Установление сервитута в отношении земельного участка, находящегося в государственной или муниципальной собственности».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6"/>
        <w:gridCol w:w="3261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Глава Вилючинского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</w:t>
            </w: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ородского округа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center"/>
              <w:rPr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 xml:space="preserve">Документ подписан </w:t>
            </w:r>
          </w:p>
          <w:p>
            <w:pPr>
              <w:pStyle w:val="Normal"/>
              <w:widowControl/>
              <w:spacing w:before="0" w:after="0"/>
              <w:ind w:right="-114"/>
              <w:jc w:val="center"/>
              <w:rPr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электронной подписью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И.В.Головчак</w:t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9" w:before="0" w:after="160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</w:p>
    <w:p>
      <w:pPr>
        <w:pStyle w:val="Normal"/>
        <w:spacing w:before="0" w:after="0"/>
        <w:ind w:left="6237"/>
        <w:rPr>
          <w:lang w:val="en-US"/>
        </w:rPr>
      </w:pP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9 января 2025 г.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5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Установление сервитута в отношении земельного участка, находящегося в государственной или муниципальной собственности»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Установление сервитута в отношении земельного участка, находящегося в государственной или муниципальной собственности»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физическим лицам, индивидуальным предпринимателям, юридическим лицам, участнику инвестиционного процесса (инвестору, резиденту территории опережающего развития, резиденту свободного порта Владивосток)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сервитута в отношении земельного участка, находящегося в государственной или муниципальной собственности.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самоуправления).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установлением сервитута в отношении земельного участка результатами предоставления Услуги являются: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органа, документ на бумажном носителе);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органа, документ на бумажном носителе);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органа, документ на бумажном носителе);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органа, документ на бумажном носителе).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 ошибок, допущенных в выданных в результате предоставления Услуги документах результатами предоставления Услуги являются: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отказе в исправлении опечаток и (или) ошибок (документ на бумажном носителе или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по электронной почте, в МФЦ, почтовым отправлением, посредством Единого портала, в Органе местного самоуправления.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20 календарных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4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установлением сервитута в отношении земельного участка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земельный участок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часть земельного участка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земельный участок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часть земельного участка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земельный участок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часть земельного участка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земельный участок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часть земельного участка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земельный участок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часть земельного участка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земельный участок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часть земельного участка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участники инвестиционных процессов (инвесторы, резиденты территории опережающего развития, резиденты свободного порта Владивосток)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земельный участок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участники инвестиционных процессов (инвесторы, резиденты территории опережающего развития, резиденты свободного порта Владивосток)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часть земельного участка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участники инвестиционных процессов (инвесторы, резиденты территории опережающего развития, резиденты свободного порта Владивосток)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земельный участок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участники инвестиционных процессов (инвесторы, резиденты территории опережающего развития, резиденты свободного порта Владивосток)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сервитут устанавливается на часть земельного участка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 ошибок, допущенных в выданных в результате предоставления Услуги документах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19: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20: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23: участники инвестиционных процессов (инвесторы, резиденты территории опережающего развития, резиденты свободного порта Владивосток)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24: участники инвестиционных процессов (инвесторы, резиденты территории опережающего развития, резиденты свободного порта Владивосток)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обратился представитель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МФЦ;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содержащие основные характеристики объекта недвижимости,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cхема границ сервитута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содержащие основные характеристики объекта недвижимости,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содержащие основные характеристики объекта недвижимости,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cхема границ сервитута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содержащие основные характеристики объекта недвижимости,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cхема границ сервитута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cхема границ сервитута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cхема границ сервитута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cхема границ сервитута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правовой статус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свидетельство, удостоверяющее регистрацию юридического лица или индивидуального предпринимателя в качестве резидента свободного порта Владивосток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свидетельство, удостоверяющее регистрацию лица в качестве резидента особой экономической зоны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cхема границ сервитута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правовой статус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свидетельство, удостоверяющее регистрацию юридического лица или индивидуального предпринимателя в качестве резидента свободного порта Владивосток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свидетельство, удостоверяющее регистрацию лица в качестве резидента особой экономической зоны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правовой статус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свидетельство, удостоверяющее регистрацию юридического лица или индивидуального предпринимателя в качестве резидента свободного порта Владивосток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свидетельство, удостоверяющее регистрацию лица в качестве резидента особой экономической зоны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проект соглашения об установлении сервитута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возможности заключения соглашения об установлении сервитута в предложенных заявителем границах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(электронный документ, подписанный усиленной квалифицированной электронной подписью должностного лица 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cхема границ сервитута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правовой статус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свидетельство, удостоверяющее регистрацию юридического лица или индивидуального предпринимателя в качестве резидента свободного порта Владивосток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свидетельство, удостоверяющее регистрацию лица в качестве резидента особой экономической зоны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местного самоуправления, который не вправе заключать соглашение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запрашиваемых сведений в Едином государственном реестре недвижимости;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проект соглашения об установлении сервитута;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МФЦ,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7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следующего основания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доверенность не содержит полномочий представителя заявителя на подачу заявления и иных документов.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7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ФНС России»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24 часа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7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следующего основания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доверенность не содержит полномочий представителя заявителя на подачу заявления и иных документов.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ФНС России»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24 часа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7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7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следующего основания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доверенность не содержит полномочий представителя заявителя на подачу заявления и иных документов.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7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правовой статус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 документа; посредством электронной почты: скан-копия документа; в Органе местного самоуправления: оригинал или копия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свидетельство, удостоверяющее регистрацию юридического лица или индивидуального предпринимателя в качестве резидента свободного порта Владивосток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свидетельство, удостоверяющее регистрацию лица в качестве резидента особой экономической зоны.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7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2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правовой статус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 документа; посредством электронной почты: скан-копия документа; в Органе местного самоуправления: оригинал или копия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свидетельство, удостоверяющее регистрацию юридического лица или индивидуального предпринимателя в качестве резидента свободного порта Владивосток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свидетельство, удостоверяющее регистрацию лица в качестве резидента особой экономической зоны.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следующего основания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доверенность не содержит полномочий представителя заявителя на подачу заявления и иных документов.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календарный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7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4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официальном сайте Органа местного самоуправления в сети «Интернет», на Едином портале, на Региональном портале, по телефону, посредством электронной почты, при личном приеме заявителя в Органе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на официальном сайте Органа местного самоуправления в сети «Интернет», через портал Федеральной государственной информационной системы «Досудебное обжалование» http://do.gosuslugi.ru.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в Органе местного самоуправления при личном обращении.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9 января 2025 г.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5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Установление сервитута в отношении земельного участка»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сервитут устанавливается на земельный участок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сервитут устанавливается на часть земельного участка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заявителя, сервитут устанавливается на земельный участок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заявителя, сервитут устанавливается на часть земельного участка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сервитут устанавливается на земельный участок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сервитут устанавливается на часть земельного участка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заявителя, сервитут устанавливается на земельный участок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заявителя, сервитут устанавливается на часть земельного участка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сервитут устанавливается на земельный участок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сервитут устанавливается на часть земельного участка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заявителя, сервитут устанавливается на земельный участок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заявителя, сервитут устанавливается на часть земельного участка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сервитут устанавливается на земельный участок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лично, сервитут устанавливается на часть земельного участка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заявителя, сервитут устанавливается на земельный участок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заявителя, сервитут устанавливается на часть земельного участка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опечаток и  ошибок, допущенных в выданных в результате предоставления Услуги документах»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3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kern w:val="0"/>
                <w:szCs w:val="20"/>
                <w:lang w:val="ru-RU" w:eastAsia="en-US" w:bidi="ar-SA"/>
              </w:rPr>
              <w:t>, обратился представитель заявителя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6"/>
        <w:gridCol w:w="5955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Установление сервитута в отношении земельного участка»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4. 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 обратился лично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Обратился представитель заявителя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Сервитут устанавливается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Сервитут устанавливается на земельный участок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Сервитут устанавливается на часть земельного участка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опечаток и  ошибок, допущенных в выданных в результате предоставления Услуги документах»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4. 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 обратился лично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Обратился представитель заявителя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9 января 2025 г.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5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1 – 16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«Установление сервитута в отношении земельного участка, находящегося в государственной или муниципальной собственности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Цель установления сервитута.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cрок установления сервитута: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cрок установления сервитута: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Приложения: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опись прилагаемых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почтовой связи (простое или заказное почтовое отправлением с уведомлением о вручении):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17 – 24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«Установление сервитута в отношении земельного участка, находящегося в государственной или муниципальной собственности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лица: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Приложение.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почтовой связи (простое или заказное почтовое отправлением с уведомлением о вручении):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Подпись и дата подачи заявления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w="11906" w:h="16838"/>
      <w:pgMar w:left="1134" w:right="567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swiss"/>
    <w:pitch w:val="variable"/>
  </w:font>
  <w:font w:name="Segoe UI Symbo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DE09-3641-42DA-AE37-EDF95761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LibreOffice/7.6.7.2$Linux_X86_64 LibreOffice_project/60$Build-2</Application>
  <AppVersion>15.0000</AppVersion>
  <Pages>105</Pages>
  <Words>27353</Words>
  <Characters>213792</Characters>
  <CharactersWithSpaces>239084</CharactersWithSpaces>
  <Paragraphs>1651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2024-12-13T06:08:00Z</dcterms:created>
  <dc:creator>Кузнецов Виталий Геннадиевич</dc:creator>
  <dc:description/>
  <dc:language>ru-RU</dc:language>
  <cp:lastModifiedBy/>
  <dcterms:modified xsi:type="dcterms:W3CDTF">2025-01-10T10:29:40Z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