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101"/>
        <w:jc w:val="center"/>
        <w:rPr/>
      </w:pPr>
      <w:r>
        <w:rPr>
          <w:rFonts w:eastAsia="Times New Roman"/>
          <w:spacing w:val="-13"/>
          <w:sz w:val="26"/>
          <w:szCs w:val="26"/>
        </w:rPr>
        <w:t>АДМИНИСТРАЦИЯ ВИЛЮЧИНСКОГО ГОРОДСКОГО ОКРУГА</w:t>
      </w:r>
    </w:p>
    <w:p>
      <w:pPr>
        <w:pStyle w:val="Normal"/>
        <w:shd w:val="clear" w:color="auto" w:fill="FFFFFF"/>
        <w:ind w:left="101"/>
        <w:jc w:val="center"/>
        <w:rPr/>
      </w:pPr>
      <w:r>
        <w:rPr>
          <w:rFonts w:eastAsia="Times New Roman"/>
          <w:spacing w:val="-13"/>
          <w:sz w:val="26"/>
          <w:szCs w:val="26"/>
        </w:rPr>
        <w:t>ЗАКРЫТОГО АДМИНИСТРАТИВНО-ТЕРРИТОРИАЛЬНОГО ОБРАЗОВАНИЯ</w:t>
      </w:r>
    </w:p>
    <w:p>
      <w:pPr>
        <w:pStyle w:val="Normal"/>
        <w:shd w:val="clear" w:color="auto" w:fill="FFFFFF"/>
        <w:ind w:left="96"/>
        <w:jc w:val="center"/>
        <w:rPr>
          <w:rFonts w:eastAsia="Times New Roman"/>
          <w:spacing w:val="-13"/>
          <w:sz w:val="26"/>
          <w:szCs w:val="26"/>
        </w:rPr>
      </w:pPr>
      <w:r>
        <w:rPr>
          <w:rFonts w:eastAsia="Times New Roman"/>
          <w:spacing w:val="-13"/>
          <w:sz w:val="26"/>
          <w:szCs w:val="26"/>
        </w:rPr>
        <w:t>ГОРОДА ВИЛЮЧИНСКА КАМЧАТСКОГО КРАЯ</w:t>
      </w:r>
    </w:p>
    <w:p>
      <w:pPr>
        <w:pStyle w:val="Normal"/>
        <w:shd w:val="clear" w:color="auto" w:fill="FFFFFF"/>
        <w:ind w:right="125"/>
        <w:jc w:val="center"/>
        <w:rPr>
          <w:rFonts w:eastAsia="Times New Roman"/>
          <w:b/>
          <w:spacing w:val="181"/>
          <w:sz w:val="46"/>
          <w:szCs w:val="46"/>
        </w:rPr>
      </w:pPr>
      <w:r>
        <w:rPr>
          <w:rFonts w:eastAsia="Times New Roman"/>
          <w:b/>
          <w:spacing w:val="181"/>
          <w:sz w:val="46"/>
          <w:szCs w:val="46"/>
        </w:rPr>
      </w:r>
    </w:p>
    <w:p>
      <w:pPr>
        <w:pStyle w:val="Normal"/>
        <w:shd w:val="clear" w:color="auto" w:fill="FFFFFF"/>
        <w:ind w:right="125"/>
        <w:jc w:val="center"/>
        <w:rPr>
          <w:rFonts w:eastAsia="Times New Roman"/>
          <w:b/>
          <w:spacing w:val="181"/>
          <w:sz w:val="46"/>
          <w:szCs w:val="46"/>
        </w:rPr>
      </w:pPr>
      <w:r>
        <w:rPr>
          <w:rFonts w:eastAsia="Times New Roman"/>
          <w:b/>
          <w:spacing w:val="181"/>
          <w:sz w:val="46"/>
          <w:szCs w:val="46"/>
        </w:rPr>
        <w:t>ПОСТАНОВЛЕНИЕ</w:t>
      </w:r>
    </w:p>
    <w:p>
      <w:pPr>
        <w:pStyle w:val="Normal"/>
        <w:shd w:val="clear" w:color="auto" w:fill="FFFFFF"/>
        <w:ind w:right="125"/>
        <w:jc w:val="center"/>
        <w:rPr>
          <w:rFonts w:eastAsia="Times New Roman"/>
          <w:b/>
          <w:spacing w:val="181"/>
          <w:sz w:val="46"/>
          <w:szCs w:val="46"/>
        </w:rPr>
      </w:pPr>
      <w:r>
        <w:rPr>
          <w:rFonts w:eastAsia="Times New Roman"/>
          <w:b/>
          <w:spacing w:val="181"/>
          <w:sz w:val="46"/>
          <w:szCs w:val="46"/>
        </w:rPr>
      </w:r>
    </w:p>
    <w:p>
      <w:pPr>
        <w:pStyle w:val="Normal"/>
        <w:suppressAutoHyphens w:val="true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>20.12.2024</w:t>
      </w:r>
      <w:r>
        <w:rPr>
          <w:sz w:val="24"/>
          <w:szCs w:val="24"/>
        </w:rPr>
        <w:t>___                                                                                                        №  __</w:t>
      </w:r>
      <w:r>
        <w:rPr>
          <w:sz w:val="24"/>
          <w:szCs w:val="24"/>
          <w:u w:val="single"/>
        </w:rPr>
        <w:t>1245</w:t>
      </w:r>
      <w:r>
        <w:rPr>
          <w:sz w:val="24"/>
          <w:szCs w:val="24"/>
        </w:rPr>
        <w:t>__</w:t>
      </w:r>
    </w:p>
    <w:p>
      <w:pPr>
        <w:pStyle w:val="Normal"/>
        <w:suppressAutoHyphens w:val="true"/>
        <w:rPr>
          <w:rFonts w:eastAsia="Times New Roman"/>
          <w:spacing w:val="-10"/>
          <w:sz w:val="22"/>
          <w:szCs w:val="22"/>
        </w:rPr>
      </w:pPr>
      <w:r>
        <w:rPr>
          <w:rFonts w:eastAsia="Times New Roman"/>
          <w:spacing w:val="-10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Times New Roman"/>
          <w:spacing w:val="-10"/>
          <w:sz w:val="22"/>
          <w:szCs w:val="22"/>
        </w:rPr>
        <w:t>г. Вилючинск</w:t>
      </w:r>
    </w:p>
    <w:p>
      <w:pPr>
        <w:pStyle w:val="Normal"/>
        <w:shd w:val="clear" w:color="auto" w:fill="FFFFFF"/>
        <w:ind w:left="72"/>
        <w:jc w:val="center"/>
        <w:rPr>
          <w:rFonts w:eastAsia="Times New Roman"/>
          <w:spacing w:val="-10"/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8"/>
          <w:tab w:val="left" w:pos="4536" w:leader="none"/>
        </w:tabs>
        <w:ind w:left="17" w:right="5102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 внесении изменений в постановление администрации Вилючинского городского округа </w:t>
      </w:r>
    </w:p>
    <w:p>
      <w:pPr>
        <w:pStyle w:val="Normal"/>
        <w:shd w:val="clear" w:color="auto" w:fill="FFFFFF"/>
        <w:tabs>
          <w:tab w:val="clear" w:pos="708"/>
          <w:tab w:val="left" w:pos="4678" w:leader="none"/>
        </w:tabs>
        <w:ind w:left="17" w:right="496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от 31.12.2014 № 1776 «Об утверждении Примерного </w:t>
      </w:r>
      <w:r>
        <w:rPr>
          <w:sz w:val="28"/>
          <w:szCs w:val="28"/>
        </w:rPr>
        <w:t xml:space="preserve">положения о системе оплаты труда работников администрации Вилючинского городского округа </w:t>
      </w:r>
      <w:r>
        <w:rPr>
          <w:spacing w:val="-1"/>
          <w:sz w:val="28"/>
          <w:szCs w:val="28"/>
        </w:rPr>
        <w:t>закрытого административно-</w:t>
      </w:r>
      <w:r>
        <w:rPr>
          <w:sz w:val="28"/>
          <w:szCs w:val="28"/>
        </w:rPr>
        <w:t xml:space="preserve">территориального образования </w:t>
      </w:r>
      <w:r>
        <w:rPr>
          <w:spacing w:val="-3"/>
          <w:sz w:val="28"/>
          <w:szCs w:val="28"/>
        </w:rPr>
        <w:t xml:space="preserve">города Вилючинска Камчатского края, </w:t>
      </w:r>
      <w:r>
        <w:rPr>
          <w:spacing w:val="-1"/>
          <w:sz w:val="28"/>
          <w:szCs w:val="28"/>
        </w:rPr>
        <w:t xml:space="preserve">обеспечивающих деятельность администрации Вилючинского </w:t>
      </w:r>
      <w:r>
        <w:rPr>
          <w:sz w:val="28"/>
          <w:szCs w:val="28"/>
        </w:rPr>
        <w:t xml:space="preserve">городского округа и занимающих должности, не отнесенные к </w:t>
      </w:r>
      <w:r>
        <w:rPr>
          <w:spacing w:val="-1"/>
          <w:sz w:val="28"/>
          <w:szCs w:val="28"/>
        </w:rPr>
        <w:t xml:space="preserve">должностям муниципальной службы и работников, работающих по </w:t>
      </w:r>
      <w:r>
        <w:rPr>
          <w:sz w:val="28"/>
          <w:szCs w:val="28"/>
        </w:rPr>
        <w:t>профессиям рабочих, финансируемой из местного бюджета»</w:t>
      </w:r>
    </w:p>
    <w:p>
      <w:pPr>
        <w:pStyle w:val="Normal"/>
        <w:tabs>
          <w:tab w:val="clear" w:pos="708"/>
          <w:tab w:val="left" w:pos="709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135, 144 Трудового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в</w:t>
      </w:r>
      <w:r>
        <w:rPr>
          <w:sz w:val="28"/>
          <w:szCs w:val="28"/>
          <w:shd w:fill="auto" w:val="clear"/>
        </w:rPr>
        <w:t xml:space="preserve"> соответствии с решением Думы Вилючинского городского округа от </w:t>
      </w:r>
      <w:r>
        <w:rPr>
          <w:b w:val="false"/>
          <w:color w:val="000000"/>
          <w:sz w:val="28"/>
          <w:szCs w:val="28"/>
          <w:shd w:fill="auto" w:val="clear"/>
        </w:rPr>
        <w:t>13.12.2024</w:t>
      </w:r>
      <w:r>
        <w:rPr>
          <w:b w:val="false"/>
          <w:sz w:val="28"/>
          <w:szCs w:val="28"/>
          <w:shd w:fill="auto" w:val="clear"/>
        </w:rPr>
        <w:t xml:space="preserve"> № 428/85-7 «О внесении изменений в решение Думы Вилючинского городского округа от 22.12.2023 № 340/65-7 «О местном бюджете на 2024 год и на плановый период 2025 и 2026 годов», </w:t>
      </w:r>
      <w:r>
        <w:rPr>
          <w:sz w:val="28"/>
          <w:szCs w:val="28"/>
        </w:rPr>
        <w:t xml:space="preserve">в целях совершенствования систем оплаты труда работников бюджетной сферы, повышения эффективности и результативности деятельности администрации Вилючинского городского округа, </w:t>
      </w:r>
    </w:p>
    <w:p>
      <w:pPr>
        <w:pStyle w:val="Normal"/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</w:r>
    </w:p>
    <w:p>
      <w:pPr>
        <w:pStyle w:val="Normal"/>
        <w:shd w:val="clear" w:color="auto" w:fill="FFFFFF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ПОСТАНОВЛЯЮ:</w:t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ind w:firstLine="75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993" w:leader="none"/>
        </w:tabs>
        <w:suppressAutoHyphens w:val="true"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 Внести изменения в Примерное положение о системе оплаты труда работников администрации Вилючинского городского округа закрытого административно-территориального образования города Вилючинска Камчатского края, обеспечивающих деятельность администрации Вилючинского городского округа и занимающих должности, не отнесенные к должностям муниципальной службы, и работников, работающих по профессиям рабочих, финансируемой из местного бюджета (далее - Положение), утвержденное постановлением администрации Вилючинского городского округа от 31.12.2014 № 1776, изложив раздел 2 Положения в редакции согласно приложению к настоящему постановлению.</w:t>
      </w:r>
    </w:p>
    <w:p>
      <w:pPr>
        <w:pStyle w:val="22"/>
        <w:shd w:val="clear" w:color="auto" w:fill="auto"/>
        <w:tabs>
          <w:tab w:val="clear" w:pos="708"/>
          <w:tab w:val="left" w:pos="961" w:leader="none"/>
        </w:tabs>
        <w:spacing w:lineRule="auto" w:line="240"/>
        <w:ind w:firstLine="851"/>
        <w:rPr/>
      </w:pPr>
      <w:r>
        <w:rPr>
          <w:color w:val="000000"/>
          <w:lang w:bidi="ru-RU"/>
        </w:rPr>
        <w:t>2.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Настоящее постановление вступает в силу со дня его подписания и распространяется на правовые отношения, возникшие с 01.12.2024.</w:t>
      </w:r>
    </w:p>
    <w:p>
      <w:pPr>
        <w:pStyle w:val="22"/>
        <w:shd w:val="clear" w:color="auto" w:fill="auto"/>
        <w:spacing w:lineRule="auto" w:line="240"/>
        <w:ind w:firstLine="851"/>
        <w:rPr>
          <w:color w:val="000000"/>
          <w:lang w:bidi="ru-RU"/>
        </w:rPr>
      </w:pPr>
      <w:r>
        <w:rPr>
          <w:color w:val="000000"/>
          <w:lang w:bidi="ru-RU"/>
        </w:rPr>
        <w:t>4. Контроль за исполнением настоящего постановления возложить на заместителя главы администрации городского округа, начальника управления делами администрации Вилючинского городского округа Г.Н. Смирнову.</w:t>
      </w:r>
    </w:p>
    <w:p>
      <w:pPr>
        <w:pStyle w:val="Normal"/>
        <w:shd w:val="clear" w:color="auto" w:fill="FFFFFF"/>
        <w:rPr>
          <w:rFonts w:eastAsia="Times New Roman"/>
          <w:b/>
          <w:bCs/>
          <w:spacing w:val="-12"/>
          <w:sz w:val="30"/>
          <w:szCs w:val="30"/>
        </w:rPr>
      </w:pPr>
      <w:r>
        <w:rPr>
          <w:rFonts w:eastAsia="Times New Roman"/>
          <w:b/>
          <w:bCs/>
          <w:spacing w:val="-12"/>
          <w:sz w:val="30"/>
          <w:szCs w:val="30"/>
        </w:rPr>
      </w:r>
    </w:p>
    <w:p>
      <w:pPr>
        <w:pStyle w:val="Normal"/>
        <w:shd w:val="clear" w:color="auto" w:fill="FFFFFF"/>
        <w:rPr>
          <w:rFonts w:eastAsia="Times New Roman"/>
          <w:b/>
          <w:bCs/>
          <w:spacing w:val="-12"/>
          <w:sz w:val="30"/>
          <w:szCs w:val="30"/>
        </w:rPr>
      </w:pPr>
      <w:r>
        <w:rPr>
          <w:rFonts w:eastAsia="Times New Roman"/>
          <w:b/>
          <w:bCs/>
          <w:spacing w:val="-12"/>
          <w:sz w:val="30"/>
          <w:szCs w:val="30"/>
        </w:rPr>
      </w:r>
    </w:p>
    <w:p>
      <w:pPr>
        <w:pStyle w:val="Normal"/>
        <w:shd w:val="clear" w:color="auto" w:fill="FFFFFF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pacing w:val="-12"/>
          <w:sz w:val="30"/>
          <w:szCs w:val="30"/>
        </w:rPr>
        <w:t>Врип г</w:t>
      </w:r>
      <w:r>
        <w:rPr>
          <w:rFonts w:eastAsia="Times New Roman"/>
          <w:b/>
          <w:bCs/>
          <w:spacing w:val="-12"/>
          <w:sz w:val="30"/>
          <w:szCs w:val="30"/>
        </w:rPr>
        <w:t>лав</w:t>
      </w:r>
      <w:r>
        <w:rPr>
          <w:rFonts w:eastAsia="Times New Roman"/>
          <w:b/>
          <w:bCs/>
          <w:spacing w:val="-12"/>
          <w:sz w:val="30"/>
          <w:szCs w:val="30"/>
        </w:rPr>
        <w:t>ы</w:t>
      </w:r>
      <w:r>
        <w:rPr>
          <w:rFonts w:eastAsia="Times New Roman"/>
          <w:b/>
          <w:bCs/>
          <w:spacing w:val="-12"/>
          <w:sz w:val="30"/>
          <w:szCs w:val="30"/>
        </w:rPr>
        <w:t xml:space="preserve"> Вилючинского</w:t>
      </w:r>
      <w:r>
        <w:rPr>
          <w:rFonts w:eastAsia="Times New Roman"/>
          <w:b/>
          <w:bCs/>
          <w:sz w:val="30"/>
          <w:szCs w:val="30"/>
        </w:rPr>
        <w:t xml:space="preserve"> </w:t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>городского округа</w:t>
        <w:tab/>
        <w:t xml:space="preserve">                                                               </w:t>
      </w:r>
      <w:r>
        <w:rPr>
          <w:rFonts w:eastAsia="Times New Roman"/>
          <w:b/>
          <w:bCs/>
          <w:sz w:val="30"/>
          <w:szCs w:val="30"/>
        </w:rPr>
        <w:t>Г.Н. Смирнова</w:t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both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</w:r>
    </w:p>
    <w:p>
      <w:pPr>
        <w:pStyle w:val="Normal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 __</w:t>
      </w:r>
      <w:r>
        <w:rPr>
          <w:sz w:val="28"/>
          <w:szCs w:val="28"/>
          <w:u w:val="single"/>
        </w:rPr>
        <w:t>20.12.2024</w:t>
      </w:r>
      <w:r>
        <w:rPr>
          <w:sz w:val="28"/>
          <w:szCs w:val="28"/>
        </w:rPr>
        <w:t xml:space="preserve">____ №  </w:t>
      </w:r>
      <w:r>
        <w:rPr>
          <w:sz w:val="28"/>
          <w:szCs w:val="28"/>
          <w:u w:val="none"/>
        </w:rPr>
        <w:t>__</w:t>
      </w:r>
      <w:r>
        <w:rPr>
          <w:sz w:val="28"/>
          <w:szCs w:val="28"/>
          <w:u w:val="single"/>
        </w:rPr>
        <w:t>1245</w:t>
      </w:r>
      <w:r>
        <w:rPr>
          <w:sz w:val="28"/>
          <w:szCs w:val="28"/>
          <w:u w:val="none"/>
        </w:rPr>
        <w:t>__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tabs>
          <w:tab w:val="clear" w:pos="708"/>
          <w:tab w:val="right" w:pos="9355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31.12.2014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1776</w:t>
      </w:r>
      <w:r>
        <w:rPr>
          <w:sz w:val="28"/>
          <w:szCs w:val="28"/>
        </w:rPr>
        <w:t>»</w:t>
      </w:r>
    </w:p>
    <w:p>
      <w:pPr>
        <w:pStyle w:val="Normal"/>
        <w:tabs>
          <w:tab w:val="clear" w:pos="708"/>
          <w:tab w:val="right" w:pos="9355" w:leader="none"/>
        </w:tabs>
        <w:rPr/>
      </w:pPr>
      <w:r>
        <w:rPr/>
      </w:r>
    </w:p>
    <w:tbl>
      <w:tblPr>
        <w:tblStyle w:val="a3"/>
        <w:tblW w:w="9624" w:type="dxa"/>
        <w:jc w:val="left"/>
        <w:tblInd w:w="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5"/>
        <w:gridCol w:w="4531"/>
        <w:gridCol w:w="2278"/>
      </w:tblGrid>
      <w:tr>
        <w:trPr/>
        <w:tc>
          <w:tcPr>
            <w:tcW w:w="962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rFonts w:eastAsia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cs="Times New Roman"/>
                <w:b/>
                <w:bCs/>
                <w:spacing w:val="-2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cs="Times New Roman"/>
                <w:b/>
                <w:bCs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8"/>
                <w:szCs w:val="28"/>
                <w:lang w:val="ru-RU" w:eastAsia="ru-RU" w:bidi="ar-SA"/>
              </w:rPr>
              <w:t>Профессиональные квалификационные группы должностей работников учреждения и рекомендуемые размеры окладов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должностных окладов), ставок</w:t>
            </w:r>
          </w:p>
        </w:tc>
      </w:tr>
      <w:tr>
        <w:trPr/>
        <w:tc>
          <w:tcPr>
            <w:tcW w:w="2815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7"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Наименование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1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Требования к квалификации»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2"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Размеры основных </w:t>
            </w: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>окладов, руб.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pacing w:val="-2"/>
                <w:kern w:val="0"/>
                <w:sz w:val="28"/>
                <w:szCs w:val="28"/>
                <w:lang w:val="ru-RU" w:eastAsia="ru-RU" w:bidi="ar-SA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62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Профессиональная квалификационная группа </w:t>
            </w:r>
            <w:r>
              <w:rPr>
                <w:rFonts w:eastAsia="Times New Roman" w:cs="Times New Roman"/>
                <w:b/>
                <w:bCs/>
                <w:spacing w:val="-2"/>
                <w:kern w:val="0"/>
                <w:sz w:val="28"/>
                <w:szCs w:val="28"/>
                <w:lang w:val="ru-RU" w:eastAsia="ru-RU" w:bidi="ar-SA"/>
              </w:rPr>
              <w:t>«Общеотраслевые должности служащих второго уровня»</w:t>
            </w:r>
          </w:p>
        </w:tc>
      </w:tr>
      <w:tr>
        <w:trPr/>
        <w:tc>
          <w:tcPr>
            <w:tcW w:w="2815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7"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Наименование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1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2"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Размеры основных </w:t>
            </w: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>окладов, руб.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квалификационный уровень</w:t>
            </w:r>
          </w:p>
        </w:tc>
      </w:tr>
      <w:tr>
        <w:trPr/>
        <w:tc>
          <w:tcPr>
            <w:tcW w:w="2815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Техник по компьютерным сетям</w:t>
            </w:r>
          </w:p>
        </w:tc>
        <w:tc>
          <w:tcPr>
            <w:tcW w:w="453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Среднее профессиональное (техническое) без предъявления требований к стажу работы.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квалификационный уровень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Должности служащих первого квалификационного уровня, по которым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устанавливается производное должностное наименование «старший»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Должности служащих первого квалификационного уровня, по которым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устанавливается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внутридолжностная категория</w:t>
            </w:r>
          </w:p>
        </w:tc>
      </w:tr>
      <w:tr>
        <w:trPr/>
        <w:tc>
          <w:tcPr>
            <w:tcW w:w="2815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Техник по компьютерным сетям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Среднее профессиональное (техническое) стаж работы в должности техника по компьютерным сетям не менее 2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6 512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квалификационный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уровень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Должности служащих первого квалификационного уровня, по которым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устанавливается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внутридолжностная категория</w:t>
            </w:r>
          </w:p>
        </w:tc>
      </w:tr>
      <w:tr>
        <w:trPr/>
        <w:tc>
          <w:tcPr>
            <w:tcW w:w="2815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Техник по компьютерным сетям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Среднее профессиональное (техническое) и стаж работы в должности техника по компьютерным сетям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 xml:space="preserve"> категории 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не менее 2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4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квалификационный уровень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квалификационный уровень</w:t>
            </w:r>
          </w:p>
        </w:tc>
      </w:tr>
      <w:tr>
        <w:trPr/>
        <w:tc>
          <w:tcPr>
            <w:tcW w:w="962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Профессиональная квалификационная группа </w:t>
      </w:r>
      <w:r>
        <w:rPr>
          <w:rFonts w:eastAsia="Times New Roman"/>
          <w:b/>
          <w:sz w:val="28"/>
          <w:szCs w:val="28"/>
        </w:rPr>
        <w:t xml:space="preserve">«Общеотраслевые </w:t>
      </w:r>
      <w:r>
        <w:rPr>
          <w:rFonts w:eastAsia="Times New Roman"/>
          <w:b/>
          <w:bCs/>
          <w:sz w:val="28"/>
          <w:szCs w:val="28"/>
        </w:rPr>
        <w:t>должности служащих третьего уровня»</w:t>
      </w:r>
    </w:p>
    <w:tbl>
      <w:tblPr>
        <w:tblStyle w:val="a3"/>
        <w:tblW w:w="9612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0"/>
        <w:gridCol w:w="4534"/>
        <w:gridCol w:w="2278"/>
      </w:tblGrid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7"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 xml:space="preserve">Наименование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2" w:before="0" w:after="0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Размеры основных </w:t>
            </w: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>окладов, руб.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right" w:pos="2974" w:leader="none"/>
              </w:tabs>
              <w:suppressAutoHyphens w:val="true"/>
              <w:spacing w:lineRule="exact" w:line="312" w:before="0" w:after="0"/>
              <w:ind w:left="142"/>
              <w:jc w:val="lef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1 квалификационный уровень</w:t>
            </w:r>
          </w:p>
        </w:tc>
      </w:tr>
      <w:tr>
        <w:trPr>
          <w:trHeight w:val="2222" w:hRule="atLeast"/>
        </w:trPr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Бухгалтер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firstLine="5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Среднее 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 xml:space="preserve">профессиональное (экономическое)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образование без предъявления к стажу работы или специальная подготовка по установленной программе и стаж работы по учету и контролю не ме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>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>
          <w:trHeight w:val="2651" w:hRule="atLeast"/>
        </w:trPr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Экономист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firstLine="5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Высшее профессиональное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 xml:space="preserve">(экономическое) образование без предъявления требований к стажу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работы либо среднее 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 xml:space="preserve">профессиональное (экономическое)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образование и стаж работы в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 xml:space="preserve">должности техника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 xml:space="preserve"> категории не менее 3 лет или других должностях, замещаемых специалистами со сред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 xml:space="preserve">ним профессиональным образованием,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не менее 5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5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8"/>
                <w:szCs w:val="28"/>
                <w:lang w:val="ru-RU" w:eastAsia="ru-RU" w:bidi="ar-SA"/>
              </w:rPr>
              <w:t>Документовед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без предъявления требований к стажу работы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>
          <w:trHeight w:val="2326" w:hRule="atLeast"/>
        </w:trPr>
        <w:tc>
          <w:tcPr>
            <w:tcW w:w="2800" w:type="dxa"/>
            <w:vMerge w:val="restart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5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Инженер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Среднее профессиональное (техническое) образование и стаж работы в 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 xml:space="preserve">должности техника 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 xml:space="preserve"> категории не менее 3 лет либо других должностях,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 xml:space="preserve">замещаемых специалистами со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средним профессиональным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>образованием, не менее 5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>
          <w:trHeight w:val="428" w:hRule="atLeast"/>
        </w:trPr>
        <w:tc>
          <w:tcPr>
            <w:tcW w:w="2800" w:type="dxa"/>
            <w:vMerge w:val="continue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5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(техническое) образование, без предъявления требований к стажу работы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6 512</w:t>
            </w:r>
          </w:p>
        </w:tc>
      </w:tr>
      <w:tr>
        <w:trPr>
          <w:trHeight w:val="415" w:hRule="atLeast"/>
        </w:trPr>
        <w:tc>
          <w:tcPr>
            <w:tcW w:w="2800" w:type="dxa"/>
            <w:vMerge w:val="restart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5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Специалист по закупкам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Среднее профессиональное образование, дополнительное профессиональное образование по программе повышения квалификации (профессиональной переподготовки) в сфере закупок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>
          <w:trHeight w:val="1744" w:hRule="atLeast"/>
        </w:trPr>
        <w:tc>
          <w:tcPr>
            <w:tcW w:w="2800" w:type="dxa"/>
            <w:vMerge w:val="continue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5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образование, дополнительное профессиональное образование по программе повышения квалификации (профессиональной переподготовки) в сфере закупок без предъявления требований к стажу работы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6 512</w:t>
            </w:r>
          </w:p>
        </w:tc>
      </w:tr>
      <w:tr>
        <w:trPr>
          <w:trHeight w:val="1407" w:hRule="atLeast"/>
        </w:trPr>
        <w:tc>
          <w:tcPr>
            <w:tcW w:w="2800" w:type="dxa"/>
            <w:vMerge w:val="restart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Специалист по охране труда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6" w:before="0" w:after="0"/>
              <w:ind w:right="125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Среднее профессиональное образование и дополнительное профессиональное образование (профессиональная переподготовка) в области охраны труда.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5 913</w:t>
            </w:r>
          </w:p>
        </w:tc>
      </w:tr>
      <w:tr>
        <w:trPr>
          <w:trHeight w:val="3533" w:hRule="atLeast"/>
        </w:trPr>
        <w:tc>
          <w:tcPr>
            <w:tcW w:w="2800" w:type="dxa"/>
            <w:vMerge w:val="continue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  <w:u w:val="single"/>
              </w:rPr>
            </w:pPr>
            <w:r>
              <w:rPr>
                <w:rFonts w:eastAsia="Times New Roman"/>
                <w:spacing w:val="-3"/>
                <w:sz w:val="28"/>
                <w:szCs w:val="28"/>
                <w:u w:val="single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 без предъявления требований к стажу работы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6 512</w:t>
            </w:r>
          </w:p>
        </w:tc>
      </w:tr>
      <w:tr>
        <w:trPr>
          <w:trHeight w:val="416" w:hRule="atLeast"/>
        </w:trPr>
        <w:tc>
          <w:tcPr>
            <w:tcW w:w="2800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Специалист по связям с общественностью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по специальности «Связи с общественностью» без предъявления требований к стажу работы или высшее образование и дополнительная подготовка по специальности связи с общественностью без предъявления требований к стажу работы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6 512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cs="Times New Roman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внутридолжностная категория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Бухгалтер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Высшее профессиональное (экономическое) образование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 xml:space="preserve">без предъявления требований к стажу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работы или среднее </w:t>
            </w: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 xml:space="preserve">профессиональное (экономическое)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образование и стаж работы в </w:t>
            </w:r>
            <w:r>
              <w:rPr>
                <w:rFonts w:eastAsia="Times New Roman" w:cs="Times New Roman"/>
                <w:spacing w:val="-1"/>
                <w:kern w:val="0"/>
                <w:sz w:val="28"/>
                <w:szCs w:val="28"/>
                <w:lang w:val="ru-RU" w:eastAsia="ru-RU" w:bidi="ar-SA"/>
              </w:rPr>
              <w:t>должности бухгалтера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Экономист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(экономическое) образование и стаж работы в должности экономиста либо других инженерно-технических должностях, замещаемых специалистами с высшим профессиональным образованием,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Документовед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стаж работы в должности документоведа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>
          <w:trHeight w:val="1974" w:hRule="atLeast"/>
        </w:trPr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Инженер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(техническое) образование и стаж работы в должности инженера или других инженерно-технических должностях, замещаемых специалистами с высшим профессиональным образованием, не менее 3 лет.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Специалист по закупкам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образование, дополнительное профессиональное образование по программе повышения квалификации (профессиональной переподготовки) в сфере закупок с стаж работы в сфере закупок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Специалист по охране труда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по направлению подготовки «Техносферная безопасность» или соответствующим ему направлениям  подготовки (специальностям) по обеспечению безопасности 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не менее 1 года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7 787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spacing w:val="-3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Специалист по связям с общественностью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-108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по специальности «Связи с общественностью» и стаж работы не менее 3 лет или высшее образование и дополнительная подготовка в области связей с общественностью и стаж работы не менее 3 лет.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7 787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Бухгалтер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8 576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Экономист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8 576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Документовед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стаж работы в должности документоведа II категории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7 787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Инженер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(техническое) образование и стаж работы в должности инженера II категории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7 787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Специалист по закупкам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образование, дополнительное профессиональное образование по программе повышения квалификации (профессиональной переподготовки) в сфере закупок и стаж работы в сфере закупок не менее 4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7 787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Специалист по охране труда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по направлению подготовки «Техносферная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профессиональное образование и дополнительное профессиональное образование (профессиональная переподготовка) в области охраны труда, стаж работы в должности специалиста по охране труда II категории не менее 2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8 576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spacing w:val="-3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Специалист по связям с общественностью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Высшее профессиональное образование по специальности «Связи с общественностью» и стаж работы в должности специалиста по связям с общественностью </w:t>
            </w:r>
            <w:r>
              <w:rPr>
                <w:rFonts w:cs="Times New Roman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категории не менее 3 лет или высшее образование и дополнительная подготовка в области связей с общественностью и стаж работы в должности специалиста по связям с общественностью </w:t>
            </w:r>
            <w:r>
              <w:rPr>
                <w:rFonts w:cs="Times New Roman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категории не менее 3 лет.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8 576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4 квалификационный уровень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Бухгалтер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(экономическое) образование и стаж работы в должности бухгалтера I категории не менее 5-6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9 364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Экономист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(экономическое) образование и стаж работы в должности экономиста I категории не менее 5-6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9 364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Документовед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стаж работы в должности документоведа I категории не менее 5-6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9 364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Инженер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(техническое) образование и стаж работы в должности инженера I категории не менее 5-6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9 364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Специалист по закупкам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образование, дополнительное профессиональное образование по программе повышения квалификации (профессиональной переподготовки) в сфере закупок и стаж работы в сфере закупок не менее 5-6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9 364</w:t>
            </w:r>
          </w:p>
        </w:tc>
      </w:tr>
      <w:tr>
        <w:trPr/>
        <w:tc>
          <w:tcPr>
            <w:tcW w:w="2800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spacing w:val="-3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Специалист по связям с общественностью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-108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Высшее профессиональное образование по специальности «Связи с общественностью» и стаж работы в должности специалиста по связям с общественностью </w:t>
            </w:r>
            <w:r>
              <w:rPr>
                <w:rFonts w:cs="Times New Roman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категории не менее 5 лет или высшее образование и дополнительная подготовка в области связей с общественностью и стаж работы в должности  специалиста по связям с общественностью </w:t>
            </w:r>
            <w:r>
              <w:rPr>
                <w:rFonts w:cs="Times New Roman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 xml:space="preserve"> категории не менее 5 лет.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9 364</w:t>
            </w:r>
          </w:p>
        </w:tc>
      </w:tr>
      <w:tr>
        <w:trPr/>
        <w:tc>
          <w:tcPr>
            <w:tcW w:w="9612" w:type="dxa"/>
            <w:gridSpan w:val="3"/>
            <w:tcBorders/>
          </w:tcPr>
          <w:p>
            <w:pPr>
              <w:pStyle w:val="Normal"/>
              <w:suppressAutoHyphens w:val="true"/>
              <w:spacing w:before="0" w:after="0"/>
              <w:ind w:right="48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5 квалификационный уровень</w:t>
            </w:r>
          </w:p>
        </w:tc>
      </w:tr>
      <w:tr>
        <w:trPr>
          <w:trHeight w:val="1438" w:hRule="atLeast"/>
        </w:trPr>
        <w:tc>
          <w:tcPr>
            <w:tcW w:w="2800" w:type="dxa"/>
            <w:vMerge w:val="restart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spacing w:val="-3"/>
                <w:kern w:val="0"/>
                <w:sz w:val="28"/>
                <w:szCs w:val="28"/>
                <w:lang w:val="ru-RU" w:eastAsia="ru-RU" w:bidi="ar-SA"/>
              </w:rPr>
              <w:t>Главный специалист</w:t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(или) среднее профессиональное образование и стаж работы по специальности (направлению деятельности) не менее 9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10 945</w:t>
            </w:r>
          </w:p>
        </w:tc>
      </w:tr>
      <w:tr>
        <w:trPr/>
        <w:tc>
          <w:tcPr>
            <w:tcW w:w="2800" w:type="dxa"/>
            <w:vMerge w:val="continue"/>
            <w:tcBorders/>
          </w:tcPr>
          <w:p>
            <w:pPr>
              <w:pStyle w:val="Normal"/>
              <w:shd w:val="clear" w:color="auto" w:fill="FFFFFF"/>
              <w:suppressAutoHyphens w:val="true"/>
              <w:spacing w:before="0" w:after="0"/>
              <w:ind w:left="10"/>
              <w:jc w:val="left"/>
              <w:rPr>
                <w:rFonts w:eastAsia="Times New Roman"/>
                <w:spacing w:val="-3"/>
                <w:sz w:val="28"/>
                <w:szCs w:val="28"/>
              </w:rPr>
            </w:pPr>
            <w:r>
              <w:rPr>
                <w:rFonts w:eastAsia="Times New Roman"/>
                <w:spacing w:val="-3"/>
                <w:sz w:val="28"/>
                <w:szCs w:val="28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shd w:val="clear" w:color="auto" w:fill="FFFFFF"/>
              <w:suppressAutoHyphens w:val="true"/>
              <w:spacing w:lineRule="exact" w:line="322" w:before="0" w:after="0"/>
              <w:ind w:right="48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стаж работы в должности главного специалиста не менее 3 лет</w:t>
            </w:r>
          </w:p>
        </w:tc>
        <w:tc>
          <w:tcPr>
            <w:tcW w:w="2278" w:type="dxa"/>
            <w:tcBorders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11 845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квалификационная группа «Общеотраслевые должности служащих четвертого уровня»</w:t>
      </w:r>
    </w:p>
    <w:tbl>
      <w:tblPr>
        <w:tblStyle w:val="a3"/>
        <w:tblW w:w="9681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73"/>
        <w:gridCol w:w="4531"/>
        <w:gridCol w:w="2277"/>
      </w:tblGrid>
      <w:tr>
        <w:trPr/>
        <w:tc>
          <w:tcPr>
            <w:tcW w:w="2873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7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68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1 квалификационный уровень</w:t>
            </w:r>
          </w:p>
        </w:tc>
      </w:tr>
      <w:tr>
        <w:trPr/>
        <w:tc>
          <w:tcPr>
            <w:tcW w:w="2873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Начальник отдела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по специальности, соответствующей профилю структурного подразделения, и стаж работы по специальности, соответствующей профилю структурного подразделения, не менее 5 лет или стаж работы на других должностях по профилю структурного подразделения не менее 5 лет</w:t>
            </w:r>
          </w:p>
        </w:tc>
        <w:tc>
          <w:tcPr>
            <w:tcW w:w="227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10 945</w:t>
            </w:r>
          </w:p>
        </w:tc>
      </w:tr>
      <w:tr>
        <w:trPr/>
        <w:tc>
          <w:tcPr>
            <w:tcW w:w="968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2 квалификационный уровень</w:t>
            </w:r>
          </w:p>
        </w:tc>
      </w:tr>
      <w:tr>
        <w:trPr/>
        <w:tc>
          <w:tcPr>
            <w:tcW w:w="2873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  <w:tc>
          <w:tcPr>
            <w:tcW w:w="227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968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3 квалификационный уровень</w:t>
            </w:r>
          </w:p>
        </w:tc>
      </w:tr>
      <w:tr>
        <w:trPr/>
        <w:tc>
          <w:tcPr>
            <w:tcW w:w="2873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  <w:tc>
          <w:tcPr>
            <w:tcW w:w="227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tbl>
      <w:tblPr>
        <w:tblStyle w:val="a3"/>
        <w:tblW w:w="9646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50"/>
        <w:gridCol w:w="4534"/>
        <w:gridCol w:w="2262"/>
      </w:tblGrid>
      <w:tr>
        <w:trPr/>
        <w:tc>
          <w:tcPr>
            <w:tcW w:w="2850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4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62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646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квалификационная группа должностей работников учебно-вспомогательного персонала второго уровня</w:t>
      </w:r>
    </w:p>
    <w:tbl>
      <w:tblPr>
        <w:tblStyle w:val="a3"/>
        <w:tblW w:w="9646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50"/>
        <w:gridCol w:w="4534"/>
        <w:gridCol w:w="2262"/>
      </w:tblGrid>
      <w:tr>
        <w:trPr/>
        <w:tc>
          <w:tcPr>
            <w:tcW w:w="2850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4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62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646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646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646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2 квалификационного уровня</w:t>
            </w:r>
          </w:p>
        </w:tc>
      </w:tr>
      <w:tr>
        <w:trPr/>
        <w:tc>
          <w:tcPr>
            <w:tcW w:w="9646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Профессиональная квалификационная группа должностей педагогических работников</w:t>
      </w:r>
    </w:p>
    <w:tbl>
      <w:tblPr>
        <w:tblStyle w:val="a3"/>
        <w:tblW w:w="9623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7"/>
        <w:gridCol w:w="4531"/>
        <w:gridCol w:w="2265"/>
      </w:tblGrid>
      <w:tr>
        <w:trPr/>
        <w:tc>
          <w:tcPr>
            <w:tcW w:w="282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65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3 квалификационный уровень</w:t>
            </w:r>
          </w:p>
        </w:tc>
      </w:tr>
      <w:tr>
        <w:trPr/>
        <w:tc>
          <w:tcPr>
            <w:tcW w:w="282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Методист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стаж работы по специальности не менее 2 лет</w:t>
            </w:r>
          </w:p>
        </w:tc>
        <w:tc>
          <w:tcPr>
            <w:tcW w:w="2265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7 109</w:t>
            </w:r>
          </w:p>
        </w:tc>
      </w:tr>
      <w:tr>
        <w:trPr/>
        <w:tc>
          <w:tcPr>
            <w:tcW w:w="9623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4 квалификационный уровень</w:t>
            </w:r>
          </w:p>
        </w:tc>
      </w:tr>
      <w:tr>
        <w:trPr/>
        <w:tc>
          <w:tcPr>
            <w:tcW w:w="2827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Старший методист</w:t>
            </w:r>
          </w:p>
        </w:tc>
        <w:tc>
          <w:tcPr>
            <w:tcW w:w="4531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Высшее профессиональное образование и стаж работы в должности методиста не менее 2 лет</w:t>
            </w:r>
          </w:p>
        </w:tc>
        <w:tc>
          <w:tcPr>
            <w:tcW w:w="2265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8 576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Профессиональная квалификационная группа должностей </w:t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структурных подразделений</w:t>
      </w:r>
    </w:p>
    <w:tbl>
      <w:tblPr>
        <w:tblStyle w:val="a3"/>
        <w:tblW w:w="9589" w:type="dxa"/>
        <w:jc w:val="left"/>
        <w:tblInd w:w="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92"/>
        <w:gridCol w:w="4533"/>
        <w:gridCol w:w="2264"/>
      </w:tblGrid>
      <w:tr>
        <w:trPr/>
        <w:tc>
          <w:tcPr>
            <w:tcW w:w="2792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должности</w:t>
            </w:r>
          </w:p>
        </w:tc>
        <w:tc>
          <w:tcPr>
            <w:tcW w:w="4533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Требования к квалификации</w:t>
            </w:r>
          </w:p>
        </w:tc>
        <w:tc>
          <w:tcPr>
            <w:tcW w:w="2264" w:type="dxa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Размеры основных окладов, руб.</w:t>
            </w:r>
          </w:p>
        </w:tc>
      </w:tr>
      <w:tr>
        <w:trPr/>
        <w:tc>
          <w:tcPr>
            <w:tcW w:w="958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1 квалификационный уровень</w:t>
            </w:r>
          </w:p>
        </w:tc>
      </w:tr>
      <w:tr>
        <w:trPr/>
        <w:tc>
          <w:tcPr>
            <w:tcW w:w="958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58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2 квалификационный уровень</w:t>
            </w:r>
          </w:p>
        </w:tc>
      </w:tr>
      <w:tr>
        <w:trPr/>
        <w:tc>
          <w:tcPr>
            <w:tcW w:w="958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  <w:tr>
        <w:trPr/>
        <w:tc>
          <w:tcPr>
            <w:tcW w:w="958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3 квалификационный уровень</w:t>
            </w:r>
          </w:p>
        </w:tc>
      </w:tr>
      <w:tr>
        <w:trPr/>
        <w:tc>
          <w:tcPr>
            <w:tcW w:w="9589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uppressAutoHyphens w:val="true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:lang w:val="ru-RU" w:eastAsia="ru-RU" w:bidi="ar-SA"/>
              </w:rPr>
              <w:t>нет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right" w:pos="2974" w:leader="none"/>
        </w:tabs>
        <w:suppressAutoHyphens w:val="true"/>
        <w:spacing w:before="0" w:after="0"/>
        <w:ind w:left="142"/>
        <w:jc w:val="right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935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5e3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9697c"/>
    <w:rPr>
      <w:rFonts w:ascii="Tahoma" w:hAnsi="Tahoma" w:eastAsia="" w:cs="Tahoma" w:eastAsiaTheme="minorEastAsia"/>
      <w:sz w:val="16"/>
      <w:szCs w:val="16"/>
    </w:rPr>
  </w:style>
  <w:style w:type="character" w:styleId="Style15" w:customStyle="1">
    <w:name w:val="Основной текст_"/>
    <w:basedOn w:val="DefaultParagraphFont"/>
    <w:link w:val="1"/>
    <w:qFormat/>
    <w:locked/>
    <w:rsid w:val="00c47157"/>
    <w:rPr>
      <w:sz w:val="29"/>
      <w:szCs w:val="29"/>
      <w:shd w:fill="FFFFFF" w:val="clear"/>
    </w:rPr>
  </w:style>
  <w:style w:type="character" w:styleId="2" w:customStyle="1">
    <w:name w:val="Основной текст с отступом 2 Знак"/>
    <w:basedOn w:val="DefaultParagraphFont"/>
    <w:link w:val="BodyTextIndent2"/>
    <w:semiHidden/>
    <w:qFormat/>
    <w:rsid w:val="00c47157"/>
    <w:rPr/>
  </w:style>
  <w:style w:type="character" w:styleId="21" w:customStyle="1">
    <w:name w:val="Основной текст (2)_"/>
    <w:basedOn w:val="DefaultParagraphFont"/>
    <w:link w:val="22"/>
    <w:qFormat/>
    <w:rsid w:val="009a129f"/>
    <w:rPr>
      <w:sz w:val="28"/>
      <w:szCs w:val="28"/>
      <w:shd w:fill="FFFFFF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9697c"/>
    <w:pPr/>
    <w:rPr>
      <w:rFonts w:ascii="Tahoma" w:hAnsi="Tahoma" w:cs="Tahoma"/>
      <w:sz w:val="16"/>
      <w:szCs w:val="16"/>
    </w:rPr>
  </w:style>
  <w:style w:type="paragraph" w:styleId="1" w:customStyle="1">
    <w:name w:val="Основной текст1"/>
    <w:basedOn w:val="Normal"/>
    <w:link w:val="Style15"/>
    <w:qFormat/>
    <w:rsid w:val="00c47157"/>
    <w:pPr>
      <w:shd w:val="clear" w:color="auto" w:fill="FFFFFF"/>
      <w:spacing w:lineRule="exact" w:line="322" w:before="360" w:after="540"/>
    </w:pPr>
    <w:rPr>
      <w:rFonts w:eastAsia="Times New Roman"/>
      <w:sz w:val="29"/>
      <w:szCs w:val="29"/>
    </w:rPr>
  </w:style>
  <w:style w:type="paragraph" w:styleId="BodyTextIndent2">
    <w:name w:val="Body Text Indent 2"/>
    <w:basedOn w:val="Normal"/>
    <w:link w:val="2"/>
    <w:semiHidden/>
    <w:unhideWhenUsed/>
    <w:qFormat/>
    <w:rsid w:val="00c47157"/>
    <w:pPr>
      <w:widowControl/>
      <w:spacing w:lineRule="auto" w:line="480" w:before="0" w:after="120"/>
      <w:ind w:left="283"/>
    </w:pPr>
    <w:rPr>
      <w:rFonts w:eastAsia="Times New Roman"/>
    </w:rPr>
  </w:style>
  <w:style w:type="paragraph" w:styleId="NoSpacing">
    <w:name w:val="No Spacing"/>
    <w:uiPriority w:val="1"/>
    <w:qFormat/>
    <w:rsid w:val="00db633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2" w:customStyle="1">
    <w:name w:val="Основной текст (2)"/>
    <w:basedOn w:val="Normal"/>
    <w:link w:val="21"/>
    <w:qFormat/>
    <w:rsid w:val="009a129f"/>
    <w:pPr>
      <w:shd w:val="clear" w:color="auto" w:fill="FFFFFF"/>
      <w:spacing w:lineRule="exact" w:line="322"/>
      <w:ind w:hanging="320"/>
      <w:jc w:val="both"/>
    </w:pPr>
    <w:rPr>
      <w:rFonts w:eastAsia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5e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BA2D-BBAD-40DD-920D-CB0D7FCF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LibreOffice/7.6.7.2$Linux_X86_64 LibreOffice_project/60$Build-2</Application>
  <AppVersion>15.0000</AppVersion>
  <Pages>11</Pages>
  <Words>1677</Words>
  <Characters>12289</Characters>
  <CharactersWithSpaces>14019</CharactersWithSpaces>
  <Paragraphs>215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2023-10-17T09:00:00Z</dcterms:created>
  <dc:creator>Марандыч</dc:creator>
  <dc:description/>
  <dc:language>ru-RU</dc:language>
  <cp:lastModifiedBy/>
  <cp:lastPrinted>2024-12-17T21:42:23Z</cp:lastPrinted>
  <dcterms:modified xsi:type="dcterms:W3CDTF">2024-12-20T12:59:47Z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