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Администрация Вилючинского городского округа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города Вилючинска Камчатского края</w:t>
      </w:r>
    </w:p>
    <w:p>
      <w:pPr>
        <w:pStyle w:val="Normal"/>
        <w:keepNext w:val="true"/>
        <w:numPr>
          <w:ilvl w:val="0"/>
          <w:numId w:val="0"/>
        </w:numPr>
        <w:overflowPunct w:val="true"/>
        <w:spacing w:lineRule="auto" w:line="240" w:before="720" w:after="480"/>
        <w:ind w:hanging="0" w:left="0"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pacing w:val="200"/>
          <w:sz w:val="40"/>
          <w:szCs w:val="20"/>
          <w:lang w:eastAsia="ru-RU"/>
        </w:rPr>
        <w:t>ПОСТАНОВЛЕНИЕ</w:t>
      </w:r>
    </w:p>
    <w:p>
      <w:pPr>
        <w:pStyle w:val="Normal"/>
        <w:tabs>
          <w:tab w:val="clear" w:pos="708"/>
          <w:tab w:val="right" w:pos="9072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>05.11.2024</w:t>
      </w:r>
      <w:r>
        <w:rPr>
          <w:rFonts w:eastAsia="Times New Roman" w:cs="Times New Roman" w:ascii="Times New Roman" w:hAnsi="Times New Roman"/>
          <w:sz w:val="28"/>
          <w:szCs w:val="24"/>
          <w:u w:val="single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ab/>
        <w:t xml:space="preserve">№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>1044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4"/>
          <w:u w:val="single"/>
          <w:lang w:eastAsia="ru-RU"/>
        </w:rPr>
        <w:t xml:space="preserve">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О внесении изменений в постановление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администрации Вилючинского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городского округа от </w:t>
      </w:r>
      <w:r>
        <w:rPr>
          <w:rFonts w:eastAsia="Times New Roman" w:cs="Times New Roman" w:ascii="Times New Roman" w:hAnsi="Times New Roman"/>
          <w:color w:themeColor="text1" w:val="000000"/>
          <w:spacing w:val="-8"/>
          <w:sz w:val="28"/>
          <w:szCs w:val="20"/>
          <w:lang w:eastAsia="ru-RU"/>
        </w:rPr>
        <w:t>15.11.2023 № 1082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>«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создании Комиссии по рассмотрению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предложений об установке мемориальных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сооружений, мемориальных досок, иных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памятных знаков и их учете на территории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Вилючинского городского округа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В соответствии с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Федеральным законом от 06.10.2003 № 131-ФЗ</w:t>
        <w:br/>
        <w:t>«Об общих принципах организации местного самоуправления в Российской Федерации» и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в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целях формирования историко-культурной среды на территории Вилючинского городского округа, информирования гостей и жителей об истории города Вилючинска с учетом культурных традиций, архитектурных, градостроительных норм и принципов монументального искусства.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</w:r>
    </w:p>
    <w:p>
      <w:pPr>
        <w:pStyle w:val="ListParagraph"/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Признать утратившим силу Постановление администрации Вилючинского городского округа от 24.10.2024 № 1006.</w:t>
      </w:r>
    </w:p>
    <w:p>
      <w:pPr>
        <w:pStyle w:val="ListParagraph"/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 Внести в состав Комиссии по рассмотрению предложений об установке мемориальных сооружений, мемориальных досок, иных памятных знаков и их учете на территории Вилючинского городского округа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(далее – Комиссия)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утвержденный постановлением администрации Вилючинского городского округа от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15.11.2023 № 1082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следующие изменения: </w:t>
      </w:r>
    </w:p>
    <w:p>
      <w:pPr>
        <w:pStyle w:val="ListParagraph"/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2.1. вывести из состава Комиссии: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Бадальян Ирину Геннадьевну — первый заместитель главы администрации Вилючинского городского округа, председатель Комиссии;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Левенец Ольгу Юрьевну — начальник отдела образования администрации Вилючинского городского округа, член Комиссии;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Цыпкову Викторию Владимировну — начальник отдела культуры администрации Вилючинского городского округа, член Комиссии;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Макагонова Владимира Евгеньевича — депутат Думы Вилючинского городского округа, член Комиссии.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2.2 ввести в состав Комиссии: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Шабанова Николая Вячеславовича — первый заместитель главы администрации Вилючинского городского округа, председатель Комиссии;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Регул Татьяну Александровну — советник отдела культуры администрации Вилючинского городского округа, заместитель председателя Комиссии;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Алтуханова Анара Бейбалаевича — депутата Думы Вилючинского городского округа, член Комиссии.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Маевскую Наталью Александровну — специалист по связям с общественностью о</w:t>
      </w:r>
      <w:hyperlink r:id="rId2">
        <w:r>
          <w:rPr>
            <w:rStyle w:val="Hyperlink"/>
            <w:rFonts w:eastAsia="Times New Roman" w:cs="Times New Roman" w:ascii="Times New Roman" w:hAnsi="Times New Roman"/>
            <w:b w:val="false"/>
            <w:bCs w:val="false"/>
            <w:i w:val="false"/>
            <w:iCs w:val="false"/>
            <w:color w:val="040404"/>
            <w:spacing w:val="0"/>
            <w:sz w:val="28"/>
            <w:szCs w:val="28"/>
            <w:u w:val="none"/>
            <w:shd w:fill="auto" w:val="clear"/>
            <w:lang w:eastAsia="ru-RU"/>
          </w:rPr>
          <w:t>тдела по внутренней и информационной политике управления делами администрации</w:t>
        </w:r>
      </w:hyperlink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40404"/>
          <w:spacing w:val="0"/>
          <w:sz w:val="28"/>
          <w:szCs w:val="28"/>
          <w:u w:val="none"/>
          <w:shd w:fill="auto" w:val="clear"/>
          <w:lang w:eastAsia="ru-RU"/>
        </w:rPr>
        <w:t xml:space="preserve"> Вилючинского городского округа,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член Комиссии.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 w:left="0" w:right="-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 Директору муниципального казенного учреждения «Ресурсно-информационный центр» Вилючинского городского округа О. Ю. Трофимовой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240" w:before="0" w:after="0"/>
        <w:ind w:hanging="0" w:left="0" w:right="-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настоящее постановление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 xml:space="preserve">Глава Вилючинского                                                                       И.В. Головчак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>городского округ</w:t>
      </w: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>а</w:t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empora LGC Uni">
    <w:charset w:val="01"/>
    <w:family w:val="swiss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Cambria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3">
    <w:name w:val="Heading 3"/>
    <w:basedOn w:val="Style19"/>
    <w:next w:val="BodyText"/>
    <w:qFormat/>
    <w:pPr>
      <w:spacing w:before="140" w:after="120"/>
      <w:outlineLvl w:val="2"/>
    </w:pPr>
    <w:rPr>
      <w:rFonts w:ascii="Tempora LGC Uni" w:hAnsi="Tempora LGC Uni" w:eastAsia="Open Sans" w:cs="FreeSerif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Style14">
    <w:name w:val="Верх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Style1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6">
    <w:name w:val="Основной текст с отступом Знак"/>
    <w:qFormat/>
    <w:rPr>
      <w:rFonts w:ascii="Times New Roman" w:hAnsi="Times New Roman" w:eastAsia="Times New Roman" w:cs="Times New Roman"/>
      <w:color w:val="000000"/>
    </w:rPr>
  </w:style>
  <w:style w:type="character" w:styleId="4">
    <w:name w:val="Заголовок 4 Знак"/>
    <w:qFormat/>
    <w:rPr>
      <w:rFonts w:ascii="Cambria" w:hAnsi="Cambria" w:eastAsia="0" w:cs="0"/>
      <w:b/>
      <w:bCs/>
      <w:i/>
      <w:iCs/>
      <w:color w:val="4F81BD"/>
    </w:rPr>
  </w:style>
  <w:style w:type="character" w:styleId="3">
    <w:name w:val="Заголовок 3 Знак"/>
    <w:qFormat/>
    <w:rPr>
      <w:rFonts w:ascii="Cambria" w:hAnsi="Cambria" w:eastAsia="0" w:cs="0"/>
      <w:b/>
      <w:bCs/>
      <w:color w:val="4F81BD"/>
    </w:rPr>
  </w:style>
  <w:style w:type="character" w:styleId="Style17">
    <w:name w:val="Основной текст Знак"/>
    <w:qFormat/>
    <w:rPr>
      <w:rFonts w:ascii="Times New Roman" w:hAnsi="Times New Roman" w:eastAsia="Times New Roman" w:cs="Times New Roman"/>
      <w:color w:val="000000"/>
    </w:rPr>
  </w:style>
  <w:style w:type="character" w:styleId="Style18">
    <w:name w:val="Название Знак"/>
    <w:qFormat/>
    <w:rPr>
      <w:rFonts w:ascii="Times New Roman" w:hAnsi="Times New Roman" w:eastAsia="Times New Roman" w:cs="Times New Roman"/>
      <w:bCs/>
      <w:smallCaps/>
      <w:color w:val="000000"/>
      <w:sz w:val="28"/>
      <w:szCs w:val="20"/>
    </w:rPr>
  </w:style>
  <w:style w:type="character" w:styleId="2">
    <w:name w:val="Заголовок 2 Знак"/>
    <w:qFormat/>
    <w:rPr>
      <w:rFonts w:ascii="Times New Roman" w:hAnsi="Times New Roman" w:eastAsia="Times New Roman" w:cs="Times New Roman"/>
      <w:b/>
      <w:color w:val="000000"/>
      <w:spacing w:val="200"/>
      <w:sz w:val="40"/>
      <w:szCs w:val="20"/>
    </w:rPr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fd501d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qFormat/>
    <w:pPr>
      <w:widowControl/>
      <w:bidi w:val="0"/>
      <w:spacing w:lineRule="auto" w:line="240" w:before="0" w:after="0"/>
      <w:jc w:val="left"/>
    </w:pPr>
    <w:rPr>
      <w:rFonts w:ascii="Tahoma" w:hAnsi="Tahoma" w:cs="Tahoma"/>
      <w:sz w:val="16"/>
      <w:szCs w:val="16"/>
      <w:lang w:eastAsia="ru-RU"/>
    </w:rPr>
  </w:style>
  <w:style w:type="paragraph" w:styleId="Style21">
    <w:name w:val="распоряжение"/>
    <w:basedOn w:val="Normal"/>
    <w:qFormat/>
    <w:pPr>
      <w:widowControl/>
      <w:bidi w:val="0"/>
      <w:spacing w:lineRule="auto" w:line="240" w:before="0" w:after="0"/>
      <w:jc w:val="center"/>
    </w:pPr>
    <w:rPr>
      <w:sz w:val="20"/>
      <w:szCs w:val="20"/>
      <w:lang w:eastAsia="ru-RU"/>
    </w:rPr>
  </w:style>
  <w:style w:type="paragraph" w:styleId="BodyTextIndent">
    <w:name w:val="Body Text Indent"/>
    <w:basedOn w:val="BodyText"/>
    <w:pPr>
      <w:ind w:hanging="0" w:left="283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iluchinsk-city.ru/infopolitic/index.php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Application>LibreOffice/7.6.7.2$Linux_X86_64 LibreOffice_project/60$Build-2</Application>
  <AppVersion>15.0000</AppVersion>
  <Pages>2</Pages>
  <Words>308</Words>
  <Characters>2428</Characters>
  <CharactersWithSpaces>2810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Маевская</dc:creator>
  <dc:description/>
  <dc:language>ru-RU</dc:language>
  <cp:lastModifiedBy/>
  <cp:lastPrinted>2024-11-01T14:19:16Z</cp:lastPrinted>
  <dcterms:modified xsi:type="dcterms:W3CDTF">2024-11-07T12:50:19Z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