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E8" w:rsidRPr="007453E8" w:rsidRDefault="007453E8" w:rsidP="007453E8">
      <w:pPr>
        <w:jc w:val="center"/>
        <w:rPr>
          <w:rFonts w:ascii="Times New Roman" w:hAnsi="Times New Roman" w:cs="Times New Roman"/>
          <w:caps/>
        </w:rPr>
      </w:pPr>
      <w:bookmarkStart w:id="0" w:name="bookmark0"/>
      <w:bookmarkStart w:id="1" w:name="_GoBack"/>
      <w:bookmarkEnd w:id="1"/>
      <w:r w:rsidRPr="007453E8">
        <w:rPr>
          <w:rFonts w:ascii="Times New Roman" w:hAnsi="Times New Roman" w:cs="Times New Roman"/>
          <w:caps/>
        </w:rPr>
        <w:t>администрация вилючинского городского округа</w:t>
      </w:r>
    </w:p>
    <w:p w:rsidR="007453E8" w:rsidRPr="007453E8" w:rsidRDefault="007453E8" w:rsidP="007453E8">
      <w:pPr>
        <w:keepNext/>
        <w:jc w:val="center"/>
        <w:outlineLvl w:val="2"/>
        <w:rPr>
          <w:rFonts w:ascii="Times New Roman" w:hAnsi="Times New Roman" w:cs="Times New Roman"/>
          <w:caps/>
        </w:rPr>
      </w:pPr>
      <w:r w:rsidRPr="007453E8">
        <w:rPr>
          <w:rFonts w:ascii="Times New Roman" w:hAnsi="Times New Roman" w:cs="Times New Roman"/>
          <w:caps/>
        </w:rPr>
        <w:t xml:space="preserve">закрытого административно-территориального образования </w:t>
      </w:r>
    </w:p>
    <w:p w:rsidR="007453E8" w:rsidRPr="007453E8" w:rsidRDefault="007453E8" w:rsidP="007453E8">
      <w:pPr>
        <w:jc w:val="center"/>
        <w:rPr>
          <w:rFonts w:ascii="Times New Roman" w:hAnsi="Times New Roman" w:cs="Times New Roman"/>
          <w:caps/>
        </w:rPr>
      </w:pPr>
      <w:r w:rsidRPr="007453E8">
        <w:rPr>
          <w:rFonts w:ascii="Times New Roman" w:hAnsi="Times New Roman" w:cs="Times New Roman"/>
          <w:caps/>
        </w:rPr>
        <w:t>города Вилючинска Камчатского края</w:t>
      </w:r>
    </w:p>
    <w:p w:rsidR="007453E8" w:rsidRDefault="007453E8" w:rsidP="00772344">
      <w:pPr>
        <w:pStyle w:val="10"/>
        <w:keepNext/>
        <w:keepLines/>
        <w:shd w:val="clear" w:color="auto" w:fill="auto"/>
        <w:spacing w:before="0" w:after="265" w:line="420" w:lineRule="exact"/>
        <w:ind w:right="20"/>
      </w:pPr>
    </w:p>
    <w:p w:rsidR="00772344" w:rsidRDefault="00532BED" w:rsidP="00772344">
      <w:pPr>
        <w:pStyle w:val="10"/>
        <w:keepNext/>
        <w:keepLines/>
        <w:shd w:val="clear" w:color="auto" w:fill="auto"/>
        <w:spacing w:before="0" w:after="265" w:line="420" w:lineRule="exact"/>
        <w:ind w:right="20"/>
      </w:pPr>
      <w:r>
        <w:t>ПОСТАНОВЛЕНИЕ</w:t>
      </w:r>
      <w:bookmarkEnd w:id="0"/>
    </w:p>
    <w:p w:rsidR="00772344" w:rsidRPr="00524B03" w:rsidRDefault="00524B03" w:rsidP="00772344">
      <w:pPr>
        <w:tabs>
          <w:tab w:val="right" w:pos="9639"/>
        </w:tabs>
        <w:rPr>
          <w:rFonts w:ascii="Times New Roman" w:hAnsi="Times New Roman" w:cs="Times New Roman"/>
          <w:sz w:val="28"/>
        </w:rPr>
      </w:pPr>
      <w:r w:rsidRPr="00524B03">
        <w:rPr>
          <w:rFonts w:ascii="Times New Roman" w:hAnsi="Times New Roman" w:cs="Times New Roman"/>
          <w:color w:val="000000" w:themeColor="text1"/>
          <w:sz w:val="28"/>
        </w:rPr>
        <w:t>06.10.2022</w:t>
      </w:r>
      <w:r w:rsidR="00772344">
        <w:rPr>
          <w:sz w:val="28"/>
        </w:rPr>
        <w:tab/>
      </w:r>
      <w:r w:rsidR="00772344" w:rsidRPr="00772344">
        <w:rPr>
          <w:rFonts w:ascii="Times New Roman" w:hAnsi="Times New Roman" w:cs="Times New Roman"/>
          <w:sz w:val="28"/>
        </w:rPr>
        <w:t>№</w:t>
      </w:r>
      <w:r w:rsidR="00772344" w:rsidRPr="00554A6D">
        <w:rPr>
          <w:sz w:val="28"/>
        </w:rPr>
        <w:t xml:space="preserve"> </w:t>
      </w:r>
      <w:r w:rsidRPr="00524B03">
        <w:rPr>
          <w:rFonts w:ascii="Times New Roman" w:hAnsi="Times New Roman" w:cs="Times New Roman"/>
          <w:sz w:val="28"/>
        </w:rPr>
        <w:t>877</w:t>
      </w:r>
    </w:p>
    <w:p w:rsidR="00FA26D9" w:rsidRDefault="00532BED">
      <w:pPr>
        <w:pStyle w:val="30"/>
        <w:shd w:val="clear" w:color="auto" w:fill="auto"/>
        <w:spacing w:after="261" w:line="220" w:lineRule="exact"/>
        <w:ind w:right="20"/>
      </w:pPr>
      <w:r>
        <w:t>г. Вилючинск</w:t>
      </w:r>
    </w:p>
    <w:p w:rsidR="00FA26D9" w:rsidRDefault="00532BED" w:rsidP="00772344">
      <w:pPr>
        <w:pStyle w:val="20"/>
        <w:shd w:val="clear" w:color="auto" w:fill="auto"/>
        <w:tabs>
          <w:tab w:val="left" w:pos="3575"/>
        </w:tabs>
        <w:spacing w:before="0"/>
        <w:ind w:right="4580"/>
        <w:jc w:val="left"/>
      </w:pPr>
      <w:r>
        <w:t xml:space="preserve">Об утверждении </w:t>
      </w:r>
      <w:r w:rsidR="00772344">
        <w:t>П</w:t>
      </w:r>
      <w:r>
        <w:t>орядка формирования перечня многоквартирных домов, расположенных на</w:t>
      </w:r>
      <w:r w:rsidR="00772344">
        <w:t xml:space="preserve"> </w:t>
      </w:r>
      <w:r>
        <w:t>территории</w:t>
      </w:r>
    </w:p>
    <w:p w:rsidR="00FA26D9" w:rsidRDefault="00532BED" w:rsidP="00772344">
      <w:pPr>
        <w:pStyle w:val="20"/>
        <w:shd w:val="clear" w:color="auto" w:fill="auto"/>
        <w:tabs>
          <w:tab w:val="left" w:pos="2243"/>
        </w:tabs>
        <w:spacing w:before="0"/>
        <w:ind w:right="4580"/>
        <w:jc w:val="left"/>
      </w:pPr>
      <w:r>
        <w:t xml:space="preserve">Вилючинского городского округа, </w:t>
      </w:r>
      <w:proofErr w:type="spellStart"/>
      <w:r>
        <w:t>сейсмоусиление</w:t>
      </w:r>
      <w:proofErr w:type="spellEnd"/>
      <w:r>
        <w:t xml:space="preserve"> или реконструкция которых экономически нецелесообразн</w:t>
      </w:r>
      <w:r w:rsidR="00772344">
        <w:t>ы</w:t>
      </w:r>
      <w:r>
        <w:t>, для включения в адресный перечень многоквартирных домов, участвующих в государственной программе Камчатского края «Обеспечение доступным и комфортным</w:t>
      </w:r>
      <w:r w:rsidR="00772344">
        <w:t xml:space="preserve"> </w:t>
      </w:r>
      <w:r>
        <w:t>жильем жителей</w:t>
      </w:r>
    </w:p>
    <w:p w:rsidR="00FA26D9" w:rsidRDefault="00532BED" w:rsidP="00772344">
      <w:pPr>
        <w:pStyle w:val="20"/>
        <w:shd w:val="clear" w:color="auto" w:fill="auto"/>
        <w:tabs>
          <w:tab w:val="right" w:pos="5015"/>
        </w:tabs>
        <w:spacing w:before="0"/>
        <w:ind w:right="4580"/>
        <w:jc w:val="left"/>
      </w:pPr>
      <w:r>
        <w:t>Камчатского края», утвержденной постановлением</w:t>
      </w:r>
      <w:r w:rsidR="00772344">
        <w:t xml:space="preserve"> </w:t>
      </w:r>
      <w:r>
        <w:t>Правительства</w:t>
      </w:r>
    </w:p>
    <w:p w:rsidR="00FA26D9" w:rsidRDefault="00532BED" w:rsidP="00772344">
      <w:pPr>
        <w:pStyle w:val="20"/>
        <w:shd w:val="clear" w:color="auto" w:fill="auto"/>
        <w:spacing w:before="0" w:after="597"/>
        <w:jc w:val="left"/>
      </w:pPr>
      <w:r>
        <w:t>Камчатского края от 22.11.2013 № 520-П</w:t>
      </w:r>
    </w:p>
    <w:p w:rsidR="00FA26D9" w:rsidRDefault="00532BED">
      <w:pPr>
        <w:pStyle w:val="20"/>
        <w:shd w:val="clear" w:color="auto" w:fill="auto"/>
        <w:spacing w:before="0" w:after="332" w:line="320" w:lineRule="exact"/>
        <w:ind w:firstLine="720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Федерация», в рамках реализации мероприятий подпрограммы 2 «Повышение устойчивости жилых домов, основных объектов и систем жизнеобеспечения» государственной программы Камчатского края «Обеспечение доступным и комфортным жильем жителей Камчатского края» утвержденной постановлением правительства Камчатс</w:t>
      </w:r>
      <w:r w:rsidR="00772344">
        <w:t>кого края от 22.11.2013 № 520-П</w:t>
      </w:r>
    </w:p>
    <w:p w:rsidR="00FA26D9" w:rsidRDefault="00532BED">
      <w:pPr>
        <w:pStyle w:val="50"/>
        <w:shd w:val="clear" w:color="auto" w:fill="auto"/>
        <w:spacing w:before="0" w:after="256" w:line="280" w:lineRule="exact"/>
      </w:pPr>
      <w:r>
        <w:t>ПОСТАНОВЛЯЮ:</w:t>
      </w:r>
    </w:p>
    <w:p w:rsidR="00FA26D9" w:rsidRDefault="00772344" w:rsidP="00772344">
      <w:pPr>
        <w:pStyle w:val="20"/>
        <w:shd w:val="clear" w:color="auto" w:fill="auto"/>
        <w:tabs>
          <w:tab w:val="left" w:pos="1066"/>
        </w:tabs>
        <w:spacing w:before="0"/>
        <w:ind w:firstLine="851"/>
      </w:pPr>
      <w:r>
        <w:t xml:space="preserve">1. </w:t>
      </w:r>
      <w:r w:rsidR="00532BED">
        <w:t xml:space="preserve">Утвердить </w:t>
      </w:r>
      <w:r>
        <w:t>П</w:t>
      </w:r>
      <w:r w:rsidR="00532BED">
        <w:t xml:space="preserve">орядок формирования перечня многоквартирных домов, расположенных на территории Вилючинского городского округа, </w:t>
      </w:r>
      <w:proofErr w:type="spellStart"/>
      <w:r w:rsidR="00532BED">
        <w:t>сейсмоусиление</w:t>
      </w:r>
      <w:proofErr w:type="spellEnd"/>
      <w:r w:rsidR="00532BED">
        <w:t xml:space="preserve"> или реконструкция которых экономически нецелесообразн</w:t>
      </w:r>
      <w:r>
        <w:t>ы</w:t>
      </w:r>
      <w:r w:rsidR="00532BED">
        <w:t>, для включения в адресный перечень многоквартирных домов, участвующих в государственной программе Камчатского края «Обеспечение доступным и комфортным жильем жителей Камчатского края», утвержденной постановлением Правительства Камчатского края от 22.11.2013 № 520-П, согласно приложению.</w:t>
      </w:r>
    </w:p>
    <w:p w:rsidR="00FA26D9" w:rsidRDefault="00772344" w:rsidP="00772344">
      <w:pPr>
        <w:pStyle w:val="20"/>
        <w:shd w:val="clear" w:color="auto" w:fill="auto"/>
        <w:tabs>
          <w:tab w:val="left" w:pos="1231"/>
        </w:tabs>
        <w:spacing w:before="0" w:line="320" w:lineRule="exact"/>
        <w:ind w:firstLine="851"/>
      </w:pPr>
      <w:r>
        <w:t xml:space="preserve">2. </w:t>
      </w:r>
      <w:r w:rsidR="00532BED">
        <w:t>Директору муниципального казенного учреждения «Ресурсно</w:t>
      </w:r>
      <w:r>
        <w:t>-</w:t>
      </w:r>
      <w:r w:rsidR="00532BED">
        <w:t xml:space="preserve">информационный центр» Вилючинского городского округа О.Ю. </w:t>
      </w:r>
      <w:r w:rsidR="00532BED">
        <w:lastRenderedPageBreak/>
        <w:t>Трофимовой опубликовать настоящее постановление в «</w:t>
      </w:r>
      <w:proofErr w:type="spellStart"/>
      <w:r w:rsidR="00532BED">
        <w:t>Вилючинская</w:t>
      </w:r>
      <w:proofErr w:type="spellEnd"/>
      <w:r w:rsidR="00532BED">
        <w:t xml:space="preserve"> газета. Официальные известия Вилючинского городского округа ЗАТО г. Вилючинска Камчатского края» и разместить на официальном сайте органов местного самоуправления</w:t>
      </w:r>
      <w:r>
        <w:t xml:space="preserve"> В</w:t>
      </w:r>
      <w:r w:rsidR="00532BED">
        <w:t>илючинского</w:t>
      </w:r>
      <w:r>
        <w:t xml:space="preserve"> </w:t>
      </w:r>
      <w:r w:rsidR="00532BED">
        <w:t>городского</w:t>
      </w:r>
      <w:r>
        <w:t xml:space="preserve"> </w:t>
      </w:r>
      <w:r w:rsidR="00532BED">
        <w:t>округа</w:t>
      </w:r>
      <w:r>
        <w:t xml:space="preserve"> </w:t>
      </w:r>
      <w:r w:rsidR="00532BED">
        <w:t>в</w:t>
      </w:r>
      <w:r>
        <w:t xml:space="preserve"> </w:t>
      </w:r>
      <w:r w:rsidR="00532BED">
        <w:t>информационно</w:t>
      </w:r>
      <w:r>
        <w:t xml:space="preserve"> </w:t>
      </w:r>
      <w:r w:rsidR="00532BED">
        <w:t>-телекоммуникационной сети «Интернет».</w:t>
      </w:r>
    </w:p>
    <w:p w:rsidR="00FA26D9" w:rsidRDefault="00772344" w:rsidP="00772344">
      <w:pPr>
        <w:pStyle w:val="20"/>
        <w:shd w:val="clear" w:color="auto" w:fill="auto"/>
        <w:tabs>
          <w:tab w:val="left" w:pos="1041"/>
        </w:tabs>
        <w:spacing w:before="0" w:line="320" w:lineRule="exact"/>
        <w:ind w:firstLine="851"/>
      </w:pPr>
      <w:r>
        <w:t xml:space="preserve">3. </w:t>
      </w:r>
      <w:r w:rsidR="00532BED">
        <w:t>Настоящее постановление вступает в силу после дня его официального опубликования</w:t>
      </w:r>
      <w:r>
        <w:t>.</w:t>
      </w:r>
    </w:p>
    <w:p w:rsidR="00FA26D9" w:rsidRDefault="00772344" w:rsidP="00772344">
      <w:pPr>
        <w:pStyle w:val="20"/>
        <w:shd w:val="clear" w:color="auto" w:fill="auto"/>
        <w:tabs>
          <w:tab w:val="left" w:pos="1044"/>
        </w:tabs>
        <w:spacing w:before="0" w:after="632" w:line="320" w:lineRule="exact"/>
        <w:ind w:firstLine="851"/>
      </w:pPr>
      <w:r>
        <w:t xml:space="preserve">4. </w:t>
      </w:r>
      <w:r w:rsidR="00532BED">
        <w:t xml:space="preserve">Контроль за исполнением настоящего постановления возложить на заместителя главы администрации, начальника </w:t>
      </w:r>
      <w:r>
        <w:t>у</w:t>
      </w:r>
      <w:r w:rsidR="00532BED">
        <w:t xml:space="preserve">правления архитектуры и городского хозяйства </w:t>
      </w:r>
      <w:r>
        <w:t>администрации</w:t>
      </w:r>
      <w:r w:rsidRPr="00772344">
        <w:t xml:space="preserve"> </w:t>
      </w:r>
      <w:r>
        <w:t xml:space="preserve">Вилючинского городского округа </w:t>
      </w:r>
      <w:r w:rsidR="00532BED">
        <w:t>В.Г. Васькина</w:t>
      </w:r>
      <w:r>
        <w:t>.</w:t>
      </w:r>
    </w:p>
    <w:p w:rsidR="00FA26D9" w:rsidRDefault="00532BED">
      <w:pPr>
        <w:pStyle w:val="50"/>
        <w:shd w:val="clear" w:color="auto" w:fill="auto"/>
        <w:spacing w:before="0" w:after="27" w:line="280" w:lineRule="exact"/>
      </w:pPr>
      <w:r>
        <w:t>Глава Вилючинского</w:t>
      </w:r>
    </w:p>
    <w:p w:rsidR="00FA26D9" w:rsidRDefault="00532BED">
      <w:pPr>
        <w:pStyle w:val="50"/>
        <w:shd w:val="clear" w:color="auto" w:fill="auto"/>
        <w:tabs>
          <w:tab w:val="left" w:pos="7823"/>
        </w:tabs>
        <w:spacing w:before="0" w:after="0" w:line="280" w:lineRule="exact"/>
        <w:sectPr w:rsidR="00FA26D9" w:rsidSect="00772344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городского округа</w:t>
      </w:r>
      <w:r>
        <w:tab/>
      </w:r>
      <w:r w:rsidR="00772344">
        <w:t xml:space="preserve"> </w:t>
      </w:r>
      <w:r>
        <w:t>С.И. Потапов</w:t>
      </w:r>
    </w:p>
    <w:p w:rsidR="006B706E" w:rsidRDefault="00532BED" w:rsidP="000468B0">
      <w:pPr>
        <w:pStyle w:val="20"/>
        <w:shd w:val="clear" w:color="auto" w:fill="auto"/>
        <w:tabs>
          <w:tab w:val="left" w:leader="underscore" w:pos="9356"/>
        </w:tabs>
        <w:spacing w:before="0" w:line="367" w:lineRule="exact"/>
        <w:ind w:left="5103"/>
        <w:jc w:val="left"/>
      </w:pPr>
      <w:r>
        <w:lastRenderedPageBreak/>
        <w:t>Приложение</w:t>
      </w:r>
    </w:p>
    <w:p w:rsidR="00FA26D9" w:rsidRDefault="00532BED" w:rsidP="000468B0">
      <w:pPr>
        <w:pStyle w:val="20"/>
        <w:shd w:val="clear" w:color="auto" w:fill="auto"/>
        <w:tabs>
          <w:tab w:val="left" w:leader="underscore" w:pos="9356"/>
        </w:tabs>
        <w:spacing w:before="0" w:line="367" w:lineRule="exact"/>
        <w:ind w:left="5103"/>
        <w:jc w:val="left"/>
      </w:pPr>
      <w:r>
        <w:t>к постановлению администрации Вилючинского городского округа от</w:t>
      </w:r>
      <w:r w:rsidR="00524B03">
        <w:t xml:space="preserve">  06.10.2022</w:t>
      </w:r>
      <w:r>
        <w:t xml:space="preserve"> №</w:t>
      </w:r>
      <w:r w:rsidR="006B706E">
        <w:t xml:space="preserve"> </w:t>
      </w:r>
      <w:r w:rsidR="00524B03">
        <w:t>877</w:t>
      </w:r>
    </w:p>
    <w:p w:rsidR="006B706E" w:rsidRDefault="006B706E" w:rsidP="006B706E">
      <w:pPr>
        <w:pStyle w:val="50"/>
        <w:shd w:val="clear" w:color="auto" w:fill="auto"/>
        <w:spacing w:before="0" w:after="0" w:line="240" w:lineRule="auto"/>
        <w:ind w:left="23"/>
        <w:jc w:val="center"/>
      </w:pPr>
    </w:p>
    <w:p w:rsidR="006B706E" w:rsidRDefault="006B706E" w:rsidP="006B706E">
      <w:pPr>
        <w:pStyle w:val="50"/>
        <w:shd w:val="clear" w:color="auto" w:fill="auto"/>
        <w:spacing w:before="0" w:after="0" w:line="240" w:lineRule="auto"/>
        <w:ind w:left="23"/>
        <w:jc w:val="center"/>
      </w:pPr>
    </w:p>
    <w:p w:rsidR="00FA26D9" w:rsidRDefault="00532BED" w:rsidP="006B706E">
      <w:pPr>
        <w:pStyle w:val="50"/>
        <w:shd w:val="clear" w:color="auto" w:fill="auto"/>
        <w:spacing w:before="0" w:after="0" w:line="240" w:lineRule="auto"/>
        <w:ind w:left="23"/>
        <w:jc w:val="center"/>
      </w:pPr>
      <w:r>
        <w:t>Порядок</w:t>
      </w:r>
    </w:p>
    <w:p w:rsidR="00FA26D9" w:rsidRDefault="00532BED" w:rsidP="006B706E">
      <w:pPr>
        <w:pStyle w:val="50"/>
        <w:shd w:val="clear" w:color="auto" w:fill="auto"/>
        <w:spacing w:before="0" w:after="0" w:line="240" w:lineRule="auto"/>
        <w:ind w:left="23"/>
        <w:jc w:val="center"/>
      </w:pPr>
      <w:r>
        <w:t>формирования перечня многоквартирных домов, расположенных на</w:t>
      </w:r>
      <w:r w:rsidR="006B706E">
        <w:t xml:space="preserve"> </w:t>
      </w:r>
      <w:r>
        <w:t xml:space="preserve">территории Вилючинского городского округа, </w:t>
      </w:r>
      <w:proofErr w:type="spellStart"/>
      <w:r>
        <w:t>сейсмоусиление</w:t>
      </w:r>
      <w:proofErr w:type="spellEnd"/>
      <w:r>
        <w:t xml:space="preserve"> или</w:t>
      </w:r>
      <w:r w:rsidR="006B706E">
        <w:t xml:space="preserve"> </w:t>
      </w:r>
      <w:r>
        <w:t>реконструкция которых экономически нецелесообразны, для включения</w:t>
      </w:r>
      <w:r w:rsidR="006B706E">
        <w:t xml:space="preserve"> </w:t>
      </w:r>
      <w:r>
        <w:t>в адресный перечень многоквартирных домов, участвующих в</w:t>
      </w:r>
      <w:r w:rsidR="006B706E">
        <w:t xml:space="preserve"> </w:t>
      </w:r>
      <w:r>
        <w:t>государственной программы Камчатского края «Обеспечение</w:t>
      </w:r>
      <w:r w:rsidR="006B706E">
        <w:t xml:space="preserve"> </w:t>
      </w:r>
      <w:r>
        <w:t>доступным и комфортным жильем жителей Камчатского края»,</w:t>
      </w:r>
      <w:r w:rsidR="006B706E">
        <w:t xml:space="preserve"> </w:t>
      </w:r>
      <w:r>
        <w:t>утвержденной постановлением Правительства Камчатского края от</w:t>
      </w:r>
      <w:r w:rsidR="006B706E">
        <w:t>22.11.2013 № 520-П</w:t>
      </w:r>
    </w:p>
    <w:p w:rsidR="006B706E" w:rsidRDefault="006B706E" w:rsidP="006B706E">
      <w:pPr>
        <w:pStyle w:val="50"/>
        <w:shd w:val="clear" w:color="auto" w:fill="auto"/>
        <w:spacing w:before="0" w:after="0" w:line="240" w:lineRule="auto"/>
        <w:ind w:left="23"/>
        <w:jc w:val="center"/>
      </w:pPr>
    </w:p>
    <w:p w:rsidR="006B706E" w:rsidRDefault="006B706E" w:rsidP="006B706E">
      <w:pPr>
        <w:pStyle w:val="50"/>
        <w:shd w:val="clear" w:color="auto" w:fill="auto"/>
        <w:spacing w:before="0" w:after="0" w:line="240" w:lineRule="auto"/>
        <w:ind w:left="23"/>
        <w:jc w:val="center"/>
      </w:pPr>
    </w:p>
    <w:p w:rsidR="00FA26D9" w:rsidRDefault="006B706E" w:rsidP="006B706E">
      <w:pPr>
        <w:pStyle w:val="20"/>
        <w:shd w:val="clear" w:color="auto" w:fill="auto"/>
        <w:tabs>
          <w:tab w:val="left" w:pos="1436"/>
        </w:tabs>
        <w:spacing w:before="0" w:line="367" w:lineRule="exact"/>
        <w:ind w:firstLine="851"/>
      </w:pPr>
      <w:r>
        <w:t xml:space="preserve">1. </w:t>
      </w:r>
      <w:r w:rsidR="00532BED">
        <w:t xml:space="preserve">Настоящий Порядок формирования перечня многоквартирных домов, </w:t>
      </w:r>
      <w:proofErr w:type="spellStart"/>
      <w:r w:rsidR="00532BED">
        <w:t>сейсмоусиление</w:t>
      </w:r>
      <w:proofErr w:type="spellEnd"/>
      <w:r w:rsidR="00532BED">
        <w:t xml:space="preserve"> или реконструкция которых экономически нецелесообразны, разработан для включения в адресный перечень многоквартирных домов, </w:t>
      </w:r>
      <w:proofErr w:type="spellStart"/>
      <w:r w:rsidR="00532BED">
        <w:t>сейсмоусиление</w:t>
      </w:r>
      <w:proofErr w:type="spellEnd"/>
      <w:r w:rsidR="00532BED">
        <w:t xml:space="preserve"> или реконструкция которых экономически нецелесообразны, в рамках Подпрограммы 2 «Повышение устойчивости жилых домов, основных объектов и систем жизнеобеспечения» </w:t>
      </w:r>
      <w:r>
        <w:t>г</w:t>
      </w:r>
      <w:r w:rsidR="00532BED">
        <w:t xml:space="preserve">осударственной программы Камчатского края «Обеспечение доступным и комфортным жильем жителей Камчатского края» (далее </w:t>
      </w:r>
      <w:r>
        <w:t>–</w:t>
      </w:r>
      <w:r w:rsidR="00532BED">
        <w:t xml:space="preserve"> Подпрограмма 2 Государственной программы), утвержденной постановлением Правительства Камчатского края от 22.11.2013 № 520-П (далее </w:t>
      </w:r>
      <w:r>
        <w:t>–</w:t>
      </w:r>
      <w:r w:rsidR="00532BED">
        <w:t xml:space="preserve"> Порядок).</w:t>
      </w:r>
    </w:p>
    <w:p w:rsidR="00FA26D9" w:rsidRDefault="006B706E" w:rsidP="006B706E">
      <w:pPr>
        <w:pStyle w:val="20"/>
        <w:shd w:val="clear" w:color="auto" w:fill="auto"/>
        <w:tabs>
          <w:tab w:val="left" w:pos="1611"/>
        </w:tabs>
        <w:spacing w:before="0" w:line="367" w:lineRule="exact"/>
        <w:ind w:firstLine="851"/>
      </w:pPr>
      <w:r>
        <w:t xml:space="preserve">2. </w:t>
      </w:r>
      <w:r w:rsidR="00532BED">
        <w:t xml:space="preserve">Перечень многоквартирных домов, </w:t>
      </w:r>
      <w:proofErr w:type="spellStart"/>
      <w:r w:rsidR="00532BED">
        <w:t>сейсмоусиление</w:t>
      </w:r>
      <w:proofErr w:type="spellEnd"/>
      <w:r w:rsidR="00532BED">
        <w:t xml:space="preserve"> или реконструкция которых экономически нецелесообразны, в которых проживают граждане, подлежащие расселению, для включения в адресный перечень многоквартирных домов, </w:t>
      </w:r>
      <w:proofErr w:type="spellStart"/>
      <w:r w:rsidR="00532BED">
        <w:t>сейсмоусиление</w:t>
      </w:r>
      <w:proofErr w:type="spellEnd"/>
      <w:r w:rsidR="00532BED">
        <w:t xml:space="preserve"> или реконструкция которых экономически нецелесообразны, Подпрограммы 2 Государственной программы (далее </w:t>
      </w:r>
      <w:r>
        <w:t>–</w:t>
      </w:r>
      <w:r w:rsidR="00532BED">
        <w:t xml:space="preserve"> Перечень многоквартирных домов), формируется из многоквартирных домов, включенных в Перечень многоквартирных жилых домов, </w:t>
      </w:r>
      <w:proofErr w:type="spellStart"/>
      <w:r w:rsidR="00532BED">
        <w:t>сейсмоусиление</w:t>
      </w:r>
      <w:proofErr w:type="spellEnd"/>
      <w:r w:rsidR="00532BED">
        <w:t xml:space="preserve"> или реконструкция которых экономически нецелесообразны, утвержденный постановлением администрации Вилючинского городского округа, с учетом наибольшего количества баллов, исходя из критериев, указанных в пункте 6 настоящего Порядка.</w:t>
      </w:r>
    </w:p>
    <w:p w:rsidR="00FA26D9" w:rsidRDefault="006B706E" w:rsidP="006B706E">
      <w:pPr>
        <w:pStyle w:val="20"/>
        <w:shd w:val="clear" w:color="auto" w:fill="auto"/>
        <w:tabs>
          <w:tab w:val="left" w:pos="1611"/>
        </w:tabs>
        <w:spacing w:before="0" w:line="367" w:lineRule="exact"/>
        <w:ind w:firstLine="851"/>
        <w:sectPr w:rsidR="00FA26D9">
          <w:pgSz w:w="11900" w:h="16840"/>
          <w:pgMar w:top="665" w:right="902" w:bottom="665" w:left="1605" w:header="0" w:footer="3" w:gutter="0"/>
          <w:cols w:space="720"/>
          <w:noEndnote/>
          <w:docGrid w:linePitch="360"/>
        </w:sectPr>
      </w:pPr>
      <w:r>
        <w:t xml:space="preserve">3. </w:t>
      </w:r>
      <w:r w:rsidR="00532BED">
        <w:t xml:space="preserve">Уполномоченным органом по формированию Перечня многоквартирных домов является администрация Вилючинского городского округа, в лице </w:t>
      </w:r>
      <w:r>
        <w:t>у</w:t>
      </w:r>
      <w:r w:rsidR="00532BED">
        <w:t>правления архитектуры и городского хозяйства администрации Вилючинского городского округа (далее - Управление).</w:t>
      </w:r>
    </w:p>
    <w:p w:rsidR="00FA26D9" w:rsidRDefault="006B706E" w:rsidP="006B706E">
      <w:pPr>
        <w:pStyle w:val="20"/>
        <w:shd w:val="clear" w:color="auto" w:fill="auto"/>
        <w:tabs>
          <w:tab w:val="left" w:pos="1521"/>
        </w:tabs>
        <w:spacing w:before="0" w:line="367" w:lineRule="exact"/>
        <w:ind w:firstLine="851"/>
      </w:pPr>
      <w:r>
        <w:lastRenderedPageBreak/>
        <w:t>4.</w:t>
      </w:r>
      <w:r w:rsidR="000468B0">
        <w:t xml:space="preserve"> </w:t>
      </w:r>
      <w:r w:rsidR="00532BED">
        <w:t xml:space="preserve">Формирование Перечня многоквартирных домов осуществляется Управлением по мере поступления от Министерства </w:t>
      </w:r>
      <w:r w:rsidR="00397187">
        <w:t xml:space="preserve">строительства и жилищной политики </w:t>
      </w:r>
      <w:r w:rsidR="00532BED">
        <w:t xml:space="preserve"> Камчатского края (далее </w:t>
      </w:r>
      <w:r>
        <w:t>–</w:t>
      </w:r>
      <w:r w:rsidR="00532BED">
        <w:t xml:space="preserve"> Министерство) информации о необходимости включения многоквартирных жилых домов, </w:t>
      </w:r>
      <w:proofErr w:type="spellStart"/>
      <w:r w:rsidR="00532BED">
        <w:t>сейсмоусиление</w:t>
      </w:r>
      <w:proofErr w:type="spellEnd"/>
      <w:r w:rsidR="00532BED">
        <w:t xml:space="preserve"> или реконструкция которых экономически нецелесообразны (далее - многоквартирные дома), в адресный перечень многоквартирных домов, для расселения граждан в рамках Подпрограммы 2 Государственной программы. Перечень многоквартирных домов формируется исходя из количества жилых помещений, строящихся в рамках реализации Подпрограммы 2 Государственной программы, на основании решения Комиссии по формированию перечня многоквартирных домов (далее </w:t>
      </w:r>
      <w:r>
        <w:t>–</w:t>
      </w:r>
      <w:r w:rsidR="00532BED">
        <w:t xml:space="preserve"> Комиссия), состав и положение которой утверждается постановлением администрации </w:t>
      </w:r>
      <w:proofErr w:type="spellStart"/>
      <w:r w:rsidR="00532BED">
        <w:t>Вилючинскогго</w:t>
      </w:r>
      <w:proofErr w:type="spellEnd"/>
      <w:r w:rsidR="00532BED">
        <w:t xml:space="preserve"> городского округа.</w:t>
      </w:r>
    </w:p>
    <w:p w:rsidR="00FA26D9" w:rsidRDefault="006B706E" w:rsidP="006B706E">
      <w:pPr>
        <w:pStyle w:val="20"/>
        <w:shd w:val="clear" w:color="auto" w:fill="auto"/>
        <w:tabs>
          <w:tab w:val="left" w:pos="1159"/>
        </w:tabs>
        <w:spacing w:before="0" w:line="367" w:lineRule="exact"/>
        <w:ind w:firstLine="851"/>
      </w:pPr>
      <w:r>
        <w:t xml:space="preserve">5. </w:t>
      </w:r>
      <w:r w:rsidR="00532BED">
        <w:t>Заседание Комиссии проводится в течение 5 рабочих дней после получения информации от Министерства.</w:t>
      </w:r>
    </w:p>
    <w:p w:rsidR="00FA26D9" w:rsidRDefault="006B706E" w:rsidP="006B706E">
      <w:pPr>
        <w:pStyle w:val="20"/>
        <w:shd w:val="clear" w:color="auto" w:fill="auto"/>
        <w:tabs>
          <w:tab w:val="left" w:pos="1159"/>
        </w:tabs>
        <w:spacing w:before="0" w:line="367" w:lineRule="exact"/>
        <w:ind w:firstLine="851"/>
      </w:pPr>
      <w:r>
        <w:t xml:space="preserve">6. </w:t>
      </w:r>
      <w:r w:rsidR="00532BED">
        <w:t>В целях формирования Перечня многоквартирных домов, Комиссия оценивает и присваивает баллы многоквартирным домам, исходя из следующих критериев:</w:t>
      </w:r>
    </w:p>
    <w:p w:rsidR="00FA26D9" w:rsidRDefault="006B706E" w:rsidP="006B706E">
      <w:pPr>
        <w:pStyle w:val="20"/>
        <w:shd w:val="clear" w:color="auto" w:fill="auto"/>
        <w:tabs>
          <w:tab w:val="left" w:pos="1162"/>
        </w:tabs>
        <w:spacing w:before="0" w:line="367" w:lineRule="exact"/>
        <w:ind w:firstLine="851"/>
      </w:pPr>
      <w:r>
        <w:t xml:space="preserve">6.1 </w:t>
      </w:r>
      <w:r w:rsidR="00532BED">
        <w:t>земельный участок под многоквартирным домом не образован и не поставлен на кадастровый учет в установленном законодательством Российской Федерации порядке;</w:t>
      </w:r>
    </w:p>
    <w:p w:rsidR="00FA26D9" w:rsidRDefault="006B706E" w:rsidP="006B706E">
      <w:pPr>
        <w:pStyle w:val="20"/>
        <w:shd w:val="clear" w:color="auto" w:fill="auto"/>
        <w:tabs>
          <w:tab w:val="left" w:pos="1188"/>
        </w:tabs>
        <w:spacing w:before="0" w:line="367" w:lineRule="exact"/>
        <w:ind w:firstLine="851"/>
      </w:pPr>
      <w:r>
        <w:t xml:space="preserve">6.2 </w:t>
      </w:r>
      <w:r w:rsidR="00532BED">
        <w:t>примыкание многоквартирного дома к многоквартирному дому, признанному аварийным и подлежащим сносу (отсутствие проемов между многоквартирными домами, несущие стены и коммуникации которых являются смежными);</w:t>
      </w:r>
    </w:p>
    <w:p w:rsidR="00FA26D9" w:rsidRDefault="006B706E" w:rsidP="006B706E">
      <w:pPr>
        <w:pStyle w:val="20"/>
        <w:shd w:val="clear" w:color="auto" w:fill="auto"/>
        <w:tabs>
          <w:tab w:val="left" w:pos="1177"/>
        </w:tabs>
        <w:spacing w:before="0" w:line="367" w:lineRule="exact"/>
        <w:ind w:firstLine="851"/>
      </w:pPr>
      <w:r>
        <w:t xml:space="preserve">6.3 </w:t>
      </w:r>
      <w:r w:rsidR="00532BED">
        <w:t>признание в установленном порядке непригодными для проживания более 50 процентов жилых помещений в многоквартирном доме;</w:t>
      </w:r>
    </w:p>
    <w:p w:rsidR="00FA26D9" w:rsidRDefault="006B706E" w:rsidP="006B706E">
      <w:pPr>
        <w:pStyle w:val="20"/>
        <w:shd w:val="clear" w:color="auto" w:fill="auto"/>
        <w:tabs>
          <w:tab w:val="left" w:pos="1292"/>
        </w:tabs>
        <w:spacing w:before="0" w:line="367" w:lineRule="exact"/>
        <w:ind w:firstLine="851"/>
      </w:pPr>
      <w:r>
        <w:t xml:space="preserve">6.4 </w:t>
      </w:r>
      <w:r w:rsidR="00532BED">
        <w:t>отдельные жилые помещения многоквартирного дома, ранее расселенные в рамках Подпрограммы 2 Государственной программы;</w:t>
      </w:r>
    </w:p>
    <w:p w:rsidR="00FA26D9" w:rsidRDefault="006B706E" w:rsidP="006B706E">
      <w:pPr>
        <w:pStyle w:val="20"/>
        <w:shd w:val="clear" w:color="auto" w:fill="auto"/>
        <w:tabs>
          <w:tab w:val="left" w:pos="1292"/>
        </w:tabs>
        <w:spacing w:before="0" w:line="367" w:lineRule="exact"/>
        <w:ind w:firstLine="851"/>
      </w:pPr>
      <w:r>
        <w:t xml:space="preserve">6.5 </w:t>
      </w:r>
      <w:r w:rsidR="00532BED">
        <w:t>расположение многоквартирного дома не позволяет провести работы по его сносу, без нанесения ущерба расположенному рядом многоквартирному дому (домам), признанному (</w:t>
      </w:r>
      <w:proofErr w:type="spellStart"/>
      <w:r w:rsidR="00532BED">
        <w:t>ым</w:t>
      </w:r>
      <w:proofErr w:type="spellEnd"/>
      <w:r w:rsidR="00532BED">
        <w:t>) аварийным (</w:t>
      </w:r>
      <w:proofErr w:type="spellStart"/>
      <w:r w:rsidR="00532BED">
        <w:t>ыми</w:t>
      </w:r>
      <w:proofErr w:type="spellEnd"/>
      <w:r w:rsidR="00532BED">
        <w:t>) и подлежащим (ими) сносу;</w:t>
      </w:r>
    </w:p>
    <w:p w:rsidR="00FA26D9" w:rsidRDefault="006B706E" w:rsidP="006B706E">
      <w:pPr>
        <w:pStyle w:val="20"/>
        <w:shd w:val="clear" w:color="auto" w:fill="auto"/>
        <w:tabs>
          <w:tab w:val="left" w:pos="1521"/>
        </w:tabs>
        <w:spacing w:before="0" w:line="367" w:lineRule="exact"/>
        <w:ind w:firstLine="851"/>
      </w:pPr>
      <w:r>
        <w:t xml:space="preserve">6.6 </w:t>
      </w:r>
      <w:r w:rsidR="00532BED">
        <w:t>наличие установленного в техническом заключении специализированной организации по результатам обследования несущих строительных конструкций многоквартирного дома на предмет его аварийности, либо в заключении специализированной организации по результатам обследования несущих строительных конструкций на предмет сейсмостойкости многоквартирного дома (паспорта по сейсмостойкости</w:t>
      </w:r>
      <w:r>
        <w:t xml:space="preserve"> </w:t>
      </w:r>
      <w:r w:rsidR="00532BED">
        <w:lastRenderedPageBreak/>
        <w:t>здания) (далее - заключение) дефицита сейсмостойкости (балл);</w:t>
      </w:r>
    </w:p>
    <w:p w:rsidR="00FA26D9" w:rsidRDefault="006B706E" w:rsidP="006B706E">
      <w:pPr>
        <w:pStyle w:val="20"/>
        <w:shd w:val="clear" w:color="auto" w:fill="auto"/>
        <w:tabs>
          <w:tab w:val="left" w:pos="1228"/>
        </w:tabs>
        <w:spacing w:before="0" w:line="367" w:lineRule="exact"/>
        <w:ind w:firstLine="851"/>
      </w:pPr>
      <w:r>
        <w:t xml:space="preserve">6.7 </w:t>
      </w:r>
      <w:r w:rsidR="00532BED">
        <w:t>от срока эксплуатации здания, года постройки более 50 лет;</w:t>
      </w:r>
    </w:p>
    <w:p w:rsidR="00FA26D9" w:rsidRDefault="006B706E" w:rsidP="006B706E">
      <w:pPr>
        <w:pStyle w:val="20"/>
        <w:shd w:val="clear" w:color="auto" w:fill="auto"/>
        <w:tabs>
          <w:tab w:val="left" w:pos="1228"/>
        </w:tabs>
        <w:spacing w:before="0" w:line="367" w:lineRule="exact"/>
        <w:ind w:firstLine="851"/>
      </w:pPr>
      <w:r>
        <w:t xml:space="preserve">6.8 </w:t>
      </w:r>
      <w:r w:rsidR="00532BED">
        <w:t>наличие более 90 % жилых помещений в жилом доме;</w:t>
      </w:r>
    </w:p>
    <w:p w:rsidR="00FA26D9" w:rsidRDefault="006B706E" w:rsidP="006B706E">
      <w:pPr>
        <w:pStyle w:val="20"/>
        <w:shd w:val="clear" w:color="auto" w:fill="auto"/>
        <w:tabs>
          <w:tab w:val="left" w:pos="1390"/>
        </w:tabs>
        <w:spacing w:before="0" w:line="367" w:lineRule="exact"/>
        <w:ind w:firstLine="851"/>
      </w:pPr>
      <w:r>
        <w:t xml:space="preserve">6.9 </w:t>
      </w:r>
      <w:r w:rsidR="00532BED">
        <w:t>использование в дальнейшем земельного участка для муниципальных нужд, приведенных в стратегии развития.</w:t>
      </w:r>
    </w:p>
    <w:p w:rsidR="00FA26D9" w:rsidRDefault="006B706E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  <w:r>
        <w:t xml:space="preserve">7. </w:t>
      </w:r>
      <w:r w:rsidR="00532BED">
        <w:t xml:space="preserve">За каждый критерий, установленный подпунктами 6.1 - 6.9 пункта 6 настоящего Порядка присваивается один балл. За критерий, установленный подпунктом 6.6 пункта 6 </w:t>
      </w:r>
      <w:proofErr w:type="gramStart"/>
      <w:r w:rsidR="00532BED">
        <w:t>настоящего Порядка</w:t>
      </w:r>
      <w:proofErr w:type="gramEnd"/>
      <w:r w:rsidR="00532BED">
        <w:t xml:space="preserve"> присваивается балл, равный баллу дефицита сейсмостойкости, установленному в заключении, указанном в подпункте 6.6 пункта 6 настоящего Порядка.</w:t>
      </w:r>
    </w:p>
    <w:p w:rsidR="00FA26D9" w:rsidRDefault="006B706E" w:rsidP="006B706E">
      <w:pPr>
        <w:pStyle w:val="20"/>
        <w:shd w:val="clear" w:color="auto" w:fill="auto"/>
        <w:tabs>
          <w:tab w:val="left" w:pos="1051"/>
        </w:tabs>
        <w:spacing w:before="0" w:line="367" w:lineRule="exact"/>
        <w:ind w:firstLine="851"/>
      </w:pPr>
      <w:r>
        <w:t xml:space="preserve">8. </w:t>
      </w:r>
      <w:r w:rsidR="00532BED">
        <w:t xml:space="preserve">По результатам рассмотрения Перечня многоквартирных домов, </w:t>
      </w:r>
      <w:proofErr w:type="spellStart"/>
      <w:r w:rsidR="00532BED">
        <w:t>сейсмоусиление</w:t>
      </w:r>
      <w:proofErr w:type="spellEnd"/>
      <w:r w:rsidR="00532BED">
        <w:t xml:space="preserve"> или реконструкция которых экономически нецелесообразны, в которых проживают граждане, подлежащие расселению, Комиссия в течение 3 рабочих дней после заседания, составляет протокол заседания Комиссии с указанием многоквартирных домов, с их ранжированием в порядке уменьшения количества присвоенных баллов, который в течение 3 рабочих дней после подписания, направляется в Управление.</w:t>
      </w:r>
    </w:p>
    <w:p w:rsidR="00FA26D9" w:rsidRDefault="006B706E" w:rsidP="006B706E">
      <w:pPr>
        <w:pStyle w:val="20"/>
        <w:shd w:val="clear" w:color="auto" w:fill="auto"/>
        <w:tabs>
          <w:tab w:val="left" w:pos="1044"/>
        </w:tabs>
        <w:spacing w:before="0" w:line="367" w:lineRule="exact"/>
        <w:ind w:firstLine="851"/>
      </w:pPr>
      <w:r>
        <w:t xml:space="preserve">9. </w:t>
      </w:r>
      <w:r w:rsidR="00532BED">
        <w:t>Управление в течение 5 рабочих дней после получения протокола заседания Комиссии, формирует Перечень многоквартирных домов, который утверждается постановлением Администрации, и в течение 5 рабочих дней после утверждения направляется Управлением в Министерство для формирования перечня многоквартирных домов, в которых проживают граждане, подлежащие расселению.</w:t>
      </w:r>
    </w:p>
    <w:p w:rsidR="00FA26D9" w:rsidRDefault="006B706E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  <w:r>
        <w:t xml:space="preserve">10. </w:t>
      </w:r>
      <w:r w:rsidR="00532BED">
        <w:t>В случае если многоквартирным домам присвоено одинаковое количество баллов, в Перечень многоквартирных домов включаются многоквартирные дома исходя из более раннего года постройки.</w:t>
      </w: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6B706E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Default="004166BB" w:rsidP="004166BB">
      <w:pPr>
        <w:ind w:left="283"/>
        <w:rPr>
          <w:rFonts w:ascii="Times New Roman" w:hAnsi="Times New Roman" w:cs="Times New Roman"/>
          <w:sz w:val="28"/>
          <w:szCs w:val="28"/>
        </w:rPr>
      </w:pPr>
      <w:r w:rsidRPr="002F2B67">
        <w:rPr>
          <w:sz w:val="28"/>
          <w:szCs w:val="28"/>
        </w:rPr>
        <w:t>«</w:t>
      </w:r>
      <w:r w:rsidRPr="004166BB">
        <w:rPr>
          <w:rFonts w:ascii="Times New Roman" w:hAnsi="Times New Roman" w:cs="Times New Roman"/>
          <w:sz w:val="28"/>
          <w:szCs w:val="28"/>
        </w:rPr>
        <w:t>Согласовано»</w:t>
      </w:r>
    </w:p>
    <w:p w:rsidR="004166BB" w:rsidRDefault="004166BB" w:rsidP="004166BB">
      <w:pPr>
        <w:ind w:left="283"/>
        <w:rPr>
          <w:rFonts w:ascii="Times New Roman" w:hAnsi="Times New Roman" w:cs="Times New Roman"/>
          <w:sz w:val="28"/>
          <w:szCs w:val="28"/>
        </w:rPr>
      </w:pPr>
    </w:p>
    <w:p w:rsidR="004166BB" w:rsidRP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 w:rsidRPr="004166BB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4166BB" w:rsidRP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 w:rsidRPr="004166B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66BB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АиГХ</w:t>
      </w:r>
      <w:proofErr w:type="spellEnd"/>
    </w:p>
    <w:p w:rsidR="004166BB" w:rsidRP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 w:rsidRPr="004166BB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В.Г. Васькин</w:t>
      </w:r>
      <w:r w:rsidRPr="00416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BB" w:rsidRP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 w:rsidRPr="004166BB">
        <w:rPr>
          <w:rFonts w:ascii="Times New Roman" w:hAnsi="Times New Roman" w:cs="Times New Roman"/>
          <w:sz w:val="28"/>
          <w:szCs w:val="28"/>
        </w:rPr>
        <w:t>«____ »______________   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6BB" w:rsidRDefault="004166BB" w:rsidP="004166BB">
      <w:pPr>
        <w:ind w:left="283"/>
        <w:rPr>
          <w:rFonts w:ascii="Times New Roman" w:hAnsi="Times New Roman" w:cs="Times New Roman"/>
          <w:sz w:val="28"/>
          <w:szCs w:val="28"/>
        </w:rPr>
      </w:pPr>
    </w:p>
    <w:p w:rsidR="004166BB" w:rsidRP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 w:rsidRPr="004166BB">
        <w:rPr>
          <w:rFonts w:ascii="Times New Roman" w:hAnsi="Times New Roman" w:cs="Times New Roman"/>
          <w:sz w:val="28"/>
          <w:szCs w:val="28"/>
        </w:rPr>
        <w:t>Начальник управления правового</w:t>
      </w:r>
    </w:p>
    <w:p w:rsidR="004166BB" w:rsidRP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 w:rsidRPr="004166BB">
        <w:rPr>
          <w:rFonts w:ascii="Times New Roman" w:hAnsi="Times New Roman" w:cs="Times New Roman"/>
          <w:sz w:val="28"/>
          <w:szCs w:val="28"/>
        </w:rPr>
        <w:t>обеспечения и контроля</w:t>
      </w:r>
    </w:p>
    <w:p w:rsidR="004166BB" w:rsidRP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 w:rsidRPr="004166BB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П.Ю.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Буркацкая</w:t>
      </w:r>
      <w:proofErr w:type="spellEnd"/>
    </w:p>
    <w:p w:rsid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 w:rsidRPr="004166BB">
        <w:rPr>
          <w:rFonts w:ascii="Times New Roman" w:hAnsi="Times New Roman" w:cs="Times New Roman"/>
          <w:sz w:val="28"/>
          <w:szCs w:val="28"/>
        </w:rPr>
        <w:t>«____ »______________   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</w:p>
    <w:p w:rsid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</w:p>
    <w:p w:rsid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ведущий инженер</w:t>
      </w:r>
    </w:p>
    <w:p w:rsid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66BB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АиГХ</w:t>
      </w:r>
      <w:proofErr w:type="spellEnd"/>
    </w:p>
    <w:p w:rsidR="004166BB" w:rsidRP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 w:rsidRPr="004166B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Г.В. Гаврилова</w:t>
      </w:r>
    </w:p>
    <w:p w:rsid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  <w:r w:rsidRPr="004166BB">
        <w:rPr>
          <w:rFonts w:ascii="Times New Roman" w:hAnsi="Times New Roman" w:cs="Times New Roman"/>
          <w:sz w:val="28"/>
          <w:szCs w:val="28"/>
        </w:rPr>
        <w:t>«____ »______________   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6BB" w:rsidRP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</w:p>
    <w:p w:rsidR="004166BB" w:rsidRP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</w:p>
    <w:p w:rsidR="004166BB" w:rsidRPr="004166BB" w:rsidRDefault="004166BB" w:rsidP="004166BB">
      <w:pPr>
        <w:rPr>
          <w:rFonts w:ascii="Times New Roman" w:hAnsi="Times New Roman" w:cs="Times New Roman"/>
          <w:sz w:val="28"/>
          <w:szCs w:val="28"/>
        </w:rPr>
      </w:pPr>
    </w:p>
    <w:p w:rsidR="004166BB" w:rsidRPr="004166BB" w:rsidRDefault="004166BB" w:rsidP="004166BB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p w:rsidR="004166BB" w:rsidRPr="004166BB" w:rsidRDefault="004166BB" w:rsidP="004166BB">
      <w:pPr>
        <w:pStyle w:val="20"/>
        <w:shd w:val="clear" w:color="auto" w:fill="auto"/>
        <w:tabs>
          <w:tab w:val="left" w:pos="1203"/>
        </w:tabs>
        <w:spacing w:before="0" w:line="367" w:lineRule="exact"/>
        <w:ind w:firstLine="851"/>
      </w:pPr>
    </w:p>
    <w:sectPr w:rsidR="004166BB" w:rsidRPr="004166BB">
      <w:pgSz w:w="11900" w:h="16840"/>
      <w:pgMar w:top="1068" w:right="952" w:bottom="1416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85F" w:rsidRDefault="0076085F">
      <w:r>
        <w:separator/>
      </w:r>
    </w:p>
  </w:endnote>
  <w:endnote w:type="continuationSeparator" w:id="0">
    <w:p w:rsidR="0076085F" w:rsidRDefault="007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85F" w:rsidRDefault="0076085F"/>
  </w:footnote>
  <w:footnote w:type="continuationSeparator" w:id="0">
    <w:p w:rsidR="0076085F" w:rsidRDefault="007608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7B5"/>
    <w:multiLevelType w:val="multilevel"/>
    <w:tmpl w:val="14845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5E6493"/>
    <w:multiLevelType w:val="multilevel"/>
    <w:tmpl w:val="2D407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D9"/>
    <w:rsid w:val="000468B0"/>
    <w:rsid w:val="00397187"/>
    <w:rsid w:val="004166BB"/>
    <w:rsid w:val="00524B03"/>
    <w:rsid w:val="00532BED"/>
    <w:rsid w:val="006271FB"/>
    <w:rsid w:val="006B706E"/>
    <w:rsid w:val="007453E8"/>
    <w:rsid w:val="0076085F"/>
    <w:rsid w:val="00772344"/>
    <w:rsid w:val="00C9317A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D132D-806C-4372-B6BE-F851DA07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2022-10-06T06:40:00Z</cp:lastPrinted>
  <dcterms:created xsi:type="dcterms:W3CDTF">2022-10-13T03:04:00Z</dcterms:created>
  <dcterms:modified xsi:type="dcterms:W3CDTF">2022-10-13T03:04:00Z</dcterms:modified>
</cp:coreProperties>
</file>