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B" w:rsidRDefault="0011316B" w:rsidP="0011316B">
      <w:pPr>
        <w:pStyle w:val="a3"/>
      </w:pPr>
      <w:r>
        <w:t>Администрация Вилючинского городского округа</w:t>
      </w:r>
    </w:p>
    <w:p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11316B">
      <w:pPr>
        <w:pStyle w:val="a3"/>
      </w:pPr>
      <w:r>
        <w:t>города Вилючинска Камчатского края</w:t>
      </w:r>
    </w:p>
    <w:p w:rsidR="0011316B" w:rsidRDefault="0011316B" w:rsidP="0011316B">
      <w:pPr>
        <w:pStyle w:val="2"/>
        <w:spacing w:before="720" w:after="480"/>
      </w:pPr>
      <w:r>
        <w:t>ПОСТАНОВЛЕНИЕ</w:t>
      </w:r>
    </w:p>
    <w:p w:rsidR="0011316B" w:rsidRPr="00EA2C7A" w:rsidRDefault="00EA2C7A" w:rsidP="0011316B">
      <w:pPr>
        <w:tabs>
          <w:tab w:val="right" w:pos="9072"/>
        </w:tabs>
        <w:rPr>
          <w:color w:val="000000" w:themeColor="text1"/>
          <w:sz w:val="28"/>
          <w:u w:val="single"/>
        </w:rPr>
      </w:pPr>
      <w:r>
        <w:rPr>
          <w:sz w:val="28"/>
          <w:u w:val="single"/>
        </w:rPr>
        <w:t>07.09.2022</w:t>
      </w:r>
      <w:r w:rsidR="0011316B">
        <w:rPr>
          <w:sz w:val="28"/>
        </w:rPr>
        <w:tab/>
      </w:r>
      <w:r>
        <w:rPr>
          <w:color w:val="000000" w:themeColor="text1"/>
          <w:sz w:val="28"/>
          <w:u w:val="single"/>
        </w:rPr>
        <w:t>№ 784</w:t>
      </w:r>
    </w:p>
    <w:p w:rsidR="0011316B" w:rsidRPr="00DA6BC2" w:rsidRDefault="0011316B" w:rsidP="0011316B">
      <w:pPr>
        <w:pStyle w:val="a5"/>
        <w:spacing w:before="360" w:after="360"/>
        <w:rPr>
          <w:sz w:val="22"/>
        </w:rPr>
      </w:pPr>
      <w:r w:rsidRPr="00DA6BC2">
        <w:rPr>
          <w:sz w:val="22"/>
        </w:rPr>
        <w:t>г.</w:t>
      </w:r>
      <w:r w:rsidR="00035E72" w:rsidRPr="00DA6BC2">
        <w:rPr>
          <w:sz w:val="22"/>
        </w:rPr>
        <w:t xml:space="preserve"> </w:t>
      </w:r>
      <w:r w:rsidRPr="00DA6BC2">
        <w:rPr>
          <w:sz w:val="22"/>
        </w:rPr>
        <w:t>Вилючинск</w:t>
      </w:r>
    </w:p>
    <w:p w:rsidR="0011316B" w:rsidRDefault="0011316B" w:rsidP="006F3EB7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>О внесении изменений в постановл</w:t>
      </w:r>
      <w:r>
        <w:rPr>
          <w:spacing w:val="-8"/>
          <w:sz w:val="28"/>
          <w:szCs w:val="20"/>
        </w:rPr>
        <w:t>ение</w:t>
      </w:r>
    </w:p>
    <w:p w:rsidR="0011316B" w:rsidRDefault="0011316B" w:rsidP="006F3EB7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>администрации Вилючинского</w:t>
      </w:r>
    </w:p>
    <w:p w:rsidR="0011316B" w:rsidRDefault="0011316B" w:rsidP="006F3EB7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 xml:space="preserve">городского округа от </w:t>
      </w:r>
      <w:r>
        <w:rPr>
          <w:spacing w:val="-8"/>
          <w:sz w:val="28"/>
          <w:szCs w:val="20"/>
        </w:rPr>
        <w:t>05</w:t>
      </w:r>
      <w:r w:rsidRPr="00074EBE">
        <w:rPr>
          <w:spacing w:val="-8"/>
          <w:sz w:val="28"/>
          <w:szCs w:val="20"/>
        </w:rPr>
        <w:t>.</w:t>
      </w:r>
      <w:r>
        <w:rPr>
          <w:spacing w:val="-8"/>
          <w:sz w:val="28"/>
          <w:szCs w:val="20"/>
        </w:rPr>
        <w:t>03</w:t>
      </w:r>
      <w:r w:rsidRPr="00074EBE">
        <w:rPr>
          <w:spacing w:val="-8"/>
          <w:sz w:val="28"/>
          <w:szCs w:val="20"/>
        </w:rPr>
        <w:t>.201</w:t>
      </w:r>
      <w:r>
        <w:rPr>
          <w:spacing w:val="-8"/>
          <w:sz w:val="28"/>
          <w:szCs w:val="20"/>
        </w:rPr>
        <w:t>8</w:t>
      </w:r>
      <w:r w:rsidRPr="00074EBE">
        <w:rPr>
          <w:spacing w:val="-8"/>
          <w:sz w:val="28"/>
          <w:szCs w:val="20"/>
        </w:rPr>
        <w:t xml:space="preserve"> № </w:t>
      </w:r>
      <w:r>
        <w:rPr>
          <w:spacing w:val="-8"/>
          <w:sz w:val="28"/>
          <w:szCs w:val="20"/>
        </w:rPr>
        <w:t>224</w:t>
      </w:r>
    </w:p>
    <w:p w:rsidR="0011316B" w:rsidRDefault="0011316B" w:rsidP="006F3EB7">
      <w:pPr>
        <w:rPr>
          <w:sz w:val="28"/>
          <w:szCs w:val="28"/>
        </w:rPr>
      </w:pPr>
      <w:r>
        <w:rPr>
          <w:spacing w:val="-8"/>
          <w:sz w:val="28"/>
          <w:szCs w:val="20"/>
        </w:rPr>
        <w:t>«</w:t>
      </w:r>
      <w:r w:rsidRPr="003D1B87">
        <w:rPr>
          <w:sz w:val="28"/>
          <w:szCs w:val="28"/>
        </w:rPr>
        <w:t xml:space="preserve">О создании </w:t>
      </w:r>
      <w:r>
        <w:rPr>
          <w:sz w:val="28"/>
        </w:rPr>
        <w:t>Комиссии по рассмотрению</w:t>
      </w:r>
      <w:r>
        <w:rPr>
          <w:sz w:val="28"/>
        </w:rPr>
        <w:br/>
        <w:t>предложений об установке</w:t>
      </w:r>
      <w:r>
        <w:rPr>
          <w:sz w:val="28"/>
          <w:szCs w:val="28"/>
        </w:rPr>
        <w:t xml:space="preserve"> мемориальных</w:t>
      </w:r>
      <w:r>
        <w:rPr>
          <w:sz w:val="28"/>
          <w:szCs w:val="28"/>
        </w:rPr>
        <w:br/>
        <w:t xml:space="preserve">сооружений, мемориальных досок, </w:t>
      </w:r>
      <w:r>
        <w:rPr>
          <w:sz w:val="28"/>
        </w:rPr>
        <w:t>иных</w:t>
      </w:r>
      <w:r>
        <w:rPr>
          <w:sz w:val="28"/>
        </w:rPr>
        <w:br/>
      </w:r>
      <w:r w:rsidRPr="00BC56B0">
        <w:rPr>
          <w:sz w:val="28"/>
        </w:rPr>
        <w:t>памятных знаков</w:t>
      </w:r>
      <w:r>
        <w:rPr>
          <w:sz w:val="28"/>
        </w:rPr>
        <w:t xml:space="preserve"> и их учете</w:t>
      </w:r>
      <w:r w:rsidRPr="00BC56B0">
        <w:rPr>
          <w:sz w:val="28"/>
        </w:rPr>
        <w:t xml:space="preserve"> на территории</w:t>
      </w:r>
      <w:r>
        <w:rPr>
          <w:sz w:val="28"/>
        </w:rPr>
        <w:br/>
      </w:r>
      <w:r w:rsidRPr="00BC56B0">
        <w:rPr>
          <w:sz w:val="28"/>
        </w:rPr>
        <w:t>Вилючинского городского округа</w:t>
      </w:r>
      <w:r>
        <w:rPr>
          <w:sz w:val="28"/>
        </w:rPr>
        <w:t>»</w:t>
      </w:r>
    </w:p>
    <w:p w:rsidR="0011316B" w:rsidRDefault="0011316B" w:rsidP="0011316B">
      <w:pPr>
        <w:rPr>
          <w:sz w:val="28"/>
          <w:szCs w:val="28"/>
        </w:rPr>
      </w:pPr>
    </w:p>
    <w:p w:rsidR="0011316B" w:rsidRDefault="0011316B" w:rsidP="00AB1F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 и в </w:t>
      </w:r>
      <w:r w:rsidRPr="006850F6">
        <w:rPr>
          <w:color w:val="000000"/>
          <w:sz w:val="28"/>
          <w:szCs w:val="28"/>
        </w:rPr>
        <w:t xml:space="preserve">целях формирования историко-культурной среды на территории города </w:t>
      </w:r>
      <w:r>
        <w:rPr>
          <w:color w:val="000000"/>
          <w:sz w:val="28"/>
          <w:szCs w:val="28"/>
        </w:rPr>
        <w:t>Вилючинска</w:t>
      </w:r>
      <w:r w:rsidRPr="006850F6">
        <w:rPr>
          <w:color w:val="000000"/>
          <w:sz w:val="28"/>
          <w:szCs w:val="28"/>
        </w:rPr>
        <w:t xml:space="preserve">, информирования гостей и жителей об истории города </w:t>
      </w:r>
      <w:r>
        <w:rPr>
          <w:color w:val="000000"/>
          <w:sz w:val="28"/>
          <w:szCs w:val="28"/>
        </w:rPr>
        <w:t>Вилючинска</w:t>
      </w:r>
      <w:r w:rsidRPr="006850F6">
        <w:rPr>
          <w:color w:val="000000"/>
          <w:sz w:val="28"/>
          <w:szCs w:val="28"/>
        </w:rPr>
        <w:t xml:space="preserve"> с учетом культурных традиций, архитектурных, градостроительных норм и принципов монументального искусства</w:t>
      </w:r>
    </w:p>
    <w:p w:rsidR="0011316B" w:rsidRDefault="0011316B" w:rsidP="0011316B">
      <w:pPr>
        <w:ind w:firstLine="709"/>
        <w:rPr>
          <w:sz w:val="28"/>
          <w:szCs w:val="28"/>
        </w:rPr>
      </w:pPr>
    </w:p>
    <w:p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1316B" w:rsidRDefault="0011316B" w:rsidP="0011316B">
      <w:pPr>
        <w:rPr>
          <w:b/>
          <w:bCs/>
          <w:sz w:val="28"/>
        </w:rPr>
      </w:pPr>
    </w:p>
    <w:p w:rsidR="0011316B" w:rsidRPr="0011316B" w:rsidRDefault="0011316B" w:rsidP="0011316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16B">
        <w:rPr>
          <w:sz w:val="28"/>
          <w:szCs w:val="28"/>
        </w:rPr>
        <w:t xml:space="preserve"> </w:t>
      </w:r>
      <w:proofErr w:type="gramStart"/>
      <w:r w:rsidRPr="0011316B">
        <w:rPr>
          <w:sz w:val="28"/>
          <w:szCs w:val="28"/>
        </w:rPr>
        <w:t xml:space="preserve">Внести в состав </w:t>
      </w:r>
      <w:r>
        <w:rPr>
          <w:sz w:val="28"/>
        </w:rPr>
        <w:t>Комиссии по рассмотрению предложений об установке</w:t>
      </w:r>
      <w:r w:rsidRPr="00BC56B0">
        <w:rPr>
          <w:sz w:val="28"/>
        </w:rPr>
        <w:t xml:space="preserve"> мемориальных сооружений, мемориальных досок, </w:t>
      </w:r>
      <w:r>
        <w:rPr>
          <w:sz w:val="28"/>
        </w:rPr>
        <w:t>иных</w:t>
      </w:r>
      <w:r w:rsidRPr="00BC56B0">
        <w:rPr>
          <w:sz w:val="28"/>
        </w:rPr>
        <w:t xml:space="preserve"> памятных знаков </w:t>
      </w:r>
      <w:r>
        <w:rPr>
          <w:sz w:val="28"/>
        </w:rPr>
        <w:t xml:space="preserve">и их учете </w:t>
      </w:r>
      <w:r w:rsidRPr="00BC56B0">
        <w:rPr>
          <w:sz w:val="28"/>
        </w:rPr>
        <w:t>на территории Вилючинского городского округа</w:t>
      </w:r>
      <w:r w:rsidRPr="00BC56B0">
        <w:rPr>
          <w:sz w:val="28"/>
          <w:szCs w:val="28"/>
        </w:rPr>
        <w:t xml:space="preserve"> </w:t>
      </w:r>
      <w:r w:rsidRPr="00BC56B0">
        <w:rPr>
          <w:sz w:val="28"/>
        </w:rPr>
        <w:t xml:space="preserve">(далее – </w:t>
      </w:r>
      <w:r>
        <w:rPr>
          <w:sz w:val="28"/>
        </w:rPr>
        <w:t>комиссия</w:t>
      </w:r>
      <w:r w:rsidRPr="00BC56B0">
        <w:rPr>
          <w:sz w:val="28"/>
        </w:rPr>
        <w:t>)</w:t>
      </w:r>
      <w:r w:rsidRPr="0011316B">
        <w:rPr>
          <w:sz w:val="28"/>
          <w:szCs w:val="28"/>
        </w:rPr>
        <w:t xml:space="preserve">, утвержденный постановлением администрации Вилючинского городского округа от </w:t>
      </w:r>
      <w:r>
        <w:rPr>
          <w:sz w:val="28"/>
          <w:szCs w:val="28"/>
        </w:rPr>
        <w:t>05</w:t>
      </w:r>
      <w:r w:rsidRPr="0011316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1316B">
        <w:rPr>
          <w:sz w:val="28"/>
          <w:szCs w:val="28"/>
        </w:rPr>
        <w:t xml:space="preserve">.2018 № </w:t>
      </w:r>
      <w:r>
        <w:rPr>
          <w:sz w:val="28"/>
          <w:szCs w:val="28"/>
        </w:rPr>
        <w:t>224</w:t>
      </w:r>
      <w:r w:rsidRPr="0011316B">
        <w:rPr>
          <w:sz w:val="28"/>
          <w:szCs w:val="28"/>
        </w:rPr>
        <w:t xml:space="preserve"> «О </w:t>
      </w:r>
      <w:r w:rsidR="0029155C">
        <w:rPr>
          <w:sz w:val="28"/>
          <w:szCs w:val="28"/>
        </w:rPr>
        <w:t xml:space="preserve">создании </w:t>
      </w:r>
      <w:r w:rsidR="0029155C">
        <w:rPr>
          <w:sz w:val="28"/>
        </w:rPr>
        <w:t>Комиссии по рассмотрению предложений об установке</w:t>
      </w:r>
      <w:r w:rsidR="0029155C" w:rsidRPr="00BC56B0">
        <w:rPr>
          <w:sz w:val="28"/>
        </w:rPr>
        <w:t xml:space="preserve"> мемориальных сооружений, мемориальных досок, </w:t>
      </w:r>
      <w:r w:rsidR="0029155C">
        <w:rPr>
          <w:sz w:val="28"/>
        </w:rPr>
        <w:t>иных</w:t>
      </w:r>
      <w:r w:rsidR="0029155C" w:rsidRPr="00BC56B0">
        <w:rPr>
          <w:sz w:val="28"/>
        </w:rPr>
        <w:t xml:space="preserve"> памятных знаков </w:t>
      </w:r>
      <w:r w:rsidR="0029155C">
        <w:rPr>
          <w:sz w:val="28"/>
        </w:rPr>
        <w:t xml:space="preserve">и их учете </w:t>
      </w:r>
      <w:r w:rsidR="0029155C" w:rsidRPr="00BC56B0">
        <w:rPr>
          <w:sz w:val="28"/>
        </w:rPr>
        <w:t>на территории Вилючинского городского округа</w:t>
      </w:r>
      <w:r w:rsidRPr="0011316B">
        <w:rPr>
          <w:sz w:val="28"/>
          <w:szCs w:val="28"/>
        </w:rPr>
        <w:t>», следующие изменения:</w:t>
      </w:r>
      <w:proofErr w:type="gramEnd"/>
    </w:p>
    <w:p w:rsidR="00A06F65" w:rsidRPr="00A06F65" w:rsidRDefault="0011316B" w:rsidP="00A06F65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вывести из состава </w:t>
      </w:r>
      <w:r w:rsidR="0029155C" w:rsidRPr="0029155C">
        <w:rPr>
          <w:sz w:val="28"/>
          <w:szCs w:val="28"/>
        </w:rPr>
        <w:t>комиссии</w:t>
      </w:r>
      <w:r w:rsidRPr="0029155C">
        <w:rPr>
          <w:sz w:val="28"/>
          <w:szCs w:val="28"/>
        </w:rPr>
        <w:t>:</w:t>
      </w:r>
    </w:p>
    <w:p w:rsidR="00A06F65" w:rsidRDefault="0079259D" w:rsidP="00965CCD">
      <w:pPr>
        <w:ind w:firstLine="709"/>
        <w:jc w:val="both"/>
        <w:rPr>
          <w:sz w:val="28"/>
          <w:szCs w:val="28"/>
        </w:rPr>
      </w:pPr>
      <w:r w:rsidRPr="0079259D">
        <w:rPr>
          <w:sz w:val="28"/>
          <w:szCs w:val="28"/>
        </w:rPr>
        <w:t xml:space="preserve">- </w:t>
      </w:r>
      <w:r w:rsidR="00312386">
        <w:rPr>
          <w:sz w:val="28"/>
          <w:szCs w:val="28"/>
        </w:rPr>
        <w:t xml:space="preserve">Бойчук Елену Дмитриевну – </w:t>
      </w:r>
      <w:r w:rsidR="00A06F65">
        <w:rPr>
          <w:sz w:val="28"/>
          <w:szCs w:val="28"/>
        </w:rPr>
        <w:t>заместителя</w:t>
      </w:r>
      <w:r w:rsidR="00A06F65" w:rsidRPr="00A06F65">
        <w:rPr>
          <w:sz w:val="28"/>
          <w:szCs w:val="28"/>
        </w:rPr>
        <w:t xml:space="preserve"> главы администрации Вилючинского городского округа</w:t>
      </w:r>
      <w:r w:rsidR="00A06F65">
        <w:rPr>
          <w:sz w:val="28"/>
          <w:szCs w:val="28"/>
        </w:rPr>
        <w:t>, председателя</w:t>
      </w:r>
      <w:r w:rsidR="00D21A62">
        <w:rPr>
          <w:sz w:val="28"/>
          <w:szCs w:val="28"/>
        </w:rPr>
        <w:t xml:space="preserve"> комиссии</w:t>
      </w:r>
      <w:r w:rsidR="00A06F65">
        <w:rPr>
          <w:sz w:val="28"/>
          <w:szCs w:val="28"/>
        </w:rPr>
        <w:t>;</w:t>
      </w:r>
    </w:p>
    <w:p w:rsidR="00312386" w:rsidRDefault="00312386" w:rsidP="00965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Мирюк Елену Алексеевну – начальника отдела культуры администрации Вилючинского городского округа, заместителя председателя комиссии;</w:t>
      </w:r>
    </w:p>
    <w:p w:rsidR="0079259D" w:rsidRDefault="00A06F65" w:rsidP="00965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312386">
        <w:rPr>
          <w:sz w:val="28"/>
          <w:szCs w:val="28"/>
        </w:rPr>
        <w:t>Гомонову</w:t>
      </w:r>
      <w:proofErr w:type="spellEnd"/>
      <w:r w:rsidR="00312386">
        <w:rPr>
          <w:sz w:val="28"/>
          <w:szCs w:val="28"/>
        </w:rPr>
        <w:t xml:space="preserve"> Анастасию Николаевну</w:t>
      </w:r>
      <w:r w:rsidR="004C426D">
        <w:rPr>
          <w:sz w:val="28"/>
          <w:szCs w:val="28"/>
        </w:rPr>
        <w:t xml:space="preserve"> </w:t>
      </w:r>
      <w:r w:rsidR="00312386">
        <w:rPr>
          <w:sz w:val="28"/>
          <w:szCs w:val="28"/>
        </w:rPr>
        <w:t xml:space="preserve">– </w:t>
      </w:r>
      <w:r w:rsidR="0079259D" w:rsidRPr="0079259D">
        <w:rPr>
          <w:sz w:val="28"/>
          <w:szCs w:val="28"/>
        </w:rPr>
        <w:t>методиста отдела культуры администрации Вилючинского городского округа, секретаря комиссии;</w:t>
      </w:r>
    </w:p>
    <w:p w:rsidR="00312386" w:rsidRDefault="00312386" w:rsidP="00965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Налимова</w:t>
      </w:r>
      <w:proofErr w:type="spellEnd"/>
      <w:r>
        <w:rPr>
          <w:sz w:val="28"/>
          <w:szCs w:val="28"/>
        </w:rPr>
        <w:t xml:space="preserve"> Евгения Александровича – директора МКУ «Благоустройство Вилючинска», члена комиссии;</w:t>
      </w:r>
    </w:p>
    <w:p w:rsidR="00965CCD" w:rsidRPr="0029155C" w:rsidRDefault="00965CCD" w:rsidP="00965CCD">
      <w:pPr>
        <w:ind w:firstLine="709"/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1.2 ввести в состав </w:t>
      </w:r>
      <w:r>
        <w:rPr>
          <w:sz w:val="28"/>
          <w:szCs w:val="28"/>
        </w:rPr>
        <w:t>комиссии</w:t>
      </w:r>
      <w:r w:rsidRPr="0029155C">
        <w:rPr>
          <w:sz w:val="28"/>
          <w:szCs w:val="28"/>
        </w:rPr>
        <w:t>:</w:t>
      </w:r>
    </w:p>
    <w:p w:rsidR="00965CCD" w:rsidRDefault="00487E88" w:rsidP="00965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9B2">
        <w:rPr>
          <w:sz w:val="28"/>
          <w:szCs w:val="28"/>
        </w:rPr>
        <w:t>Фролову Викторию Юрьевну</w:t>
      </w:r>
      <w:r>
        <w:rPr>
          <w:sz w:val="28"/>
          <w:szCs w:val="28"/>
        </w:rPr>
        <w:t xml:space="preserve"> </w:t>
      </w:r>
      <w:r w:rsidR="004B59B2">
        <w:rPr>
          <w:sz w:val="28"/>
          <w:szCs w:val="28"/>
        </w:rPr>
        <w:t>–</w:t>
      </w:r>
      <w:r w:rsidR="00A06F65">
        <w:rPr>
          <w:sz w:val="28"/>
          <w:szCs w:val="28"/>
        </w:rPr>
        <w:t xml:space="preserve"> </w:t>
      </w:r>
      <w:proofErr w:type="spellStart"/>
      <w:r w:rsidR="004B59B2">
        <w:rPr>
          <w:sz w:val="28"/>
          <w:szCs w:val="28"/>
        </w:rPr>
        <w:t>и.о</w:t>
      </w:r>
      <w:proofErr w:type="spellEnd"/>
      <w:r w:rsidR="004B59B2">
        <w:rPr>
          <w:sz w:val="28"/>
          <w:szCs w:val="28"/>
        </w:rPr>
        <w:t xml:space="preserve">. первого </w:t>
      </w:r>
      <w:r w:rsidR="00A06F65">
        <w:rPr>
          <w:sz w:val="28"/>
          <w:szCs w:val="28"/>
        </w:rPr>
        <w:t>заместителя</w:t>
      </w:r>
      <w:r w:rsidR="00A06F65" w:rsidRPr="00A06F65">
        <w:rPr>
          <w:sz w:val="28"/>
          <w:szCs w:val="28"/>
        </w:rPr>
        <w:t xml:space="preserve"> главы администрации</w:t>
      </w:r>
      <w:r w:rsidR="004B59B2">
        <w:rPr>
          <w:sz w:val="28"/>
          <w:szCs w:val="28"/>
        </w:rPr>
        <w:t>, начальника отдела по работе с отдельными категориями граждан администрации</w:t>
      </w:r>
      <w:r w:rsidR="00A06F65" w:rsidRPr="00A06F65">
        <w:rPr>
          <w:sz w:val="28"/>
          <w:szCs w:val="28"/>
        </w:rPr>
        <w:t xml:space="preserve"> Вилючинского городского округа</w:t>
      </w:r>
      <w:r w:rsidR="006F3EB7">
        <w:rPr>
          <w:sz w:val="28"/>
          <w:szCs w:val="28"/>
        </w:rPr>
        <w:t xml:space="preserve">, </w:t>
      </w:r>
      <w:r w:rsidR="00D21A62">
        <w:rPr>
          <w:sz w:val="28"/>
          <w:szCs w:val="28"/>
        </w:rPr>
        <w:t>председателем комиссии</w:t>
      </w:r>
      <w:r w:rsidR="0079259D">
        <w:rPr>
          <w:sz w:val="28"/>
          <w:szCs w:val="28"/>
        </w:rPr>
        <w:t>;</w:t>
      </w:r>
    </w:p>
    <w:p w:rsidR="00965CCD" w:rsidRDefault="00A06F65" w:rsidP="00A06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B59B2">
        <w:rPr>
          <w:sz w:val="28"/>
          <w:szCs w:val="28"/>
        </w:rPr>
        <w:t>Батову</w:t>
      </w:r>
      <w:proofErr w:type="spellEnd"/>
      <w:r w:rsidR="004B59B2">
        <w:rPr>
          <w:sz w:val="28"/>
          <w:szCs w:val="28"/>
        </w:rPr>
        <w:t xml:space="preserve"> Марию Евгеньевну – начальника</w:t>
      </w:r>
      <w:r w:rsidR="00965CCD">
        <w:rPr>
          <w:sz w:val="28"/>
          <w:szCs w:val="28"/>
        </w:rPr>
        <w:t xml:space="preserve"> </w:t>
      </w:r>
      <w:r w:rsidR="00965CCD" w:rsidRPr="0029155C">
        <w:rPr>
          <w:sz w:val="28"/>
          <w:szCs w:val="28"/>
        </w:rPr>
        <w:t>отдела культуры администрации Вилючинского городского округа,</w:t>
      </w:r>
      <w:r w:rsidR="006F3EB7">
        <w:rPr>
          <w:sz w:val="28"/>
          <w:szCs w:val="28"/>
        </w:rPr>
        <w:t xml:space="preserve"> секретарем</w:t>
      </w:r>
      <w:r>
        <w:rPr>
          <w:sz w:val="28"/>
          <w:szCs w:val="28"/>
        </w:rPr>
        <w:t xml:space="preserve"> комиссии</w:t>
      </w:r>
      <w:r w:rsidR="00DA6BC2">
        <w:rPr>
          <w:sz w:val="28"/>
          <w:szCs w:val="28"/>
        </w:rPr>
        <w:t>;</w:t>
      </w:r>
    </w:p>
    <w:p w:rsidR="00DA6BC2" w:rsidRPr="0029155C" w:rsidRDefault="00DA6BC2" w:rsidP="00A06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Багаеву</w:t>
      </w:r>
      <w:proofErr w:type="spellEnd"/>
      <w:r>
        <w:rPr>
          <w:sz w:val="28"/>
          <w:szCs w:val="28"/>
        </w:rPr>
        <w:t xml:space="preserve"> Ирину Алексеевну – директора МКУ «Благоустройство Вилючинска», членом комиссии.</w:t>
      </w:r>
    </w:p>
    <w:p w:rsidR="00965CCD" w:rsidRPr="00965CCD" w:rsidRDefault="0079259D" w:rsidP="00965CC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Директору муниципального казенного учреждения </w:t>
      </w:r>
      <w:r>
        <w:rPr>
          <w:sz w:val="28"/>
          <w:szCs w:val="28"/>
        </w:rPr>
        <w:t>«Ресурсно-информационный центр» Вилючинского городского округа  О. Ю. Трофимовой</w:t>
      </w:r>
      <w:r w:rsidR="00965CCD" w:rsidRPr="00965CCD">
        <w:rPr>
          <w:color w:val="000000"/>
          <w:sz w:val="28"/>
          <w:szCs w:val="28"/>
        </w:rPr>
        <w:t xml:space="preserve"> настоящее постановление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965CCD" w:rsidRDefault="00965CCD" w:rsidP="00965CCD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965CCD" w:rsidRPr="002C6E03" w:rsidRDefault="00965CCD" w:rsidP="00965CCD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965CCD" w:rsidRDefault="00A06F65" w:rsidP="00965CCD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</w:t>
      </w:r>
      <w:r w:rsidR="00965CCD" w:rsidRPr="002A0B9F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>а</w:t>
      </w:r>
      <w:r w:rsidR="00965CCD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Вилючинского                                                                         </w:t>
      </w:r>
      <w:r w:rsidRPr="00A06F65">
        <w:rPr>
          <w:b/>
          <w:color w:val="000000" w:themeColor="text1"/>
          <w:sz w:val="28"/>
        </w:rPr>
        <w:t>С.И. Потапов</w:t>
      </w:r>
    </w:p>
    <w:p w:rsidR="00956841" w:rsidRDefault="00A06F65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городского округа </w:t>
      </w: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</w:p>
    <w:p w:rsidR="006702B9" w:rsidRDefault="006702B9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bookmarkStart w:id="0" w:name="_GoBack"/>
      <w:bookmarkEnd w:id="0"/>
    </w:p>
    <w:sectPr w:rsidR="006702B9" w:rsidSect="00EE7477">
      <w:pgSz w:w="11906" w:h="16838"/>
      <w:pgMar w:top="993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F2" w:rsidRDefault="00770DF2">
      <w:r>
        <w:separator/>
      </w:r>
    </w:p>
  </w:endnote>
  <w:endnote w:type="continuationSeparator" w:id="0">
    <w:p w:rsidR="00770DF2" w:rsidRDefault="0077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F2" w:rsidRDefault="00770DF2">
      <w:r>
        <w:separator/>
      </w:r>
    </w:p>
  </w:footnote>
  <w:footnote w:type="continuationSeparator" w:id="0">
    <w:p w:rsidR="00770DF2" w:rsidRDefault="0077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1E00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B"/>
    <w:rsid w:val="00027928"/>
    <w:rsid w:val="000357B7"/>
    <w:rsid w:val="00035E72"/>
    <w:rsid w:val="000421AB"/>
    <w:rsid w:val="00044B0E"/>
    <w:rsid w:val="000D1509"/>
    <w:rsid w:val="0011316B"/>
    <w:rsid w:val="00164D87"/>
    <w:rsid w:val="00171C65"/>
    <w:rsid w:val="001A60F7"/>
    <w:rsid w:val="001B75F0"/>
    <w:rsid w:val="001B77F3"/>
    <w:rsid w:val="001E7D41"/>
    <w:rsid w:val="00235698"/>
    <w:rsid w:val="0024637C"/>
    <w:rsid w:val="0029155C"/>
    <w:rsid w:val="00312386"/>
    <w:rsid w:val="003741E6"/>
    <w:rsid w:val="00434CFF"/>
    <w:rsid w:val="004861D8"/>
    <w:rsid w:val="00487E88"/>
    <w:rsid w:val="004B59B2"/>
    <w:rsid w:val="004C426D"/>
    <w:rsid w:val="004E0F1C"/>
    <w:rsid w:val="0053151A"/>
    <w:rsid w:val="00542A87"/>
    <w:rsid w:val="005550A0"/>
    <w:rsid w:val="005D5FCD"/>
    <w:rsid w:val="005D6AB5"/>
    <w:rsid w:val="00605594"/>
    <w:rsid w:val="006702B9"/>
    <w:rsid w:val="00676458"/>
    <w:rsid w:val="006F3EB7"/>
    <w:rsid w:val="00727141"/>
    <w:rsid w:val="00770DF2"/>
    <w:rsid w:val="0079259D"/>
    <w:rsid w:val="00807D71"/>
    <w:rsid w:val="008163A4"/>
    <w:rsid w:val="00817BBB"/>
    <w:rsid w:val="00855ADD"/>
    <w:rsid w:val="008F5B15"/>
    <w:rsid w:val="00947407"/>
    <w:rsid w:val="00956841"/>
    <w:rsid w:val="00965CCD"/>
    <w:rsid w:val="00A06F65"/>
    <w:rsid w:val="00A144FD"/>
    <w:rsid w:val="00A94A56"/>
    <w:rsid w:val="00AA5F8F"/>
    <w:rsid w:val="00AB1F5F"/>
    <w:rsid w:val="00B4046D"/>
    <w:rsid w:val="00B67EB0"/>
    <w:rsid w:val="00B711D8"/>
    <w:rsid w:val="00BB1DF2"/>
    <w:rsid w:val="00C17563"/>
    <w:rsid w:val="00C556CC"/>
    <w:rsid w:val="00C667C2"/>
    <w:rsid w:val="00CC34E9"/>
    <w:rsid w:val="00D21A62"/>
    <w:rsid w:val="00D65627"/>
    <w:rsid w:val="00D8133F"/>
    <w:rsid w:val="00DA6BC2"/>
    <w:rsid w:val="00DE62D4"/>
    <w:rsid w:val="00DE7B28"/>
    <w:rsid w:val="00E62690"/>
    <w:rsid w:val="00E81BC2"/>
    <w:rsid w:val="00EA2C7A"/>
    <w:rsid w:val="00EA3A07"/>
    <w:rsid w:val="00F01A20"/>
    <w:rsid w:val="00F70B94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5</cp:revision>
  <cp:lastPrinted>2022-09-06T04:52:00Z</cp:lastPrinted>
  <dcterms:created xsi:type="dcterms:W3CDTF">2022-09-06T04:50:00Z</dcterms:created>
  <dcterms:modified xsi:type="dcterms:W3CDTF">2022-09-07T22:55:00Z</dcterms:modified>
</cp:coreProperties>
</file>