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>
      <w:pPr>
        <w:pStyle w:val="Normal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>
      <w:pPr>
        <w:pStyle w:val="Normal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>
      <w:pPr>
        <w:pStyle w:val="Normal"/>
        <w:jc w:val="center"/>
        <w:rPr>
          <w:b/>
          <w:b/>
          <w:smallCaps/>
          <w:spacing w:val="200"/>
          <w:sz w:val="48"/>
          <w:szCs w:val="28"/>
        </w:rPr>
      </w:pPr>
      <w:r>
        <w:rPr>
          <w:b/>
          <w:smallCaps/>
          <w:spacing w:val="200"/>
          <w:sz w:val="48"/>
          <w:szCs w:val="28"/>
        </w:rPr>
      </w:r>
    </w:p>
    <w:p>
      <w:pPr>
        <w:pStyle w:val="Heading2"/>
        <w:tabs>
          <w:tab w:val="clear" w:pos="708"/>
          <w:tab w:val="left" w:pos="9072" w:leader="none"/>
          <w:tab w:val="left" w:pos="9355" w:leader="none"/>
        </w:tabs>
        <w:ind w:right="-1" w:hanging="0"/>
        <w:rPr/>
      </w:pPr>
      <w:r>
        <w:rPr/>
        <w:t>ПОСТАНОВЛЕНИЕ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13.08.2019                                                                                             № 776</w:t>
      </w:r>
    </w:p>
    <w:p>
      <w:pPr>
        <w:pStyle w:val="Normal"/>
        <w:rPr/>
      </w:pPr>
      <w:r>
        <w:rPr/>
      </w:r>
    </w:p>
    <w:p>
      <w:pPr>
        <w:pStyle w:val="Aniiyaiea"/>
        <w:rPr/>
      </w:pPr>
      <w:r>
        <w:rPr/>
        <w:t>г.Вилючинск</w:t>
      </w:r>
    </w:p>
    <w:p>
      <w:pPr>
        <w:pStyle w:val="21"/>
        <w:spacing w:lineRule="auto" w:line="240" w:before="0" w:after="0"/>
        <w:rPr>
          <w:bCs/>
          <w:szCs w:val="28"/>
        </w:rPr>
      </w:pPr>
      <w:r>
        <w:rPr>
          <w:bCs/>
          <w:szCs w:val="28"/>
        </w:rPr>
      </w:r>
    </w:p>
    <w:p>
      <w:pPr>
        <w:pStyle w:val="21"/>
        <w:spacing w:lineRule="auto" w:line="240" w:before="0" w:after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 создании комиссии </w:t>
      </w:r>
    </w:p>
    <w:p>
      <w:pPr>
        <w:pStyle w:val="2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по оценке готовности</w:t>
      </w:r>
    </w:p>
    <w:p>
      <w:pPr>
        <w:pStyle w:val="ConsPlus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единой теплоснабжающей</w:t>
      </w:r>
    </w:p>
    <w:p>
      <w:pPr>
        <w:pStyle w:val="ConsPlus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организации Вилючинского городского</w:t>
      </w:r>
    </w:p>
    <w:p>
      <w:pPr>
        <w:pStyle w:val="ConsPlus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округа к отопительному периоду</w:t>
      </w:r>
    </w:p>
    <w:p>
      <w:pPr>
        <w:pStyle w:val="ConsPlusNormal"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>2019-2020 г.г.</w:t>
      </w:r>
    </w:p>
    <w:p>
      <w:pPr>
        <w:pStyle w:val="21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</w:r>
    </w:p>
    <w:p>
      <w:pPr>
        <w:pStyle w:val="Normal"/>
        <w:shd w:fill="FFFFFF" w:val="clear"/>
        <w:suppressAutoHyphens w:val="true"/>
        <w:ind w:left="14" w:right="-1" w:firstLine="695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20 Федерального закона от 27.07.2010 № 190-ФЗ «О теплоснабжении», во исполнение Правил оценки готовности к отопительному периоду, утвержденных приказом Министерства энергетики Российской Федерации от 12.03.2013 № 103 </w:t>
      </w:r>
    </w:p>
    <w:p>
      <w:pPr>
        <w:pStyle w:val="21"/>
        <w:suppressAutoHyphens w:val="true"/>
        <w:spacing w:lineRule="auto" w:line="240" w:before="0" w:after="0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</w:r>
    </w:p>
    <w:p>
      <w:pPr>
        <w:pStyle w:val="21"/>
        <w:suppressAutoHyphens w:val="true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21"/>
        <w:suppressAutoHyphens w:val="true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numPr>
          <w:ilvl w:val="0"/>
          <w:numId w:val="2"/>
        </w:numPr>
        <w:suppressAutoHyphens w:val="true"/>
        <w:spacing w:lineRule="auto" w:line="240" w:before="0" w:after="0"/>
        <w:ind w:left="0" w:firstLine="705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Утвердить состав</w:t>
      </w:r>
      <w:r>
        <w:rPr>
          <w:bCs/>
          <w:sz w:val="28"/>
          <w:szCs w:val="28"/>
        </w:rPr>
        <w:t xml:space="preserve"> комиссии по </w:t>
      </w:r>
      <w:r>
        <w:rPr>
          <w:bCs/>
          <w:sz w:val="28"/>
          <w:szCs w:val="28"/>
          <w:lang w:val="ru-RU"/>
        </w:rPr>
        <w:t>оценке готовности единой теплоснабжающей организации Вилючинского городского округа к отопительному периоду 2019-2020 г.г.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согласно приложению к настоящему постановлению.</w:t>
      </w:r>
    </w:p>
    <w:p>
      <w:pPr>
        <w:pStyle w:val="21"/>
        <w:numPr>
          <w:ilvl w:val="0"/>
          <w:numId w:val="2"/>
        </w:numPr>
        <w:suppressAutoHyphens w:val="true"/>
        <w:spacing w:lineRule="auto" w:line="240" w:before="0" w:after="0"/>
        <w:ind w:left="0" w:firstLine="705"/>
        <w:jc w:val="both"/>
        <w:rPr/>
      </w:pPr>
      <w:r>
        <w:rPr>
          <w:bCs/>
          <w:sz w:val="28"/>
          <w:szCs w:val="28"/>
          <w:lang w:val="ru-RU"/>
        </w:rPr>
        <w:t>Директору муниципального казенного учреждения «Ресурсно-информационный центр» Вилючинского городского округа Трофимовой О.Ю. опубликовать настоящее постановление в «Вилючинской газете». Официальных известиях администрации Вилючинского городского округа ЗАТО г. Вилючинск Камчатского края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>
      <w:pPr>
        <w:pStyle w:val="21"/>
        <w:numPr>
          <w:ilvl w:val="0"/>
          <w:numId w:val="2"/>
        </w:numPr>
        <w:suppressAutoHyphens w:val="true"/>
        <w:spacing w:lineRule="auto" w:line="240" w:before="0" w:after="0"/>
        <w:ind w:left="0" w:firstLine="705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Вилючинского городского округа Иванинова С.Г.</w:t>
      </w:r>
    </w:p>
    <w:p>
      <w:pPr>
        <w:pStyle w:val="21"/>
        <w:spacing w:lineRule="auto" w:line="240" w:before="0" w:after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21"/>
        <w:spacing w:lineRule="auto" w:line="240" w:before="0" w:after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360" w:leader="none"/>
          <w:tab w:val="left" w:pos="540" w:leader="none"/>
        </w:tabs>
        <w:ind w:right="-1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>
      <w:pPr>
        <w:pStyle w:val="Normal"/>
        <w:tabs>
          <w:tab w:val="clear" w:pos="708"/>
          <w:tab w:val="left" w:pos="360" w:leader="none"/>
          <w:tab w:val="left" w:pos="540" w:leader="none"/>
        </w:tabs>
        <w:ind w:right="-1" w:hanging="0"/>
        <w:jc w:val="both"/>
        <w:rPr/>
      </w:pPr>
      <w:r>
        <w:rPr>
          <w:b/>
          <w:sz w:val="28"/>
          <w:szCs w:val="28"/>
        </w:rPr>
        <w:t>городского округа</w:t>
        <w:tab/>
        <w:tab/>
        <w:tab/>
        <w:tab/>
        <w:tab/>
        <w:tab/>
        <w:tab/>
        <w:t xml:space="preserve">         Г.Н. Смирнова</w:t>
      </w:r>
    </w:p>
    <w:p>
      <w:pPr>
        <w:pStyle w:val="Normal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21"/>
        <w:spacing w:lineRule="auto" w:line="240" w:before="0" w:after="0"/>
        <w:jc w:val="both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85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1"/>
        <w:gridCol w:w="4503"/>
      </w:tblGrid>
      <w:tr>
        <w:trPr/>
        <w:tc>
          <w:tcPr>
            <w:tcW w:w="5351" w:type="dxa"/>
            <w:tcBorders/>
            <w:shd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03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Приложение к постановлению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 городского округа от 13.08.2019 № 776</w:t>
            </w:r>
          </w:p>
        </w:tc>
      </w:tr>
    </w:tbl>
    <w:p>
      <w:pPr>
        <w:pStyle w:val="ConsPlusNormal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Комиссии по оценке готовности единой теплоснабжающей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организации Вилючинского городского округа к отопительному периоду </w:t>
      </w:r>
    </w:p>
    <w:p>
      <w:pPr>
        <w:pStyle w:val="ConsPlusNormal"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2019 – 2020 г.г.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5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6"/>
        <w:gridCol w:w="5778"/>
      </w:tblGrid>
      <w:tr>
        <w:trPr/>
        <w:tc>
          <w:tcPr>
            <w:tcW w:w="4076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778" w:type="dxa"/>
            <w:tcBorders/>
            <w:shd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Иванинов Сергей 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Григорьевич</w:t>
            </w:r>
          </w:p>
        </w:tc>
        <w:tc>
          <w:tcPr>
            <w:tcW w:w="5778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заместитель главы администрации  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Вилючинского городского округа.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Заместитель  председателя   комиссии:</w:t>
            </w:r>
          </w:p>
        </w:tc>
        <w:tc>
          <w:tcPr>
            <w:tcW w:w="5778" w:type="dxa"/>
            <w:tcBorders/>
            <w:shd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Светличный Александр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5778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начальник отдела по управлению городским хозяйством администрации Вилючинского городского округа.          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5778" w:type="dxa"/>
            <w:tcBorders/>
            <w:shd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Кириленко Анастасия </w:t>
            </w:r>
          </w:p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Владимировна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78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советник отдела по управлению городским хозяйством администрации Вилючинского городского округа.          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778" w:type="dxa"/>
            <w:tcBorders/>
            <w:shd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778" w:type="dxa"/>
            <w:tcBorders/>
            <w:shd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Левикова Марина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5778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начальник отдела по управлению 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муниципальным имуществом администрации Вилючинского городского округа;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Холодов Тимофей 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5778" w:type="dxa"/>
            <w:tcBorders/>
            <w:shd w:fill="auto" w:val="clear"/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отдела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капитального 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строительства и архитектуры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 Вилючинского городского округа.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-1134" w:hanging="0"/>
        <w:rPr/>
      </w:pPr>
      <w:r>
        <w:rPr/>
        <w:t xml:space="preserve"> </w:t>
      </w:r>
    </w:p>
    <w:p>
      <w:pPr>
        <w:pStyle w:val="21"/>
        <w:spacing w:lineRule="auto" w:line="240" w:before="0" w:after="0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sectPr>
      <w:type w:val="nextPage"/>
      <w:pgSz w:w="11906" w:h="16838"/>
      <w:pgMar w:left="1701" w:right="567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8"/>
        <w:bCs/>
        <w:lang w:val="ru-RU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  <w:bCs/>
        <w:lang w:val="ru-RU"/>
      </w:rPr>
    </w:lvl>
    <w:lvl w:ilvl="2">
      <w:start w:val="1"/>
      <w:numFmt w:val="decimal"/>
      <w:lvlText w:val="%1.%2.%3."/>
      <w:lvlJc w:val="left"/>
      <w:pPr>
        <w:ind w:left="1433" w:hanging="720"/>
      </w:pPr>
      <w:rPr>
        <w:sz w:val="28"/>
        <w:szCs w:val="28"/>
        <w:bCs/>
        <w:lang w:val="ru-RU"/>
      </w:rPr>
    </w:lvl>
    <w:lvl w:ilvl="3">
      <w:start w:val="1"/>
      <w:numFmt w:val="decimal"/>
      <w:lvlText w:val="%1.%2.%3.%4."/>
      <w:lvlJc w:val="left"/>
      <w:pPr>
        <w:ind w:left="1797" w:hanging="1080"/>
      </w:pPr>
      <w:rPr>
        <w:sz w:val="28"/>
        <w:szCs w:val="28"/>
        <w:bCs/>
        <w:lang w:val="ru-RU"/>
      </w:rPr>
    </w:lvl>
    <w:lvl w:ilvl="4">
      <w:start w:val="1"/>
      <w:numFmt w:val="decimal"/>
      <w:lvlText w:val="%1.%2.%3.%4.%5."/>
      <w:lvlJc w:val="left"/>
      <w:pPr>
        <w:ind w:left="1801" w:hanging="1080"/>
      </w:pPr>
      <w:rPr>
        <w:sz w:val="28"/>
        <w:szCs w:val="28"/>
        <w:bCs/>
        <w:lang w:val="ru-RU"/>
      </w:rPr>
    </w:lvl>
    <w:lvl w:ilvl="5">
      <w:start w:val="1"/>
      <w:numFmt w:val="decimal"/>
      <w:lvlText w:val="%1.%2.%3.%4.%5.%6."/>
      <w:lvlJc w:val="left"/>
      <w:pPr>
        <w:ind w:left="2165" w:hanging="1440"/>
      </w:pPr>
      <w:rPr>
        <w:sz w:val="28"/>
        <w:szCs w:val="28"/>
        <w:bCs/>
        <w:lang w:val="ru-RU"/>
      </w:rPr>
    </w:lvl>
    <w:lvl w:ilvl="6">
      <w:start w:val="1"/>
      <w:numFmt w:val="decimal"/>
      <w:lvlText w:val="%1.%2.%3.%4.%5.%6.%7."/>
      <w:lvlJc w:val="left"/>
      <w:pPr>
        <w:ind w:left="2529" w:hanging="1800"/>
      </w:pPr>
      <w:rPr>
        <w:sz w:val="28"/>
        <w:szCs w:val="28"/>
        <w:bCs/>
        <w:lang w:val="ru-RU"/>
      </w:rPr>
    </w:lvl>
    <w:lvl w:ilvl="7">
      <w:start w:val="1"/>
      <w:numFmt w:val="decimal"/>
      <w:lvlText w:val="%1.%2.%3.%4.%5.%6.%7.%8."/>
      <w:lvlJc w:val="left"/>
      <w:pPr>
        <w:ind w:left="2533" w:hanging="1800"/>
      </w:pPr>
      <w:rPr>
        <w:sz w:val="28"/>
        <w:szCs w:val="28"/>
        <w:bCs/>
        <w:lang w:val="ru-RU"/>
      </w:rPr>
    </w:lvl>
    <w:lvl w:ilvl="8">
      <w:start w:val="1"/>
      <w:numFmt w:val="decimal"/>
      <w:lvlText w:val="%1.%2.%3.%4.%5.%6.%7.%8.%9."/>
      <w:lvlJc w:val="left"/>
      <w:pPr>
        <w:ind w:left="2897" w:hanging="2160"/>
      </w:pPr>
      <w:rPr>
        <w:sz w:val="28"/>
        <w:szCs w:val="28"/>
        <w:bCs/>
        <w:lang w:val="ru-RU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verflowPunct w:val="false"/>
      <w:autoSpaceDE w:val="false"/>
      <w:jc w:val="center"/>
      <w:outlineLvl w:val="1"/>
    </w:pPr>
    <w:rPr>
      <w:b/>
      <w:spacing w:val="200"/>
      <w:sz w:val="40"/>
      <w:szCs w:val="20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pacing w:val="200"/>
      <w:sz w:val="40"/>
      <w:szCs w:val="20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sz w:val="28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2z0">
    <w:name w:val="WW8Num2z0"/>
    <w:qFormat/>
    <w:rPr>
      <w:bCs/>
      <w:sz w:val="28"/>
      <w:szCs w:val="28"/>
      <w:lang w:val="ru-RU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Style9">
    <w:name w:val="Основной шрифт абзаца"/>
    <w:qFormat/>
    <w:rPr/>
  </w:style>
  <w:style w:type="character" w:styleId="PageNumber">
    <w:name w:val="Page Number"/>
    <w:basedOn w:val="Style9"/>
    <w:rPr/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2">
    <w:name w:val="Основной текст 2 Знак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jc w:val="center"/>
    </w:pPr>
    <w:rPr>
      <w:b/>
      <w:sz w:val="26"/>
      <w:szCs w:val="20"/>
    </w:rPr>
  </w:style>
  <w:style w:type="paragraph" w:styleId="TextBody">
    <w:name w:val="Body Text"/>
    <w:basedOn w:val="Normal"/>
    <w:pPr>
      <w:spacing w:before="0" w:after="120"/>
    </w:pPr>
    <w:rPr>
      <w:sz w:val="20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Normal">
    <w:name w:val="ConsNormal"/>
    <w:qFormat/>
    <w:pPr>
      <w:widowControl w:val="false"/>
      <w:autoSpaceDE w:val="false"/>
      <w:ind w:right="19772" w:firstLine="720"/>
    </w:pPr>
    <w:rPr>
      <w:rFonts w:ascii="Arial" w:hAnsi="Arial" w:eastAsia="Times New Roman" w:cs="Arial"/>
      <w:color w:val="auto"/>
      <w:sz w:val="16"/>
      <w:szCs w:val="16"/>
      <w:lang w:val="ru-RU" w:bidi="ar-SA" w:eastAsia="zh-CN"/>
    </w:rPr>
  </w:style>
  <w:style w:type="paragraph" w:styleId="ConsNonformat">
    <w:name w:val="ConsNonformat"/>
    <w:qFormat/>
    <w:pPr>
      <w:widowControl w:val="false"/>
      <w:autoSpaceDE w:val="false"/>
      <w:ind w:right="19772" w:hanging="0"/>
    </w:pPr>
    <w:rPr>
      <w:rFonts w:ascii="Courier New" w:hAnsi="Courier New" w:eastAsia="Times New Roman" w:cs="Courier New"/>
      <w:color w:val="auto"/>
      <w:sz w:val="16"/>
      <w:szCs w:val="16"/>
      <w:lang w:val="ru-RU" w:bidi="ar-SA" w:eastAsia="zh-CN"/>
    </w:rPr>
  </w:style>
  <w:style w:type="paragraph" w:styleId="ConsTitle">
    <w:name w:val="ConsTitle"/>
    <w:qFormat/>
    <w:pPr>
      <w:widowControl w:val="false"/>
      <w:autoSpaceDE w:val="false"/>
      <w:ind w:right="19772" w:hanging="0"/>
    </w:pPr>
    <w:rPr>
      <w:rFonts w:ascii="Arial" w:hAnsi="Arial" w:eastAsia="Times New Roman" w:cs="Arial"/>
      <w:b/>
      <w:bCs/>
      <w:color w:val="auto"/>
      <w:sz w:val="14"/>
      <w:szCs w:val="14"/>
      <w:lang w:val="ru-RU" w:bidi="ar-SA" w:eastAsia="zh-CN"/>
    </w:rPr>
  </w:style>
  <w:style w:type="paragraph" w:styleId="21">
    <w:name w:val="Основной текст 2"/>
    <w:basedOn w:val="Normal"/>
    <w:qFormat/>
    <w:pPr>
      <w:spacing w:lineRule="auto" w:line="480" w:before="0" w:after="120"/>
    </w:pPr>
    <w:rPr>
      <w:lang w:val="en-US"/>
    </w:rPr>
  </w:style>
  <w:style w:type="paragraph" w:styleId="Style11">
    <w:name w:val="Название объекта"/>
    <w:basedOn w:val="Normal"/>
    <w:next w:val="Normal"/>
    <w:qFormat/>
    <w:pPr/>
    <w:rPr>
      <w:sz w:val="28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Aniiyaiea">
    <w:name w:val="?anii?y?aiea"/>
    <w:basedOn w:val="Normal"/>
    <w:next w:val="TextBody"/>
    <w:qFormat/>
    <w:pPr>
      <w:overflowPunct w:val="false"/>
      <w:autoSpaceDE w:val="false"/>
      <w:jc w:val="center"/>
    </w:pPr>
    <w:rPr>
      <w:sz w:val="20"/>
      <w:szCs w:val="20"/>
    </w:rPr>
  </w:style>
  <w:style w:type="paragraph" w:styleId="Style12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ConsPlusNormal">
    <w:name w:val="ConsPlusNormal"/>
    <w:qFormat/>
    <w:pPr>
      <w:widowControl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2016-05-31T02:42:00Z</dcterms:created>
  <dc:creator>Финуправление</dc:creator>
  <dc:description/>
  <cp:keywords/>
  <dc:language>en-US</dc:language>
  <cp:lastModifiedBy>Киселев</cp:lastModifiedBy>
  <cp:lastPrinted>2019-08-12T18:15:00Z</cp:lastPrinted>
  <dcterms:modified xsi:type="dcterms:W3CDTF">2019-08-14T08:28:00Z</dcterms:modified>
  <cp:revision>58</cp:revision>
  <dc:subject/>
  <dc:title>АДМИНИСТРАЦИЯ КАМЧАТСКОЙ ОБЛАСТИ</dc:title>
</cp:coreProperties>
</file>