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Протокол заседания рабочей группы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реализации мероприятий демографической политики на территории 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20.01.2025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№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Присутствовали: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5245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рабочей группы: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Шабанов Николай Вячеславович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-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первый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 председателя рабочей группы: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Цыпкова Виктория Владимировна -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врио начальника отдела образования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Секретарь рабочей группы: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Фролова Виктория Юрьевна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по работе с отдельными категориями граждан администрации Вилючинского городского округа.</w:t>
            </w:r>
          </w:p>
        </w:tc>
      </w:tr>
      <w:tr>
        <w:trPr>
          <w:trHeight w:val="449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Волошина Мария Валентиновна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начальник отдела спорта, физической культуры и молодежной политики,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и.о. начальника отдела культуры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Козлов Николай Сергеевич -</w:t>
            </w:r>
          </w:p>
        </w:tc>
        <w:tc>
          <w:tcPr>
            <w:tcW w:w="5245" w:type="dxa"/>
            <w:tcBorders/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 отдела по внутренней и информационной политике управления делами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Цыпкова Виктория Владимировна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культуры 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Черная Оксана Николаевна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советник отдела по работе с отдельными категориями граждан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Юхимчук Ирина Витальевна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заведующая отделением психолого-педагогической помощи семье и детям КГАУ СЗ КЦСОН ВГО.</w:t>
            </w:r>
          </w:p>
        </w:tc>
      </w:tr>
      <w:tr>
        <w:trPr>
          <w:trHeight w:val="351" w:hRule="atLeast"/>
        </w:trPr>
        <w:tc>
          <w:tcPr>
            <w:tcW w:w="4643" w:type="dxa"/>
            <w:tcBorders/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Приглашенные:</w:t>
            </w:r>
          </w:p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Корж Екатерина Александровна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-</w:t>
            </w:r>
          </w:p>
        </w:tc>
        <w:tc>
          <w:tcPr>
            <w:tcW w:w="5245" w:type="dxa"/>
            <w:tcBorders/>
          </w:tcPr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BodyTextIndent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empora LGC Uni" w:ascii="Tempora LGC Uni" w:hAnsi="Tempora LGC Un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з</w:t>
            </w:r>
            <w:r>
              <w:rPr>
                <w:rFonts w:eastAsia="Calibri" w:cs="Tempora LGC Uni" w:ascii="Tempora LGC Uni" w:hAnsi="Tempora LGC Un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аместитель главы, начальник управления архитектуры и городского хозяйства администрации Вилючинского городского округа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overflowPunct w:val="false"/>
        <w:spacing w:lineRule="auto" w:line="240" w:before="0" w:after="0"/>
        <w:ind w:hanging="0"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 w:left="0" w:right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en-US" w:bidi="ar-SA"/>
        </w:rPr>
        <w:t>Создание привлекательных городских пространств, способствующих повышению качества жизни и улучшению условий воспитания детей</w:t>
      </w:r>
    </w:p>
    <w:p>
      <w:pPr>
        <w:pStyle w:val="Normal"/>
        <w:numPr>
          <w:ilvl w:val="0"/>
          <w:numId w:val="0"/>
        </w:numPr>
        <w:spacing w:lineRule="auto" w:line="240"/>
        <w:ind w:firstLine="709" w:left="0" w:right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Докладчик:</w:t>
      </w:r>
    </w:p>
    <w:p>
      <w:pPr>
        <w:pStyle w:val="Normal"/>
        <w:spacing w:lineRule="auto" w:line="240"/>
        <w:ind w:firstLine="709" w:right="0"/>
        <w:jc w:val="both"/>
        <w:rPr>
          <w:rFonts w:ascii="Tempora LGC Uni" w:hAnsi="Tempora LGC Uni" w:cs="Tempora LGC Uni"/>
          <w:b w:val="false"/>
          <w:bCs w:val="false"/>
          <w:sz w:val="28"/>
          <w:szCs w:val="28"/>
        </w:rPr>
      </w:pPr>
      <w:r>
        <w:rPr>
          <w:rFonts w:eastAsia="Calibri" w:cs="Tempora LGC Uni" w:ascii="Tempora LGC Uni" w:hAnsi="Tempora LGC Uni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Корж Е.А. - заместитель главы, начальник управления архитектуры и городского хозяйства администрации Вилючинского городского округа.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Решили: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.1.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Информацию принять к сведению. У</w:t>
      </w:r>
      <w:r>
        <w:rPr>
          <w:rFonts w:eastAsia="Calibri" w:cs="Tempora LGC Uni" w:ascii="Tempora LGC Uni" w:hAnsi="Tempora LGC Uni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правлению архитектуры и городского хозяйства администрации Вилючинского городского округа 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родолжить работу по с</w:t>
      </w:r>
      <w:r>
        <w:rPr>
          <w:rFonts w:eastAsia="Calibri" w:cs="Tempora LGC Uni" w:ascii="Tempora LGC Uni" w:hAnsi="Tempora LGC Un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en-US" w:bidi="ar-SA"/>
        </w:rPr>
        <w:t xml:space="preserve">озданию привлекательных городских пространств, способствующих повышению качества жизни и улучшению условий воспитания детей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 2025 году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widowControl/>
        <w:spacing w:lineRule="auto" w:line="240" w:before="0" w:after="0"/>
        <w:ind w:firstLine="709" w:right="0"/>
        <w:jc w:val="both"/>
        <w:rPr/>
      </w:pP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1A1A1A"/>
          <w:spacing w:val="0"/>
          <w:kern w:val="0"/>
          <w:sz w:val="28"/>
          <w:szCs w:val="28"/>
          <w:lang w:val="ru-RU" w:eastAsia="en-US" w:bidi="ar-SA"/>
        </w:rPr>
        <w:t xml:space="preserve">2. </w:t>
      </w: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1A1A1A"/>
          <w:spacing w:val="0"/>
          <w:kern w:val="0"/>
          <w:sz w:val="28"/>
          <w:szCs w:val="28"/>
          <w:lang w:val="ru-RU" w:eastAsia="en-US" w:bidi="ar-SA"/>
        </w:rPr>
        <w:t>Повышение доступности для населения первичной медико-санитарной помощи</w:t>
      </w: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737" w:left="0" w:right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Докладчик: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737" w:left="0" w:right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Меджидов А.М. - главный врач государственного бюджетного учреждения здравоохранения «Вилючинская городская больница».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Решили: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1.1.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В связи с неявкой докладчика секретарю рабочей группы В.Ю. Фроловой подготовить и направить в ГБУЗ КК «Вилючинская городская больница» письмо о недопустимости игнорирования заседаний рабочей группы,  необходимости направить информацию по существу вопроса.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Срок: до 24.01.2025.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eastAsia="Calibri" w:cs="Times New Roman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empora LGC Uni" w:hAnsi="Tempora LGC Uni" w:eastAsia="Calibri" w:cs="Tempora LGC Uni"/>
          <w:b/>
          <w:bCs/>
        </w:rPr>
      </w:pPr>
      <w:r>
        <w:rPr>
          <w:rFonts w:eastAsia="Calibri" w:cs="Tempora LGC Uni" w:ascii="Tempora LGC Uni" w:hAnsi="Tempora LGC Uni"/>
          <w:b/>
          <w:bCs/>
          <w:sz w:val="28"/>
          <w:szCs w:val="28"/>
        </w:rPr>
        <w:t>3</w:t>
      </w:r>
      <w:r>
        <w:rPr>
          <w:rFonts w:eastAsia="Calibri" w:cs="Tempora LGC Uni" w:ascii="Tempora LGC Uni" w:hAnsi="Tempora LGC Uni"/>
          <w:b/>
          <w:bCs/>
          <w:sz w:val="28"/>
          <w:szCs w:val="28"/>
        </w:rPr>
        <w:t>. Утверждение плана заседаний рабочей группы по реализации демографической политики на территории Вилючинского городского округа на 202</w:t>
      </w:r>
      <w:r>
        <w:rPr>
          <w:rFonts w:eastAsia="Calibri" w:cs="Tempora LGC Uni" w:ascii="Tempora LGC Uni" w:hAnsi="Tempora LGC Uni"/>
          <w:b/>
          <w:bCs/>
          <w:sz w:val="28"/>
          <w:szCs w:val="28"/>
        </w:rPr>
        <w:t>5</w:t>
      </w:r>
      <w:r>
        <w:rPr>
          <w:rFonts w:eastAsia="Calibri" w:cs="Tempora LGC Uni" w:ascii="Tempora LGC Uni" w:hAnsi="Tempora LGC Uni"/>
          <w:b/>
          <w:bCs/>
          <w:sz w:val="28"/>
          <w:szCs w:val="28"/>
        </w:rPr>
        <w:t xml:space="preserve"> год.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empora LGC Uni" w:hAnsi="Tempora LGC Uni" w:eastAsia="Calibri" w:cs="Tempora LGC Uni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Докладчик: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empora LGC Uni" w:hAnsi="Tempora LGC Uni" w:eastAsia="Calibri" w:cs="Tempora LGC Uni"/>
          <w:b w:val="false"/>
          <w:bCs w:val="false"/>
          <w:kern w:val="0"/>
          <w:lang w:val="ru-RU" w:eastAsia="en-US" w:bidi="ar-SA"/>
        </w:rPr>
      </w:pP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Фролова В.Ю. - начальник отдела по работе с отдельными категориями граждан администрации Вилючинского городского округа.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Решили: 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.1. </w:t>
      </w: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Утвердить план </w:t>
      </w: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заседаний рабочей группы по реализации демографической политики на территории Вилючинского городского округа на 202</w:t>
      </w: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 xml:space="preserve"> год.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eastAsia="Calibri" w:cs="Times New Roman"/>
          <w:b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 w:val="false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Председатель рабочей группы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Н.В. Шабанов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Секретарь рабочей группы                                                              В.Ю. Фролова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5"/>
        <w:b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3eea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54ff5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b/>
      <w:sz w:val="25"/>
      <w:szCs w:val="24"/>
    </w:rPr>
  </w:style>
  <w:style w:type="character" w:styleId="WW8Num1z0">
    <w:name w:val="WW8Num1z0"/>
    <w:qFormat/>
    <w:rPr>
      <w:b/>
      <w:sz w:val="25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c1058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54f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d3e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overflowPunct w:val="false"/>
      <w:ind w:firstLine="720" w:left="0" w:right="0"/>
      <w:jc w:val="both"/>
    </w:pPr>
    <w:rPr>
      <w:sz w:val="28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42D7-2437-4D50-A493-3DEB11AF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Application>LibreOffice/7.6.7.2$Linux_X86_64 LibreOffice_project/60$Build-2</Application>
  <AppVersion>15.0000</AppVersion>
  <Pages>2</Pages>
  <Words>351</Words>
  <Characters>2679</Characters>
  <CharactersWithSpaces>3219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2021-12-27T02:08:00Z</dcterms:created>
  <dc:creator>Frolova</dc:creator>
  <dc:description/>
  <dc:language>ru-RU</dc:language>
  <cp:lastModifiedBy/>
  <cp:lastPrinted>2025-01-20T17:02:27Z</cp:lastPrinted>
  <dcterms:modified xsi:type="dcterms:W3CDTF">2025-01-20T17:02:30Z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