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План заседаний рабочей группы по реализации мероприятий демографической политики на территории Вилючинского городского округа на 202</w:t>
      </w:r>
      <w:r>
        <w:rPr>
          <w:rFonts w:cs="Times New Roman" w:ascii="Times New Roman" w:hAnsi="Times New Roman"/>
          <w:b/>
          <w:sz w:val="26"/>
          <w:szCs w:val="26"/>
        </w:rPr>
        <w:t>5</w:t>
      </w:r>
      <w:r>
        <w:rPr>
          <w:rFonts w:cs="Times New Roman" w:ascii="Times New Roman" w:hAnsi="Times New Roman"/>
          <w:b/>
          <w:sz w:val="26"/>
          <w:szCs w:val="26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Style w:val="a3"/>
        <w:tblW w:w="1019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5845"/>
        <w:gridCol w:w="1421"/>
        <w:gridCol w:w="2390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b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empora LGC Uni" w:hAnsi="Tempora LGC Uni"/>
                <w:b/>
                <w:kern w:val="0"/>
                <w:sz w:val="26"/>
                <w:szCs w:val="26"/>
                <w:lang w:val="ru-RU" w:eastAsia="en-US" w:bidi="ar-SA"/>
              </w:rPr>
              <w:t>пп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b/>
                <w:kern w:val="0"/>
                <w:sz w:val="26"/>
                <w:szCs w:val="26"/>
                <w:lang w:val="ru-RU" w:eastAsia="en-US" w:bidi="ar-SA"/>
              </w:rPr>
              <w:t>Мероприятие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b/>
                <w:kern w:val="0"/>
                <w:sz w:val="26"/>
                <w:szCs w:val="26"/>
                <w:lang w:val="ru-RU" w:eastAsia="en-US" w:bidi="ar-SA"/>
              </w:rPr>
              <w:t>Срок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b/>
                <w:kern w:val="0"/>
                <w:sz w:val="26"/>
                <w:szCs w:val="26"/>
                <w:lang w:val="ru-RU" w:eastAsia="en-US" w:bidi="ar-SA"/>
              </w:rPr>
              <w:t>Ответственные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Анализ демографической ситуации в Вилючинском городском округе в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 xml:space="preserve"> году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Апрель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Меджидов А.М.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Князева Г.А.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Об исполнении плана мероприятий, направленных на реализацию демографической политики в Вилючинском городском округе в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 xml:space="preserve"> году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Апрель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Цыпкова В.В.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Волошина М.В.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Меджидов А.М.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Богдан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 xml:space="preserve"> С.В.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Мигачев М.В.</w:t>
            </w:r>
          </w:p>
        </w:tc>
      </w:tr>
      <w:tr>
        <w:trPr/>
        <w:tc>
          <w:tcPr>
            <w:tcW w:w="53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5845" w:type="dxa"/>
            <w:tcBorders>
              <w:top w:val="nil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Обеспечение доступности комплексной медицинской помощи онкологическим пациентам (включая профилактику, раннее выявление, оперативную диагностику, лечение, реабилитацию и паллиативную помощь)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Апрель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Меджидов А.М.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Об организации и проведении мероприятий по профилактике заболеваний и поддержке здорового образа жизни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Ию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н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Волошина М.В.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Цыпкова В.В.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Меджидов А.М</w:t>
            </w:r>
            <w:r>
              <w:rPr>
                <w:rFonts w:ascii="Tempora LGC Uni" w:hAnsi="Tempora LGC Uni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 CYR" w:cs="Times New Roman"/>
                <w:kern w:val="0"/>
                <w:lang w:val="ru-RU" w:eastAsia="en-US" w:bidi="ar-SA"/>
              </w:rPr>
            </w:pPr>
            <w:r>
              <w:rPr>
                <w:rFonts w:eastAsia="Times New Roman CYR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Развитие технологии оказания государственной социальной помощи на основании социального контракта в целях формирования устойчивого повышения доходов семей с детьми и реализации ими своего трудового потенциала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Ию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н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6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Об организации и проведении мероприятий для жителей города в летний период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 xml:space="preserve"> года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Ию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н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Цыпкова В.В.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Волошина М.В.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</w:tc>
      </w:tr>
      <w:tr>
        <w:trPr>
          <w:trHeight w:val="941" w:hRule="atLeast"/>
        </w:trPr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7</w:t>
            </w:r>
          </w:p>
        </w:tc>
        <w:tc>
          <w:tcPr>
            <w:tcW w:w="5845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Усиление профилактических мер, направленных на раннее выявление заболеваний репродуктивного здоровья у подростков в возрасте 15–17 лет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Сентябрь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Гагарина А.А.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8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bCs/>
                <w:color w:val="000000"/>
                <w:kern w:val="0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bCs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Развитие системы активного долголетия и здорового старения в Вилючинском городском округе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Сентябрь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Боглдан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 xml:space="preserve"> С.В.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Меджидов А.М.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color w:val="000000"/>
                <w:kern w:val="0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b w:val="false"/>
                <w:bCs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Мероприятия, направленные на сохранение семейного окружения ребенка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Сентябрь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</w:tc>
      </w:tr>
      <w:tr>
        <w:trPr>
          <w:trHeight w:val="337" w:hRule="atLeast"/>
        </w:trPr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  <w:tc>
          <w:tcPr>
            <w:tcW w:w="5845" w:type="dxa"/>
            <w:tcBorders/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bCs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 xml:space="preserve">Мониторинг уровня физической подготовленности населения в рамках внедрения Всероссийского </w:t>
            </w:r>
            <w:r>
              <w:rPr>
                <w:rFonts w:eastAsia="Calibri" w:cs="Times New Roman" w:ascii="Tempora LGC Uni" w:hAnsi="Tempora LGC Uni"/>
                <w:bCs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физкультурно-спортивного комплекса «Готов к труду и обороне» (ГТО)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Декабрь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Волошина М.В.</w:t>
            </w:r>
          </w:p>
        </w:tc>
      </w:tr>
      <w:tr>
        <w:trPr>
          <w:trHeight w:val="337" w:hRule="atLeast"/>
        </w:trPr>
        <w:tc>
          <w:tcPr>
            <w:tcW w:w="53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11</w:t>
            </w:r>
          </w:p>
        </w:tc>
        <w:tc>
          <w:tcPr>
            <w:tcW w:w="5845" w:type="dxa"/>
            <w:tcBorders>
              <w:top w:val="nil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Реализация мероприятий по обеспечению доступности дошкольного образования детей в возрасте до 3 лет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Декабрь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Цыпкова В.В.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12</w:t>
            </w:r>
          </w:p>
        </w:tc>
        <w:tc>
          <w:tcPr>
            <w:tcW w:w="5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Утверждение плана заседаний рабочей группы по реализации демографической политики на территории Вилючинского городского округа на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 xml:space="preserve"> год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Декабрь 202</w:t>
            </w: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empora LGC Uni" w:hAnsi="Tempora LGC Uni"/>
                <w:kern w:val="0"/>
                <w:sz w:val="26"/>
                <w:szCs w:val="26"/>
                <w:lang w:val="ru-RU" w:eastAsia="en-US" w:bidi="ar-SA"/>
              </w:rPr>
              <w:t>Фролова В.Ю.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134" w:right="567" w:gutter="0" w:header="0" w:top="737" w:footer="0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6e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LibreOffice/7.6.7.2$Linux_X86_64 LibreOffice_project/60$Build-2</Application>
  <AppVersion>15.0000</AppVersion>
  <Pages>2</Pages>
  <Words>285</Words>
  <Characters>1878</Characters>
  <CharactersWithSpaces>2096</CharactersWithSpaces>
  <Paragraphs>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2021-12-19T21:35:00Z</dcterms:created>
  <dc:creator>Frolova</dc:creator>
  <dc:description/>
  <dc:language>ru-RU</dc:language>
  <cp:lastModifiedBy/>
  <cp:lastPrinted>2021-12-19T21:43:00Z</cp:lastPrinted>
  <dcterms:modified xsi:type="dcterms:W3CDTF">2025-01-14T18:45:25Z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