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Times New Roman"/>
          <w:b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Протокол заседания оперативного штаба по работе с участниками 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специальной военной операции и их семьями  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</w:rPr>
      </w:pPr>
      <w:r>
        <w:rPr>
          <w:rFonts w:cs="Times New Roman" w:ascii="Times New Roman" w:hAnsi="Times New Roman"/>
          <w:b/>
          <w:sz w:val="28"/>
          <w:szCs w:val="28"/>
        </w:rPr>
        <w:t>в Вилючинскм городском округе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13.06</w:t>
      </w:r>
      <w:r>
        <w:rPr>
          <w:rFonts w:cs="Times New Roman" w:ascii="Times New Roman" w:hAnsi="Times New Roman"/>
          <w:sz w:val="28"/>
          <w:szCs w:val="28"/>
        </w:rPr>
        <w:t xml:space="preserve">.2024                                                                                                           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Присутствовали: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3"/>
        <w:gridCol w:w="5245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Председатель штаба: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Бадальян Ирина Геннадьевна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первый заместитель главы администрации Вилючинского городского округа.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Секретарь штаба: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Фролова Виктория Юрьевна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начальник отдела по работе с отдельными категориями граждан администрации Вилючинского городского округа.</w:t>
            </w:r>
          </w:p>
        </w:tc>
      </w:tr>
      <w:tr>
        <w:trPr>
          <w:trHeight w:val="449" w:hRule="atLeast"/>
        </w:trPr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Члены штаба: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377" w:hRule="atLeast"/>
        </w:trPr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Алексеев Роман Викторович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9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- старший помощник начальника отделения пенсионного и социального обеспечения военного комиссариата г. Вилючинска;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Атлуханов Анар Бейбалаевич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9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депутат Думы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Безуглая Анна Алексеевна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9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заместитель директора краевого государственного автономного учреждения социальной защиты «Комплексный центр социального обслуживания населения Вилючинского городского округа»;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Корж Екатерина Александровна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9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заместитель главы администрации, начальник управления архитектуры и городского хозяйства,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imes New Roman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Мартьянова Ольга Павловна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9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 инструктор по организации военно-патриотической   работы подводных сил Тихоокеанского флота (по согласованию);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Некрасова Наталья Викторовна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- помощник начальника отделения подготовки и призыва на военную службу военого комиссариата г. Вилючинска.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Савчиц Евгения Юрьевна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социальный координатор филиала фонда «Защитники Отечества» по Камчатскому краю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Приглашенные: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/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1037" w:hRule="atLeast"/>
        </w:trPr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Регул Татьяна Александровна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и.о.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начальник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отдела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образования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администрации Вилючинского городского округа,</w:t>
            </w:r>
          </w:p>
        </w:tc>
      </w:tr>
      <w:tr>
        <w:trPr>
          <w:trHeight w:val="1037" w:hRule="atLeast"/>
        </w:trPr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Родина Элла Валерьевна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заместитель главы администрации, начальник финансового управления администрации Вилючинского городского округа,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Тузилина Юлия Николаевна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и.о. начальника отдела по внутренней и информационной политике управления делами администрации Вилючинского городского округа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0"/>
        <w:jc w:val="both"/>
        <w:rPr>
          <w:b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О благоустройстве мест захоронения военнослужащих - участников специальной военной операции.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Докладчик: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Корж Е.А. – заместитель главы администрации Вилючинского городского округа, начальник управления архитектуры и городского хозяйства,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Атлуханова А.Б. - депутата Думы Вилючинского городского округа.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Решили: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1.1.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Привлечь к работам по благоустройству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мест захоронения военнослужащих - участников специальной военной операции строительные организации, осуществляющие деятельность на территории Вилючинского городского округа.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1.2. Назначить ответственными за организацию благоустройства 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мест захоронения военнослужащих - участников специальной военной операции Корж Екатерину Александровну,  заместителя главы администрации Вилючинского городского округа, начальник управления архитектуры и городского хозяйства. Атлуханова Анара Бейбалаевича, депутата Думы Вилючинского городского округа.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1.3. Ответственным лицам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 15.06.2024 в 10-00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осуществить совместный выезд с представителями строительный организаций на участок для воинских захоронений для определения конкретного объема и формы участия  строительный организаций в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благоустройстве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мест захоронения военнослужащих - участников специальной военной операции.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1.4. Рассмотреть промежуточные результаты совместной работы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 благоустройству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мест захоронения военнослужащих - участников специальной военной операции на заседании оперативного штаба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в июле 2024 года.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2.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О работе по формированию социальных паспортов военнослужащих и членов их семей.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Докладчик: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Безуглая А.А.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-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заместитель директора краевого государственного автономного учреждения социальной защиты «Комплексный центр социального обслуживания населения Вилючинского городского округа»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Решили: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2.1.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Информацию принять к сведению.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3.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О выплате компенсаций родственникам погибших участников СВО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Докладчик: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Родина Э.В.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-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заместитель главы администрации, начальник финансового управления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администрации Вилючинского городского округа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Решили: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Информацию принять к сведению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eastAsiaTheme="minorHAnsi"/>
          <w:b/>
          <w:bCs/>
        </w:rPr>
        <w:t xml:space="preserve">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4.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О разработке порядка определения статуса военнослужащих, участвующих в СВО с целью проведения розыска без вести пропавших, освобождению из плена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Докладчик: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Фролова В.Ю.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 -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начальник отдела по работе с отдельными категориями граждан администрации Вилючинского городского округа;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Алексеев Р.В. -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старший помощник начальника отделения пенсионного и социального обеспечения военного комиссариата г. Вилючинска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4.1. 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Информацию принять к сведению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Председатель штаба                                                                          И.Г. Бадальян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Секретарь штаба                                                                                В.Ю. Фролова</w:t>
      </w:r>
    </w:p>
    <w:sectPr>
      <w:type w:val="nextPage"/>
      <w:pgSz w:w="11906" w:h="16838"/>
      <w:pgMar w:left="1418" w:right="1134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5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3eea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354ff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c1058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354f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d3e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B42D7-2437-4D50-A493-3DEB11AF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Application>LibreOffice/7.6.7.2$Linux_X86_64 LibreOffice_project/60$Build-2</Application>
  <AppVersion>15.0000</AppVersion>
  <Pages>3</Pages>
  <Words>493</Words>
  <Characters>3827</Characters>
  <CharactersWithSpaces>4536</CharactersWithSpaces>
  <Paragraphs>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2021-12-27T02:08:00Z</dcterms:created>
  <dc:creator>Frolova</dc:creator>
  <dc:description/>
  <dc:language>ru-RU</dc:language>
  <cp:lastModifiedBy/>
  <cp:lastPrinted>2024-05-03T13:25:13Z</cp:lastPrinted>
  <dcterms:modified xsi:type="dcterms:W3CDTF">2024-06-21T16:08:00Z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