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52" w:rsidRDefault="00FA2A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2A52" w:rsidRDefault="00FA2A52">
      <w:pPr>
        <w:pStyle w:val="ConsPlusNormal"/>
        <w:jc w:val="both"/>
        <w:outlineLvl w:val="0"/>
      </w:pPr>
    </w:p>
    <w:p w:rsidR="00FA2A52" w:rsidRDefault="00FA2A52">
      <w:pPr>
        <w:pStyle w:val="ConsPlusNormal"/>
        <w:outlineLvl w:val="0"/>
      </w:pPr>
      <w:r>
        <w:t>Зарегистрировано в Минюсте России 16 апреля 2012 г. N 23850</w:t>
      </w:r>
    </w:p>
    <w:p w:rsidR="00FA2A52" w:rsidRDefault="00FA2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A52" w:rsidRDefault="00FA2A52">
      <w:pPr>
        <w:pStyle w:val="ConsPlusNormal"/>
      </w:pPr>
    </w:p>
    <w:p w:rsidR="00FA2A52" w:rsidRDefault="00FA2A52">
      <w:pPr>
        <w:pStyle w:val="ConsPlusTitle"/>
        <w:jc w:val="center"/>
      </w:pPr>
      <w:r>
        <w:t>ФЕДЕРАЛЬНОЕ АГЕНТСТВО ЛЕСНОГО ХОЗЯЙСТВА</w:t>
      </w:r>
    </w:p>
    <w:p w:rsidR="00FA2A52" w:rsidRDefault="00FA2A52">
      <w:pPr>
        <w:pStyle w:val="ConsPlusTitle"/>
        <w:jc w:val="center"/>
      </w:pPr>
    </w:p>
    <w:p w:rsidR="00FA2A52" w:rsidRDefault="00FA2A52">
      <w:pPr>
        <w:pStyle w:val="ConsPlusTitle"/>
        <w:jc w:val="center"/>
      </w:pPr>
      <w:r>
        <w:t>ПРИКАЗ</w:t>
      </w:r>
    </w:p>
    <w:p w:rsidR="00FA2A52" w:rsidRDefault="00FA2A52">
      <w:pPr>
        <w:pStyle w:val="ConsPlusTitle"/>
        <w:jc w:val="center"/>
      </w:pPr>
      <w:r>
        <w:t>от 5 декабря 2011 г. N 512</w:t>
      </w:r>
    </w:p>
    <w:p w:rsidR="00FA2A52" w:rsidRDefault="00FA2A52">
      <w:pPr>
        <w:pStyle w:val="ConsPlusTitle"/>
        <w:jc w:val="center"/>
      </w:pPr>
    </w:p>
    <w:p w:rsidR="00FA2A52" w:rsidRDefault="00FA2A52">
      <w:pPr>
        <w:pStyle w:val="ConsPlusTitle"/>
        <w:jc w:val="center"/>
      </w:pPr>
      <w:r>
        <w:t>ОБ УТВЕРЖДЕНИИ ПРАВИЛ</w:t>
      </w:r>
    </w:p>
    <w:p w:rsidR="00FA2A52" w:rsidRDefault="00FA2A52">
      <w:pPr>
        <w:pStyle w:val="ConsPlusTitle"/>
        <w:jc w:val="center"/>
      </w:pPr>
      <w:r>
        <w:t>ЗАГОТОВКИ И СБОРА НЕДРЕВЕСНЫХ ЛЕСНЫХ РЕСУРСОВ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32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>
        <w:t xml:space="preserve"> N 52 (ч. I), ст. 6441; 2010, N 30, ст. 3998; 2011, N 1, ст. 54, N 25, ст. 3530, N 27, ст. 3880, N 29, ст. 4291, N 30 (ч. I), ст. 4590) приказываю: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заготовки и сбора недревесных лесных ресурсов.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jc w:val="right"/>
      </w:pPr>
      <w:r>
        <w:t>Руководитель</w:t>
      </w:r>
    </w:p>
    <w:p w:rsidR="00FA2A52" w:rsidRDefault="00FA2A52">
      <w:pPr>
        <w:pStyle w:val="ConsPlusNormal"/>
        <w:jc w:val="right"/>
      </w:pPr>
      <w:r>
        <w:t>В.Н.МАСЛЯКОВ</w:t>
      </w:r>
    </w:p>
    <w:p w:rsidR="00FA2A52" w:rsidRDefault="00FA2A52">
      <w:pPr>
        <w:pStyle w:val="ConsPlusNormal"/>
        <w:jc w:val="right"/>
      </w:pPr>
    </w:p>
    <w:p w:rsidR="00FA2A52" w:rsidRDefault="00FA2A52">
      <w:pPr>
        <w:pStyle w:val="ConsPlusNormal"/>
        <w:jc w:val="right"/>
      </w:pPr>
    </w:p>
    <w:p w:rsidR="00FA2A52" w:rsidRDefault="00FA2A52">
      <w:pPr>
        <w:pStyle w:val="ConsPlusNormal"/>
        <w:jc w:val="right"/>
      </w:pPr>
    </w:p>
    <w:p w:rsidR="00FA2A52" w:rsidRDefault="00FA2A52">
      <w:pPr>
        <w:pStyle w:val="ConsPlusNormal"/>
        <w:jc w:val="right"/>
      </w:pPr>
    </w:p>
    <w:p w:rsidR="00FA2A52" w:rsidRDefault="00FA2A52">
      <w:pPr>
        <w:pStyle w:val="ConsPlusNormal"/>
        <w:jc w:val="right"/>
      </w:pPr>
    </w:p>
    <w:p w:rsidR="00FA2A52" w:rsidRDefault="00FA2A52">
      <w:pPr>
        <w:pStyle w:val="ConsPlusNormal"/>
        <w:jc w:val="right"/>
        <w:outlineLvl w:val="0"/>
      </w:pPr>
      <w:r>
        <w:t>Утверждены</w:t>
      </w:r>
    </w:p>
    <w:p w:rsidR="00FA2A52" w:rsidRDefault="00FA2A52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FA2A52" w:rsidRDefault="00FA2A52">
      <w:pPr>
        <w:pStyle w:val="ConsPlusNormal"/>
        <w:jc w:val="right"/>
      </w:pPr>
      <w:r>
        <w:t>агентства лесного хозяйства</w:t>
      </w:r>
    </w:p>
    <w:p w:rsidR="00FA2A52" w:rsidRDefault="00FA2A52">
      <w:pPr>
        <w:pStyle w:val="ConsPlusNormal"/>
        <w:jc w:val="right"/>
      </w:pPr>
      <w:r>
        <w:t>от 05.12.2011 N 512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Title"/>
        <w:jc w:val="center"/>
      </w:pPr>
      <w:bookmarkStart w:id="0" w:name="P27"/>
      <w:bookmarkEnd w:id="0"/>
      <w:r>
        <w:t>ПРАВИЛА ЗАГОТОВКИ И СБОРА НЕДРЕВЕСНЫХ ЛЕСНЫХ РЕСУРСОВ</w:t>
      </w:r>
    </w:p>
    <w:p w:rsidR="00FA2A52" w:rsidRDefault="00FA2A52">
      <w:pPr>
        <w:pStyle w:val="ConsPlusNormal"/>
        <w:jc w:val="center"/>
      </w:pPr>
    </w:p>
    <w:p w:rsidR="00FA2A52" w:rsidRDefault="00FA2A52">
      <w:pPr>
        <w:pStyle w:val="ConsPlusNormal"/>
        <w:jc w:val="center"/>
        <w:outlineLvl w:val="1"/>
      </w:pPr>
      <w:r>
        <w:t>I. Общие положения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заготовки и сбора недревесных лесных ресурсов (далее - Правила) разработаны в соответствии со </w:t>
      </w:r>
      <w:hyperlink r:id="rId7" w:history="1">
        <w:r>
          <w:rPr>
            <w:color w:val="0000FF"/>
          </w:rPr>
          <w:t>статьей 32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>
        <w:t xml:space="preserve"> 2009, N 11, ст. 1261, N 29, ст. 3601, N 30, ст. 3735, N 52 (ч. I), ст. 6441; 2010, N 30, ст. 3998; </w:t>
      </w:r>
      <w:proofErr w:type="gramStart"/>
      <w:r>
        <w:t>2011, N 1, ст. 54, N 25, ст. 3530, N 27, ст. 3880, N 29, ст. 4291, N 30 (ч. I), ст. 4590) (далее - Лесной кодекс Российской Федерации) и регулируют отношения, возникающие при заготовке и сборе недревесных лесных ресурсов, за исключением случаев заготовки и сбора этих видов ресурсов для собственных нужд граждан.</w:t>
      </w:r>
      <w:proofErr w:type="gramEnd"/>
    </w:p>
    <w:p w:rsidR="00FA2A52" w:rsidRDefault="00FA2A52">
      <w:pPr>
        <w:pStyle w:val="ConsPlusNormal"/>
        <w:spacing w:before="220"/>
        <w:ind w:firstLine="540"/>
        <w:jc w:val="both"/>
      </w:pPr>
      <w:r>
        <w:t>2. 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 &lt;*&gt;.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Часть 1 статьи 32</w:t>
        </w:r>
      </w:hyperlink>
      <w:r>
        <w:t xml:space="preserve"> Лесного кодекса Российской Федерации.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К недревесным лесным ресурсам относятся пни, береста, кора деревьев и кустарников, хворост, веточный корм, еловая, пихтовая, сосновая лапы, ели (или) деревья других хвойных пород для новогодних праздников, мох, лесная подстилка, камыш, тростник и подобные лесные ресурсы &lt;*&gt;.</w:t>
      </w:r>
      <w:proofErr w:type="gramEnd"/>
    </w:p>
    <w:p w:rsidR="00FA2A52" w:rsidRDefault="00FA2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2 статьи 32</w:t>
        </w:r>
      </w:hyperlink>
      <w:r>
        <w:t xml:space="preserve"> Лесного кодекса Российской Федерации.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</w:pPr>
      <w:r>
        <w:t>4. Граждане, юридические лица осуществляют заготовку и сбор недревесных лесных ресурсов на основании договоров аренды лесных участков &lt;*&gt;.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4 статьи 32</w:t>
        </w:r>
      </w:hyperlink>
      <w:r>
        <w:t xml:space="preserve"> Лесного кодекса Российской Федерации.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</w:pPr>
      <w: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&lt;*&gt;.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Федерации.</w:t>
      </w:r>
    </w:p>
    <w:p w:rsidR="00FA2A52" w:rsidRDefault="00FA2A52">
      <w:pPr>
        <w:pStyle w:val="ConsPlusNormal"/>
        <w:jc w:val="both"/>
      </w:pPr>
    </w:p>
    <w:p w:rsidR="00FA2A52" w:rsidRDefault="00FA2A52">
      <w:pPr>
        <w:pStyle w:val="ConsPlusNormal"/>
        <w:ind w:firstLine="540"/>
        <w:jc w:val="both"/>
      </w:pPr>
      <w:r>
        <w:t xml:space="preserve">6. Заготовленные недревесные лесные ресурсы являются согласно </w:t>
      </w:r>
      <w:hyperlink r:id="rId12" w:history="1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 собственностью арендатора лесного участка.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7. Заготовка и сбор недревесных лесных ресурсов, являющихся порубочными остатками при заготовке древесины по договору аренды лесного участка или договору купли-продажи лесных насаждений, не требуют оформления дополнительного договора и не считаются отдельным видом использования лесов.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8. Заготовка и сбор недревесных лесных ресурсов могут ограничиваться в соответствии со </w:t>
      </w:r>
      <w:hyperlink r:id="rId13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9. Заготовка и сбор недревесных лесных ресурсов могут быть </w:t>
      </w:r>
      <w:proofErr w:type="gramStart"/>
      <w:r>
        <w:t>ограничены</w:t>
      </w:r>
      <w:proofErr w:type="gramEnd"/>
      <w:r>
        <w:t xml:space="preserve"> или запрещены в установленном порядке в районах, загрязненных радиоактивными веществами &lt;*&gt;.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Российской Федерации и Правительства Российской Федерации, 1993, N 5, ст. 387; Собрание законодательства Российской Федерации, 1996, N 13, ст. 1365).</w:t>
      </w:r>
    </w:p>
    <w:p w:rsidR="00FA2A52" w:rsidRDefault="00FA2A52">
      <w:pPr>
        <w:pStyle w:val="ConsPlusNormal"/>
        <w:jc w:val="both"/>
      </w:pPr>
    </w:p>
    <w:p w:rsidR="00FA2A52" w:rsidRDefault="00FA2A52">
      <w:pPr>
        <w:pStyle w:val="ConsPlusNormal"/>
        <w:ind w:firstLine="540"/>
        <w:jc w:val="both"/>
      </w:pPr>
      <w:r>
        <w:t>10. Настоящие Правила применяются во всех лесных районах Российской Федерации.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Часть 3 статьи 11</w:t>
        </w:r>
      </w:hyperlink>
      <w:r>
        <w:t xml:space="preserve"> Лесного кодекса Российской Федерации.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jc w:val="center"/>
        <w:outlineLvl w:val="1"/>
      </w:pPr>
      <w:r>
        <w:t>II. Права и обязанности граждан, юридических</w:t>
      </w:r>
    </w:p>
    <w:p w:rsidR="00FA2A52" w:rsidRDefault="00FA2A52">
      <w:pPr>
        <w:pStyle w:val="ConsPlusNormal"/>
        <w:jc w:val="center"/>
      </w:pPr>
      <w:r>
        <w:t>лиц, осуществляющих использование лесов для заготовки</w:t>
      </w:r>
    </w:p>
    <w:p w:rsidR="00FA2A52" w:rsidRDefault="00FA2A52">
      <w:pPr>
        <w:pStyle w:val="ConsPlusNormal"/>
        <w:jc w:val="center"/>
      </w:pPr>
      <w:r>
        <w:t>и сбора недревесных лесных ресурсов</w:t>
      </w:r>
    </w:p>
    <w:p w:rsidR="00FA2A52" w:rsidRDefault="00FA2A52">
      <w:pPr>
        <w:pStyle w:val="ConsPlusNormal"/>
        <w:jc w:val="center"/>
      </w:pPr>
    </w:p>
    <w:p w:rsidR="00FA2A52" w:rsidRDefault="00FA2A52">
      <w:pPr>
        <w:pStyle w:val="ConsPlusNormal"/>
        <w:ind w:firstLine="540"/>
        <w:jc w:val="both"/>
      </w:pPr>
      <w:r>
        <w:lastRenderedPageBreak/>
        <w:t>11. Граждане, юридические лица, использующие леса для заготовки и сбора недревесных лесных ресурсов, имеют право: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 лесного участка;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создавать согласно </w:t>
      </w:r>
      <w:hyperlink r:id="rId16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 лесную инфраструктуру (лесные дороги, лесные склады и другую);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иметь другие права, если их реализация не противоречит требованиям законодательства Российской Федерации.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12. Граждане, юридические лица, использующие леса для заготовки и сбора недревесных лесных ресурсов, обязаны: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17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осуществлять санитарно-оздоровительные мероприятия (вырубку погибших и поврежденных лесных насаждений, очистку лесов от захламления, загрязнения и иного негативного воздействия) в соответствии с </w:t>
      </w:r>
      <w:hyperlink r:id="rId18" w:history="1">
        <w:r>
          <w:rPr>
            <w:color w:val="0000FF"/>
          </w:rPr>
          <w:t>пунктом 4 части 1 статьи 55</w:t>
        </w:r>
      </w:hyperlink>
      <w:r>
        <w:t xml:space="preserve"> Лесного кодекса Российской Федерации;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соблюдать требования </w:t>
      </w:r>
      <w:hyperlink r:id="rId19" w:history="1">
        <w:r>
          <w:rPr>
            <w:color w:val="0000FF"/>
          </w:rPr>
          <w:t>пункта 13</w:t>
        </w:r>
      </w:hyperlink>
      <w:r>
        <w:t xml:space="preserve"> Правил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671);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</w:t>
      </w:r>
      <w:hyperlink r:id="rId21" w:history="1">
        <w:r>
          <w:rPr>
            <w:color w:val="0000FF"/>
          </w:rPr>
          <w:t>декларацию</w:t>
        </w:r>
      </w:hyperlink>
      <w:r>
        <w:t>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</w:t>
      </w:r>
      <w:hyperlink r:id="rId23" w:history="1">
        <w:r>
          <w:rPr>
            <w:color w:val="0000FF"/>
          </w:rPr>
          <w:t>отчет</w:t>
        </w:r>
      </w:hyperlink>
      <w:r>
        <w:t xml:space="preserve"> об использовании лесов;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и защите лесов;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предоставлять в государственный лесной реестр в установленном порядке документированную информацию, предусмотренную </w:t>
      </w:r>
      <w:hyperlink r:id="rId26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Федерации;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выполнять другие обязанности, предусмотренные лесным законодательством Российской Федерации.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jc w:val="center"/>
        <w:outlineLvl w:val="1"/>
      </w:pPr>
      <w:r>
        <w:t>III. Требования к использованию лесов</w:t>
      </w:r>
    </w:p>
    <w:p w:rsidR="00FA2A52" w:rsidRDefault="00FA2A52">
      <w:pPr>
        <w:pStyle w:val="ConsPlusNormal"/>
        <w:jc w:val="center"/>
      </w:pPr>
      <w:r>
        <w:t>при осуществлении заготовки и сбора отдельных видов</w:t>
      </w:r>
    </w:p>
    <w:p w:rsidR="00FA2A52" w:rsidRDefault="00FA2A52">
      <w:pPr>
        <w:pStyle w:val="ConsPlusNormal"/>
        <w:jc w:val="center"/>
      </w:pPr>
      <w:r>
        <w:t>недревесных лесных ресурсов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13. Заготовка пней (заготовка пневого осмола).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 xml:space="preserve">Заготовка пней (заготовка пневого осмола) разрешается в лесах любого целевого назначения, где она не может нанести ущерба насаждениям, подросту, несомкнувшимся лесным </w:t>
      </w:r>
      <w:r>
        <w:lastRenderedPageBreak/>
        <w:t>культурам.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Способ заготовки пневого осмола оговаривается в договоре аренды лесного участка.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пневого осмола не допускается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несомкнувшихся лесных культурах.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Следует засыпать и заравнивать ямы, оставленные после заготовки пней.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14. Заготовка бересты.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бересты допускается с растущих деревьев на отведенных в рубку лесных насаждениях, на лесных участках, подлежащих расчистке (квартальные просеки, минерализированные полосы, противопожарные разрывы, трассы противопожарных и лесохозяйственных дорог и другие площади, где не требуется сохранение насаждений), а также со свежесрубленных деревьев на лесосеках при проведении выборочных и сплошных рубок.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бересты с растущих деревьев производится в весенне-летний и осенний период без повреждения луба. При этом используемая для заготовки часть ствола не должна превышать половины общей высоты дерева.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бересты с сухостойных и валежных деревьев производится в течение всего года.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Запрещается рубка деревьев для заготовки бересты.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15. Заготовка коры деревьев и кустарников.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коры деревьев и кустарников осуществляется одновременно с рубкой деревьев и кустарников в течение всего года. Ивовое корье заготавливается в весенне-летний период.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Для заготовки ивового корья пригодны кустарниковые ивы в возрасте 5 лет и старше, древовидные - 15 лет и старше.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16. Заготовка хвороста.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Хворостом являются срезанные тонкие стволы деревьев диаметром в комле до 4 см, а также срезанные вершины, сучья и ветви деревьев.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17. Заготовка веточного корма.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Веточным кормом называют ветви толщиной до 1,5 см, заготовленные из побегов лиственных и хвойных пород и предназначенные на корм скоту.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Заготавливают веточный корм из побегов лиственных пород в основном летом, хвойных пород - круглогодично.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веточного корма производится со срубленных деревьев при проведении выборочных и сплошных рубок.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18. Заготовка еловых, пихтовых, сосновых лап.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еловых, пихтовых, сосновых лап разрешается только со срубленных деревьев на лесосеках при проведении выборочных и сплошных рубок.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19. Заготовка елей и (или) деревьев других хвойных пород для новогодних праздников.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lastRenderedPageBreak/>
        <w:t xml:space="preserve">Заготовка елей и (или) деревьев других хвойных пород для новогодних праздников гражданами, юридическими лицами осуществляется в исключительных случаях, предусмотренных законами субъектов Российской Федерации, на основании договоров купли-продажи лесных насаждений без предоставления лесных участков согласно </w:t>
      </w:r>
      <w:hyperlink r:id="rId27" w:history="1">
        <w:r>
          <w:rPr>
            <w:color w:val="0000FF"/>
          </w:rPr>
          <w:t>части 4.1 статьи 32</w:t>
        </w:r>
      </w:hyperlink>
      <w:r>
        <w:t xml:space="preserve"> Лесного кодекса Российской Федерации.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елей и (или) деревьев других хвойных пород для новогодних праздников в первую очередь производится на специальных плантациях, лесных участках, подлежащих расчистке (квартальные просеки, минерализированные полосы, противопожарные разрывы, трассы противопожарных и лесохозяйственных дорог и другие площади, где не требуется сохранения подроста и насаждений).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Допускается заготовка елей и (или) деревьев других хвойных пород для новогодних праздников из вершинной части срубленных елей.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20. Заготовка мха, лесной подстилки, опавших листьев, камыша, тростника и подобных лесных ресурсов.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мха, лесной подстилки, опавших листьев, камыша, тростника производится с целью их использования в качестве вспомогательного материала для строительства, а также корма и подстилки для сельскохозяйственных животных или приготовления компоста. При их заготовке не должен быть нанесен вред окружающей природной среде.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Способы и нормы заготовки мха определяются в договоре аренды лесного участка.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мха с помощью бензопил осуществляется только под контролем работников лесничества или лесопарка.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Сбор лесной подстилки и опавшего листа разрешается производить на одной и той же площади не чаще одного раза в пять лет. Сбор подстилки должен производиться частично, без углубления на всю ее толщину.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Сбор лесной подстилки должен производиться в конце летнего периода, но до наступления листопада, чтобы опадание листвы и хвои создало естественное удобрение лесной почвы.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Запрещается сбор подстилки в лесах, выполняющих функции защиты природных и иных объектов.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21. Заготовка (выкопка) деревьев, кустарников и лиан на лесных участках.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(выкопка) деревьев на лесных участках может проводиться в хвойных и лиственных насаждениях в возрасте до 20 лет, в кедровых насаждениях и насаждениях твердолиственных пород семенного происхождения - до 40 лет.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(выкопка)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вида. Число оставшихся кустов заготавливаемого вида после выкопки не должно быть менее 1000 штук на гектар.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Следует засыпать и заравнивать ямы, оставленные после заготовки (выкопки) деревьев, кустарников и лиан.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22. Заготовка веников, ветвей и кустарников для метел и плетения.</w:t>
      </w:r>
    </w:p>
    <w:p w:rsidR="00FA2A52" w:rsidRDefault="00FA2A52">
      <w:pPr>
        <w:pStyle w:val="ConsPlusNormal"/>
        <w:spacing w:before="220"/>
        <w:ind w:firstLine="540"/>
        <w:jc w:val="both"/>
      </w:pPr>
      <w:proofErr w:type="gramStart"/>
      <w:r>
        <w:t xml:space="preserve">Заготовка веников, ветвей и кустарников лиственных пород для метел и плетения производится на лесных участках, подлежащих расчистке (квартальные просеки, </w:t>
      </w:r>
      <w:r>
        <w:lastRenderedPageBreak/>
        <w:t>противопожарные разрывы, трассы противопожарных и лесохозяйственных дорог, сенокосы, линии электропередачи, зоны затопления и другие площади, где не требуется сохранения подроста и насаждений), а также со срубленных деревьев на лесосеках при проведении выборочных и сплошных рубок.</w:t>
      </w:r>
      <w:proofErr w:type="gramEnd"/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  <w:outlineLvl w:val="2"/>
      </w:pPr>
      <w:r>
        <w:t>23. Заготовка древесной зелени.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К древесной зелени относятся листья, почки, хвоя и побеги хвойных и лиственных пород с диаметром до 8 мм у основания.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Заготовка древесной зелени для производства хвойно-витаминной муки разрешается только со срубленных деревьев на лесосеках при проведении выборочных и сплошных рубок.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Для производства пихтового масла разрешается ручная заготовка древесной зелени (пихтовых лап) в спелых пихтовых насаждениях в весенне-летний период с растущих деревьев диаметром не менее 18 см путем обрезки веток острыми инструментами на протяжении не более 30% живой кроны. При этом срезы сучьев должны быть косыми и гладкими, без отлупов, расщепов, задиров и надломов, а длина оставляемых на деревьях оснований сучьев должна быть не менее 30 см.</w:t>
      </w:r>
    </w:p>
    <w:p w:rsidR="00FA2A52" w:rsidRDefault="00FA2A52">
      <w:pPr>
        <w:pStyle w:val="ConsPlusNormal"/>
        <w:spacing w:before="220"/>
        <w:ind w:firstLine="540"/>
        <w:jc w:val="both"/>
      </w:pPr>
      <w:r>
        <w:t>Повторная заготовка пихтовых лап в одних и тех же насаждениях допускается не ранее чем через 4 - 5 лет.</w:t>
      </w: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ind w:firstLine="540"/>
        <w:jc w:val="both"/>
      </w:pPr>
    </w:p>
    <w:p w:rsidR="00FA2A52" w:rsidRDefault="00FA2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1C7" w:rsidRDefault="00AD51C7">
      <w:bookmarkStart w:id="1" w:name="_GoBack"/>
      <w:bookmarkEnd w:id="1"/>
    </w:p>
    <w:sectPr w:rsidR="00AD51C7" w:rsidSect="00DE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52"/>
    <w:rsid w:val="00AD51C7"/>
    <w:rsid w:val="00F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ED5B15C8749BD177CCDDDC5B1F7B2E2DD853543A258AEEDZ7l9D" TargetMode="External"/><Relationship Id="rId13" Type="http://schemas.openxmlformats.org/officeDocument/2006/relationships/hyperlink" Target="consultantplus://offline/ref=2B9E2C16609DB68760C4D15219371622AED5B15C8749BD177CCDDDC5B1F7B2E2DD853543A258AEE2Z7l8D" TargetMode="External"/><Relationship Id="rId18" Type="http://schemas.openxmlformats.org/officeDocument/2006/relationships/hyperlink" Target="consultantplus://offline/ref=2B9E2C16609DB68760C4D15219371622AED5B15C8749BD177CCDDDC5B1F7B2E2DD853543A258ACE4Z7l5D" TargetMode="External"/><Relationship Id="rId26" Type="http://schemas.openxmlformats.org/officeDocument/2006/relationships/hyperlink" Target="consultantplus://offline/ref=2B9E2C16609DB68760C4D15219371622AED5B15C8749BD177CCDDDC5B1F7B2E2DD853543A258A9E5Z7l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9E2C16609DB68760C4D15219371622ADD3BD54864ABD177CCDDDC5B1F7B2E2DD853543A258AFECZ7l4D" TargetMode="External"/><Relationship Id="rId7" Type="http://schemas.openxmlformats.org/officeDocument/2006/relationships/hyperlink" Target="consultantplus://offline/ref=2B9E2C16609DB68760C4D15219371622AED5B15C8749BD177CCDDDC5B1F7B2E2DD853543A258AEEDZ7l5D" TargetMode="External"/><Relationship Id="rId12" Type="http://schemas.openxmlformats.org/officeDocument/2006/relationships/hyperlink" Target="consultantplus://offline/ref=2B9E2C16609DB68760C4D15219371622AED5B15C8749BD177CCDDDC5B1F7B2E2DD853543A258AEE4Z7lBD" TargetMode="External"/><Relationship Id="rId17" Type="http://schemas.openxmlformats.org/officeDocument/2006/relationships/hyperlink" Target="consultantplus://offline/ref=2B9E2C16609DB68760C4D15219371622AED5B15C8749BD177CCDDDC5B1F7B2E2DD853543A258AAEDZ7l8D" TargetMode="External"/><Relationship Id="rId25" Type="http://schemas.openxmlformats.org/officeDocument/2006/relationships/hyperlink" Target="consultantplus://offline/ref=2B9E2C16609DB68760C4D15219371622AED5B15C8749BD177CCDDDC5B1F7B2E2DD853543A258A9E6Z7l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9E2C16609DB68760C4D15219371622AED5B15C8749BD177CCDDDC5B1F7B2E2DD853543A258AFE3Z7lDD" TargetMode="External"/><Relationship Id="rId20" Type="http://schemas.openxmlformats.org/officeDocument/2006/relationships/hyperlink" Target="consultantplus://offline/ref=2B9E2C16609DB68760C4D15219371622AED5B15C8749BD177CCDDDC5B1F7B2E2DD853543A258AEE2Z7lE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9E2C16609DB68760C4D15219371622AED5B15C8749BD177CCDDDC5B1F7B2E2DD853543A258AEEDZ7l5D" TargetMode="External"/><Relationship Id="rId11" Type="http://schemas.openxmlformats.org/officeDocument/2006/relationships/hyperlink" Target="consultantplus://offline/ref=2B9E2C16609DB68760C4D15219371622AED5B15C8749BD177CCDDDC5B1F7B2E2DD853543A258AEE7Z7l5D" TargetMode="External"/><Relationship Id="rId24" Type="http://schemas.openxmlformats.org/officeDocument/2006/relationships/hyperlink" Target="consultantplus://offline/ref=2B9E2C16609DB68760C4D15219371622AED5B15C8749BD177CCDDDC5B1F7B2E2DD853543A258ACE6Z7l9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9E2C16609DB68760C4D15219371622AED5B15C8749BD177CCDDDC5B1F7B2E2DD853543A258AFE1Z7lFD" TargetMode="External"/><Relationship Id="rId23" Type="http://schemas.openxmlformats.org/officeDocument/2006/relationships/hyperlink" Target="consultantplus://offline/ref=2B9E2C16609DB68760C4D15219371622ADD3B15C8349BD177CCDDDC5B1F7B2E2DD853543A258AFE6Z7lC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9E2C16609DB68760C4D15219371622AED5B15C8749BD177CCDDDC5B1F7B2E2DD853543A258AEEDZ7l4D" TargetMode="External"/><Relationship Id="rId19" Type="http://schemas.openxmlformats.org/officeDocument/2006/relationships/hyperlink" Target="consultantplus://offline/ref=2B9E2C16609DB68760C4D15219371622AED5B95E814ABD177CCDDDC5B1F7B2E2DD853543A258AFE0Z7l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E2C16609DB68760C4D15219371622AED5B15C8749BD177CCDDDC5B1F7B2E2DD853543A258A8E1Z7lAD" TargetMode="External"/><Relationship Id="rId14" Type="http://schemas.openxmlformats.org/officeDocument/2006/relationships/hyperlink" Target="consultantplus://offline/ref=2B9E2C16609DB68760C4D15219371622A5DCBE5B8C1CEA152D98D3ZCl0D" TargetMode="External"/><Relationship Id="rId22" Type="http://schemas.openxmlformats.org/officeDocument/2006/relationships/hyperlink" Target="consultantplus://offline/ref=2B9E2C16609DB68760C4D15219371622AED5B15C8749BD177CCDDDC5B1F7B2E2DD853543A258ADE3Z7lAD" TargetMode="External"/><Relationship Id="rId27" Type="http://schemas.openxmlformats.org/officeDocument/2006/relationships/hyperlink" Target="consultantplus://offline/ref=2B9E2C16609DB68760C4D15219371622AED5B15C8749BD177CCDDDC5B1F7B2E2DD853543A258A8ECZ7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2017-11-07T03:37:00Z</dcterms:created>
  <dcterms:modified xsi:type="dcterms:W3CDTF">2017-11-07T03:37:00Z</dcterms:modified>
</cp:coreProperties>
</file>