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  <w:lang w:val="en-US"/>
        </w:rPr>
      </w:pPr>
      <w:r>
        <w:rPr/>
        <w:drawing>
          <wp:inline distT="0" distB="0" distL="0" distR="0">
            <wp:extent cx="548640" cy="670560"/>
            <wp:effectExtent l="0" t="0" r="0" b="0"/>
            <wp:docPr id="1" name="Drawing 1" descr="F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1" descr="FCC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АДМИНИСТРАЦИЯ ВИЛЮЧИНСКОГО ГОРОДСКОГО ОКРУГА ЗАКРЫТОГО АДМИНИСТРАТИВНО-ТЕРРИТОРИАЛЬНОГО ОБРАЗОВАНИЯ ГОРОДА ВИЛЮЧИНСКА КАМЧАТСКОГО КРАЯ</w:t>
      </w:r>
    </w:p>
    <w:p>
      <w:pPr>
        <w:pStyle w:val="Normal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ПОСТАНОВЛЕНИЕ</w:t>
      </w:r>
    </w:p>
    <w:p>
      <w:pPr>
        <w:pStyle w:val="Normal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Normal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tbl>
      <w:tblPr>
        <w:tblStyle w:val="aa"/>
        <w:tblW w:w="8789" w:type="dxa"/>
        <w:jc w:val="left"/>
        <w:tblInd w:w="5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215"/>
        <w:gridCol w:w="4573"/>
      </w:tblGrid>
      <w:tr>
        <w:trPr/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  <w:lang w:val="en-US"/>
              </w:rPr>
            </w:pPr>
            <w:r>
              <w:rPr>
                <w:kern w:val="0"/>
                <w:sz w:val="28"/>
                <w:szCs w:val="28"/>
                <w:u w:val="single"/>
                <w:lang w:val="en-US" w:eastAsia="en-US" w:bidi="ar-SA"/>
              </w:rPr>
              <w:t xml:space="preserve">28 ноября 2024 </w:t>
            </w:r>
            <w:r>
              <w:rPr>
                <w:kern w:val="0"/>
                <w:sz w:val="28"/>
                <w:szCs w:val="28"/>
                <w:u w:val="single"/>
                <w:lang w:val="ru-RU" w:eastAsia="en-US" w:bidi="ar-SA"/>
              </w:rPr>
              <w:t>г</w:t>
            </w:r>
            <w:r>
              <w:rPr>
                <w:kern w:val="0"/>
                <w:sz w:val="28"/>
                <w:szCs w:val="28"/>
                <w:u w:val="single"/>
                <w:lang w:val="en-US" w:eastAsia="en-US" w:bidi="ar-SA"/>
              </w:rPr>
              <w:t>.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left="1325"/>
              <w:jc w:val="righ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en-US" w:eastAsia="en-US" w:bidi="ar-SA"/>
              </w:rPr>
              <w:t xml:space="preserve">№ </w:t>
            </w:r>
            <w:r>
              <w:rPr>
                <w:kern w:val="0"/>
                <w:sz w:val="28"/>
                <w:szCs w:val="28"/>
                <w:lang w:val="en-US" w:eastAsia="en-US" w:bidi="ar-SA"/>
              </w:rPr>
              <w:t>1</w:t>
            </w:r>
            <w:r>
              <w:rPr>
                <w:kern w:val="0"/>
                <w:sz w:val="28"/>
                <w:szCs w:val="28"/>
                <w:u w:val="single"/>
                <w:lang w:val="en-US" w:eastAsia="en-US" w:bidi="ar-SA"/>
              </w:rPr>
              <w:t>151</w:t>
            </w:r>
          </w:p>
        </w:tc>
      </w:tr>
    </w:tbl>
    <w:p>
      <w:pPr>
        <w:pStyle w:val="Normal"/>
        <w:ind w:firstLine="99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>
      <w:pPr>
        <w:pStyle w:val="Normal"/>
        <w:ind w:firstLine="993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г. Вилючинск </w:t>
      </w:r>
    </w:p>
    <w:p>
      <w:pPr>
        <w:pStyle w:val="Normal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Об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утверждении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Административного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регламента</w:t>
      </w:r>
    </w:p>
    <w:p>
      <w:pPr>
        <w:pStyle w:val="Normal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Администрации Вилючинского городского округа закрытого административно-территориального образования города Вилючинска Камчатского края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по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предоставлению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 xml:space="preserve">муниципальной услуги </w:t>
        <w:br/>
        <w:t>«</w:t>
      </w:r>
      <w:r>
        <w:rPr>
          <w:b/>
          <w:sz w:val="28"/>
          <w:szCs w:val="28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</w:p>
    <w:p>
      <w:pPr>
        <w:pStyle w:val="Normal"/>
        <w:ind w:firstLine="709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Normal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N 210-ФЗ «Об организации предоставления государственных и муниципальных услуг»</w:t>
      </w:r>
    </w:p>
    <w:p>
      <w:pPr>
        <w:pStyle w:val="Normal"/>
        <w:keepNext w:val="true"/>
        <w:numPr>
          <w:ilvl w:val="0"/>
          <w:numId w:val="1"/>
        </w:numPr>
        <w:tabs>
          <w:tab w:val="left" w:pos="1134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Утвердить прилагаемый Административный </w:t>
      </w:r>
      <w:hyperlink r:id="rId3">
        <w:r>
          <w:rPr>
            <w:rStyle w:val="ListLabel55"/>
            <w:sz w:val="28"/>
            <w:szCs w:val="28"/>
            <w:lang w:eastAsia="ru-RU"/>
          </w:rPr>
          <w:t>регламент</w:t>
        </w:r>
      </w:hyperlink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Администрации Вилючинского городского округа закрытого административно-территориального образования города Вилючинска Камчатского края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по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предоставлению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lang w:eastAsia="ru-RU"/>
        </w:rPr>
        <w:t xml:space="preserve"> услуги «</w:t>
      </w:r>
      <w:r>
        <w:rPr>
          <w:sz w:val="28"/>
          <w:szCs w:val="28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  <w:r>
        <w:rPr>
          <w:sz w:val="28"/>
          <w:szCs w:val="28"/>
          <w:lang w:eastAsia="ru-RU"/>
        </w:rPr>
        <w:t>.</w:t>
      </w:r>
    </w:p>
    <w:p>
      <w:pPr>
        <w:pStyle w:val="Normal"/>
        <w:keepNext w:val="true"/>
        <w:numPr>
          <w:ilvl w:val="0"/>
          <w:numId w:val="1"/>
        </w:numPr>
        <w:tabs>
          <w:tab w:val="left" w:pos="1134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Директору муниципального казенного учреждения «Ресурсно-информационный центр» Вилючинского городского округа О.Ю. Трофимовой опубликовать настоящее постановление в «Вилючинская газета. Официальные известия администрации Вилючинского городского округа ЗАТО г. Вилючинск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 Настоящее постановление вступает в силу после дня его официального опубликования.</w:t>
      </w:r>
    </w:p>
    <w:p>
      <w:pPr>
        <w:pStyle w:val="Normal"/>
        <w:keepNext w:val="tr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ind w:firstLine="709"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tbl>
      <w:tblPr>
        <w:tblStyle w:val="aa"/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14"/>
        <w:gridCol w:w="3820"/>
        <w:gridCol w:w="3267"/>
      </w:tblGrid>
      <w:tr>
        <w:trPr/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eastAsia="en-US" w:bidi="ar-SA"/>
              </w:rPr>
              <w:t>Глава Вилючинского городского округа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right="-114"/>
              <w:jc w:val="center"/>
              <w:rPr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2292985" cy="882650"/>
                  <wp:effectExtent l="0" t="0" r="0" b="0"/>
                  <wp:docPr id="2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val="ru-RU" w:eastAsia="en-US" w:bidi="ar-SA"/>
              </w:rPr>
              <w:t>И.В. Головчак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1134" w:right="567" w:gutter="0" w:header="709" w:top="766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spacing w:before="240" w:after="0"/>
        <w:ind w:left="6237"/>
        <w:rPr>
          <w:lang w:val="en-US"/>
        </w:rPr>
      </w:pPr>
      <w:r>
        <w:rPr>
          <w:sz w:val="28"/>
          <w:szCs w:val="28"/>
        </w:rPr>
        <w:t>Утвержден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постановлением</w:t>
      </w:r>
      <w:r>
        <w:rPr>
          <w:sz w:val="28"/>
          <w:szCs w:val="28"/>
          <w:lang w:val="en-US"/>
        </w:rPr>
        <w:t xml:space="preserve"> Администрации Вилючинского городского округа </w:t>
      </w:r>
      <w:r>
        <w:rPr>
          <w:sz w:val="28"/>
          <w:szCs w:val="28"/>
        </w:rPr>
        <w:t>от</w:t>
      </w:r>
      <w:r>
        <w:rPr>
          <w:sz w:val="28"/>
          <w:szCs w:val="28"/>
          <w:lang w:val="en-US"/>
        </w:rPr>
        <w:t xml:space="preserve"> 28.11.2024 № 1151</w:t>
      </w:r>
    </w:p>
    <w:p>
      <w:pPr>
        <w:pStyle w:val="Normal"/>
        <w:spacing w:before="240" w:after="0"/>
        <w:ind w:left="6237"/>
        <w:rPr>
          <w:lang w:val="en-US"/>
        </w:rPr>
      </w:pPr>
      <w:r>
        <w:rPr>
          <w:sz w:val="28"/>
          <w:szCs w:val="28"/>
          <w:lang w:val="en-US"/>
        </w:rPr>
        <w:t>(в редакции постановления Администрации Вилючинского городского округа от 22.09.2026 г. № 826)</w:t>
      </w:r>
    </w:p>
    <w:p>
      <w:pPr>
        <w:pStyle w:val="Normal"/>
        <w:ind w:left="7371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Административный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регламент</w:t>
      </w:r>
    </w:p>
    <w:p>
      <w:pPr>
        <w:pStyle w:val="Normal"/>
        <w:jc w:val="center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Администрации Вилючинского городского округа закрытого административно-территориального образования города Вилючинска Камчатского края</w:t>
      </w:r>
      <w:r>
        <w:rPr>
          <w:b/>
          <w:bCs/>
          <w:sz w:val="28"/>
          <w:szCs w:val="28"/>
          <w:lang w:val="en-US" w:eastAsia="ru-RU"/>
        </w:rPr>
        <w:br/>
      </w:r>
      <w:r>
        <w:rPr>
          <w:b/>
          <w:bCs/>
          <w:sz w:val="28"/>
          <w:szCs w:val="28"/>
          <w:lang w:eastAsia="ru-RU"/>
        </w:rPr>
        <w:t>по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предоставлению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муниципальной услуги «</w:t>
      </w:r>
      <w:r>
        <w:rPr>
          <w:b/>
          <w:sz w:val="28"/>
          <w:szCs w:val="28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</w:p>
    <w:p>
      <w:pPr>
        <w:pStyle w:val="Normal"/>
        <w:ind w:firstLine="709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160"/>
        <w:ind w:hanging="0" w:left="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>
        <w:rPr>
          <w:rFonts w:eastAsia="Yu Gothic Light"/>
          <w:b/>
          <w:bCs/>
          <w:sz w:val="28"/>
          <w:szCs w:val="28"/>
        </w:rPr>
        <w:t>Общие</w:t>
      </w:r>
      <w:r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>
        <w:rPr>
          <w:rFonts w:eastAsia="Yu Gothic Light"/>
          <w:b/>
          <w:bCs/>
          <w:sz w:val="28"/>
          <w:szCs w:val="28"/>
        </w:rPr>
        <w:t>положения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Настоящий Административный регламент устанавливает порядок и стандарт предоставления </w:t>
      </w:r>
      <w:r>
        <w:rPr>
          <w:bCs/>
          <w:sz w:val="28"/>
          <w:szCs w:val="28"/>
          <w:lang w:eastAsia="ru-RU"/>
        </w:rPr>
        <w:t xml:space="preserve">муниципальной </w:t>
      </w:r>
      <w:r>
        <w:rPr>
          <w:sz w:val="28"/>
          <w:szCs w:val="28"/>
          <w:lang w:eastAsia="ru-RU"/>
        </w:rPr>
        <w:t>услуги «</w:t>
      </w:r>
      <w:r>
        <w:rPr>
          <w:sz w:val="28"/>
          <w:szCs w:val="28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  <w:r>
        <w:rPr>
          <w:sz w:val="28"/>
          <w:szCs w:val="28"/>
          <w:lang w:eastAsia="ru-RU"/>
        </w:rPr>
        <w:t xml:space="preserve"> (далее – Услуга).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/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предоставляется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</w:rPr>
        <w:t>физическим лицам, индивидуальным предпринимателям, юридическим лицам, участнику инвестиционного процесса (инвестору, резиденту территории опережающего развития, резиденту свободного порта Владивосток) (далее – заявители),</w:t>
      </w:r>
      <w:r>
        <w:rPr>
          <w:sz w:val="28"/>
          <w:szCs w:val="28"/>
          <w:lang w:eastAsia="ru-RU"/>
        </w:rPr>
        <w:t xml:space="preserve"> указанным в таблице 1 приложения № 1 к настоящему Административному регламенту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Услуга должна быть предоставлена заявителю в соответствии с вариантом предоставления </w:t>
      </w:r>
      <w:r>
        <w:rPr>
          <w:sz w:val="28"/>
          <w:szCs w:val="28"/>
          <w:lang w:eastAsia="ru-RU"/>
        </w:rPr>
        <w:t>Услуги (далее – вариант).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Вариант определяется в соответствии с таблицей 2 приложения № 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Признаки </w:t>
      </w:r>
      <w:bookmarkStart w:id="0" w:name="_GoBack"/>
      <w:bookmarkEnd w:id="0"/>
      <w:r>
        <w:rPr>
          <w:sz w:val="28"/>
          <w:szCs w:val="28"/>
          <w:lang w:eastAsia="ru-RU"/>
        </w:rPr>
        <w:t>заявителя определяются в результате анкетирования, проводимого органом, предоставляющим услугу (далее – профилирование)</w:t>
      </w:r>
      <w:r>
        <w:rPr>
          <w:rStyle w:val="FootnoteReference"/>
          <w:sz w:val="28"/>
          <w:szCs w:val="28"/>
          <w:lang w:eastAsia="ru-RU"/>
        </w:rPr>
        <w:footnoteReference w:id="2"/>
      </w:r>
      <w:r>
        <w:rPr>
          <w:sz w:val="28"/>
          <w:szCs w:val="28"/>
          <w:lang w:eastAsia="ru-RU"/>
        </w:rPr>
        <w:t>, осуществляемого в соответствии с настоящим Административным регламентом.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FootnoteReference"/>
          <w:sz w:val="28"/>
          <w:szCs w:val="28"/>
          <w:lang w:eastAsia="ru-RU"/>
        </w:rPr>
        <w:footnoteReference w:id="3"/>
      </w:r>
      <w:r>
        <w:rPr>
          <w:sz w:val="28"/>
          <w:szCs w:val="28"/>
          <w:lang w:eastAsia="ru-RU"/>
        </w:rPr>
        <w:t xml:space="preserve"> (далее – Единый портал)</w:t>
      </w:r>
      <w:r>
        <w:rPr>
          <w:sz w:val="28"/>
          <w:szCs w:val="28"/>
        </w:rPr>
        <w:t xml:space="preserve"> и в иных государственных информационных системах, в том числе на региональном портале государственных и муниципальных услуг (функций) (далее</w:t>
      </w:r>
      <w:r>
        <w:rPr>
          <w:sz w:val="28"/>
          <w:szCs w:val="28"/>
          <w:lang w:eastAsia="ru-RU"/>
        </w:rPr>
        <w:t xml:space="preserve"> – Региональный портал).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160"/>
        <w:ind w:hanging="0" w:left="0"/>
        <w:jc w:val="center"/>
        <w:outlineLvl w:val="0"/>
        <w:rPr>
          <w:b/>
          <w:sz w:val="28"/>
          <w:szCs w:val="28"/>
          <w:lang w:eastAsia="ru-RU"/>
        </w:rPr>
      </w:pPr>
      <w:r>
        <w:rPr>
          <w:rFonts w:eastAsia="Yu Gothic Light"/>
          <w:b/>
          <w:bCs/>
          <w:sz w:val="28"/>
          <w:szCs w:val="28"/>
          <w:lang w:val="en-US"/>
        </w:rPr>
        <w:t>II</w:t>
      </w:r>
      <w:r>
        <w:rPr>
          <w:rFonts w:eastAsia="Yu Gothic Light"/>
          <w:b/>
          <w:bCs/>
          <w:sz w:val="28"/>
          <w:szCs w:val="28"/>
        </w:rPr>
        <w:t>. Стандарт предоставления</w:t>
      </w:r>
      <w:r>
        <w:rPr>
          <w:b/>
          <w:sz w:val="28"/>
          <w:szCs w:val="28"/>
        </w:rPr>
        <w:t xml:space="preserve"> </w:t>
      </w:r>
      <w:r>
        <w:rPr>
          <w:rFonts w:eastAsia="Yu Gothic Light"/>
          <w:b/>
          <w:bCs/>
          <w:sz w:val="28"/>
          <w:szCs w:val="28"/>
        </w:rPr>
        <w:t>Услуги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Услуги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предоставляется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 xml:space="preserve">Администрацией Вилючинского городского округа закрытого административно-территориального образования города Вилючинска Камчатского края </w:t>
      </w:r>
      <w:r>
        <w:rPr>
          <w:sz w:val="28"/>
          <w:szCs w:val="28"/>
          <w:lang w:val="en-US" w:eastAsia="ru-RU"/>
        </w:rPr>
        <w:t>(</w:t>
      </w:r>
      <w:r>
        <w:rPr>
          <w:sz w:val="28"/>
          <w:szCs w:val="28"/>
          <w:lang w:eastAsia="ru-RU"/>
        </w:rPr>
        <w:t>далее</w:t>
      </w:r>
      <w:r>
        <w:rPr>
          <w:sz w:val="28"/>
          <w:szCs w:val="28"/>
          <w:lang w:val="en-US" w:eastAsia="ru-RU"/>
        </w:rPr>
        <w:t xml:space="preserve"> – </w:t>
      </w:r>
      <w:r>
        <w:rPr>
          <w:sz w:val="28"/>
          <w:szCs w:val="28"/>
          <w:lang w:val="en-US"/>
        </w:rPr>
        <w:t>Орган местного самоуправления</w:t>
      </w:r>
      <w:r>
        <w:rPr>
          <w:sz w:val="28"/>
          <w:szCs w:val="28"/>
          <w:lang w:val="en-US" w:eastAsia="ru-RU"/>
        </w:rPr>
        <w:t>)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МФЦ, в которых организуется предоставление Услуги,</w:t>
      </w:r>
      <w:r>
        <w:rPr>
          <w:sz w:val="28"/>
          <w:szCs w:val="28"/>
        </w:rPr>
        <w:t xml:space="preserve"> не могут принимать</w:t>
      </w:r>
      <w:r>
        <w:rPr>
          <w:sz w:val="28"/>
          <w:szCs w:val="28"/>
          <w:lang w:eastAsia="ru-RU"/>
        </w:rPr>
        <w:t xml:space="preserve"> решение об отказе в приеме заявления о предоставлении Услуги (далее – заявление) и документов и (или) информации, необходимых для ее предоставления.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</w:t>
      </w:r>
      <w:r>
        <w:rPr>
          <w:sz w:val="28"/>
          <w:szCs w:val="28"/>
        </w:rPr>
        <w:t>выдачей разрешения на использование земель или земельного участка, находящихся в муниципальной собственности и государственная собственность на которые не разграничена, без предоставления земельных участков и установления сервитута, публичного сервитута результатами предоставления Услуги являются: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разрешение на использование земель (документ на бумажном носителе или в электронной форме);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разрешение на размещение объекта (документ на бумажном носителе или в электронной форме).</w:t>
      </w:r>
    </w:p>
    <w:p>
      <w:pPr>
        <w:pStyle w:val="Normal"/>
        <w:keepNext w:val="tru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</w:t>
      </w:r>
      <w:r>
        <w:rPr>
          <w:sz w:val="28"/>
          <w:szCs w:val="28"/>
        </w:rPr>
        <w:t>исправлением допущенных опечаток и ошибок результатами предоставления Услуги являются: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уведомление об отказе в исправлении опечаток и (или) ошибок (документ на бумажном носителе или документ в электронной форме).</w:t>
      </w:r>
    </w:p>
    <w:p>
      <w:pPr>
        <w:pStyle w:val="Normal"/>
        <w:keepNext w:val="tru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sz w:val="28"/>
          <w:szCs w:val="28"/>
        </w:rPr>
        <w:t>Результаты предоставления Услуги могут быть получены посредством электронной почты, посредством Единого портала, в Органе местного самоуправления, посредством почтового отправления, в МФЦ.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Срок предоставления Услуги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trike w:val="false"/>
          <w:dstrike w:val="false"/>
          <w:sz w:val="28"/>
          <w:szCs w:val="28"/>
        </w:rPr>
      </w:pPr>
      <w:r>
        <w:rPr>
          <w:strike w:val="false"/>
          <w:dstrike w:val="false"/>
          <w:sz w:val="28"/>
          <w:szCs w:val="28"/>
        </w:rPr>
        <w:t>Максимальный срок предоставления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иным способом.</w:t>
      </w:r>
    </w:p>
    <w:p>
      <w:pPr>
        <w:pStyle w:val="Normal"/>
        <w:spacing w:before="0" w:after="160"/>
        <w:ind w:firstLine="709"/>
        <w:contextualSpacing/>
        <w:jc w:val="both"/>
        <w:rPr>
          <w:strike w:val="false"/>
          <w:dstrike w:val="false"/>
          <w:sz w:val="28"/>
          <w:szCs w:val="28"/>
        </w:rPr>
      </w:pPr>
      <w:r>
        <w:rPr>
          <w:strike w:val="false"/>
          <w:dstrike w:val="false"/>
          <w:sz w:val="28"/>
          <w:szCs w:val="28"/>
        </w:rPr>
        <w:t xml:space="preserve">Срок предоставления Услуги определяется для каждого варианта и приведён в их описании, содержащемся в разделе III настоящего Административного регламента. </w:t>
      </w:r>
      <w:r>
        <w:rPr>
          <w:strike w:val="false"/>
          <w:dstrike w:val="false"/>
          <w:color w:val="2A6099"/>
          <w:sz w:val="28"/>
          <w:szCs w:val="28"/>
        </w:rPr>
        <w:t>( п. 13 в редакции постановления Администрации Вилючинского городского округа от 22.09.2026 г. № 826).</w:t>
      </w:r>
    </w:p>
    <w:p>
      <w:pPr>
        <w:pStyle w:val="Normal"/>
        <w:ind w:hanging="0"/>
        <w:jc w:val="both"/>
        <w:rPr>
          <w:strike w:val="false"/>
          <w:dstrike w:val="false"/>
          <w:highlight w:val="none"/>
          <w:shd w:fill="81D41A" w:val="clear"/>
        </w:rPr>
      </w:pPr>
      <w:r>
        <w:rPr>
          <w:strike w:val="false"/>
          <w:dstrike w:val="false"/>
          <w:shd w:fill="81D41A" w:val="clear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>
      <w:pPr>
        <w:pStyle w:val="Normal"/>
        <w:numPr>
          <w:ilvl w:val="0"/>
          <w:numId w:val="5"/>
        </w:numPr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 xml:space="preserve">, а также о должностных лицах, </w:t>
      </w:r>
      <w:r>
        <w:rPr>
          <w:bCs/>
          <w:sz w:val="28"/>
          <w:szCs w:val="28"/>
          <w:lang w:eastAsia="ru-RU"/>
        </w:rPr>
        <w:t>муниципальных</w:t>
      </w:r>
      <w:r>
        <w:rPr>
          <w:sz w:val="28"/>
          <w:szCs w:val="28"/>
          <w:lang w:eastAsia="ru-RU"/>
        </w:rPr>
        <w:t xml:space="preserve"> служащих, работниках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 xml:space="preserve"> размещены на официальном сайте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>
        <w:rPr>
          <w:sz w:val="28"/>
          <w:szCs w:val="28"/>
        </w:rPr>
        <w:t>– сеть «Интернет»),</w:t>
      </w:r>
      <w:r>
        <w:rPr>
          <w:sz w:val="28"/>
          <w:szCs w:val="28"/>
          <w:lang w:eastAsia="ru-RU"/>
        </w:rPr>
        <w:t xml:space="preserve"> а также на Едином портале.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Исчерпывающий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перечень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оснований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для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отказа</w:t>
      </w:r>
      <w:r>
        <w:rPr>
          <w:b/>
          <w:bCs/>
          <w:sz w:val="28"/>
          <w:szCs w:val="28"/>
          <w:lang w:val="en-US" w:eastAsia="ru-RU"/>
        </w:rPr>
        <w:br/>
      </w:r>
      <w:r>
        <w:rPr>
          <w:b/>
          <w:bCs/>
          <w:sz w:val="28"/>
          <w:szCs w:val="28"/>
          <w:lang w:eastAsia="ru-RU"/>
        </w:rPr>
        <w:t>в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приеме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заявления</w:t>
      </w:r>
      <w:r>
        <w:rPr>
          <w:b/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Основания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отказа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приеме</w:t>
      </w:r>
      <w:r>
        <w:rPr>
          <w:sz w:val="28"/>
          <w:szCs w:val="28"/>
          <w:lang w:val="en-US" w:eastAsia="ru-RU"/>
        </w:rPr>
        <w:t xml:space="preserve"> </w:t>
      </w:r>
      <w:r>
        <w:rPr>
          <w:bCs/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/>
      </w:pP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для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приостановления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законодательством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Российской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Федерации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предусмотрены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/>
      </w:pPr>
      <w:r>
        <w:rPr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  <w:br/>
        <w:t>при предоставлении Услуги, и способы ее взимания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sz w:val="28"/>
          <w:szCs w:val="28"/>
          <w:lang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Максимальный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срок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ожидания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в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очереди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при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подаче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заявителем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sz w:val="28"/>
          <w:szCs w:val="28"/>
          <w:lang w:eastAsia="ru-RU"/>
        </w:rPr>
        <w:t>заявления</w:t>
      </w:r>
      <w:r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ожидания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очереди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подаче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15 </w:t>
      </w:r>
      <w:r>
        <w:rPr>
          <w:sz w:val="28"/>
          <w:szCs w:val="28"/>
          <w:lang w:eastAsia="ru-RU"/>
        </w:rPr>
        <w:t>минут</w:t>
      </w:r>
      <w:r>
        <w:rPr>
          <w:sz w:val="28"/>
          <w:szCs w:val="28"/>
          <w:lang w:val="en-US" w:eastAsia="ru-RU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Срок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регистрации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заявления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необходимых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необходимых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Показатели доступности и качества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Единый портал</w:t>
      </w:r>
      <w:r>
        <w:rPr>
          <w:sz w:val="28"/>
          <w:szCs w:val="28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единая система межведомственного электронного взаимодействия</w:t>
      </w:r>
      <w:r>
        <w:rPr>
          <w:rStyle w:val="FootnoteReference"/>
          <w:sz w:val="28"/>
          <w:szCs w:val="28"/>
          <w:lang w:eastAsia="ru-RU"/>
        </w:rPr>
        <w:footnoteReference w:id="4"/>
      </w:r>
      <w:r>
        <w:rPr>
          <w:sz w:val="28"/>
          <w:szCs w:val="28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eastAsia="ru-RU"/>
        </w:rPr>
        <w:t>Единый федеральный информационный регистр, содержащий сведения о населении Российской Федерации ( в части получения сведений: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675" w:leader="none"/>
        </w:tabs>
        <w:spacing w:before="0" w:after="160"/>
        <w:ind w:hanging="0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eastAsia="ru-RU"/>
        </w:rPr>
        <w:tab/>
        <w:t>1) сведения о физическом лице (фамилия, имя, отчество (при наличии), дата и место рождения, пол, гражданство);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675" w:leader="none"/>
        </w:tabs>
        <w:spacing w:before="0" w:after="160"/>
        <w:ind w:hanging="0" w:left="0"/>
        <w:contextualSpacing/>
        <w:jc w:val="both"/>
        <w:rPr/>
      </w:pPr>
      <w:r>
        <w:rPr>
          <w:sz w:val="28"/>
          <w:szCs w:val="28"/>
          <w:shd w:fill="auto" w:val="clear"/>
          <w:lang w:eastAsia="ru-RU"/>
        </w:rPr>
        <w:tab/>
        <w:t>2) сведения о документе, удостоверяющем личность гражданина Российской Федерации на территории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eastAsia="ru-RU"/>
        </w:rPr>
        <w:t>федеральная государственная географическая информационная система, обеспечивающая функционирование национальной системы пространственных данных.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021" w:leader="none"/>
        </w:tabs>
        <w:spacing w:before="0" w:after="160"/>
        <w:ind w:hanging="0" w:left="0"/>
        <w:contextualSpacing/>
        <w:jc w:val="both"/>
        <w:rPr>
          <w:color w:val="2A6099"/>
          <w:highlight w:val="none"/>
          <w:shd w:fill="auto" w:val="clear"/>
        </w:rPr>
      </w:pPr>
      <w:r>
        <w:rPr>
          <w:color w:val="2A6099"/>
          <w:sz w:val="28"/>
          <w:szCs w:val="28"/>
          <w:shd w:fill="auto" w:val="clear"/>
          <w:lang w:eastAsia="ru-RU"/>
        </w:rPr>
        <w:t>( п. 26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>III</w:t>
      </w:r>
      <w:r>
        <w:rPr>
          <w:b/>
          <w:bCs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</w:t>
      </w:r>
      <w:r>
        <w:rPr>
          <w:sz w:val="28"/>
          <w:szCs w:val="28"/>
        </w:rPr>
        <w:t>выдачей разрешения на использование земель или земельного участка, находящихся в муниципальной собственности 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предоставляется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следующими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вариантами</w:t>
      </w:r>
      <w:r>
        <w:rPr>
          <w:sz w:val="28"/>
          <w:szCs w:val="28"/>
          <w:lang w:val="en-US" w:eastAsia="ru-RU"/>
        </w:rPr>
        <w:t>: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1: индивидуальный предприниматель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лично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2: индивидуальный предприниматель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через представителя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3: участники инвестиционных процессов (инвесторы, резиденты территории опережающего развития, резиденты свободного порта Владивосток)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лично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4: участники инвестиционных процессов (инвесторы, резиденты территории опережающего развития, резиденты свободного порта Владивосток)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через представителя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5: физическое лицо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лично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6: физическое лицо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через представителя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7: юридическое лицо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 представлением услуги обратился представитель заявителя, действующий по доверенности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8: юридическое лицо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 представлением услуги обратилось лицо, имеющее право действовать от имени юридического лица без доверенности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При обращении заявителя за </w:t>
      </w:r>
      <w:r>
        <w:rPr>
          <w:sz w:val="28"/>
          <w:szCs w:val="28"/>
        </w:rPr>
        <w:t>исправлением допущенных опечаток и ошибок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предоставляется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следующими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вариантами</w:t>
      </w:r>
      <w:r>
        <w:rPr>
          <w:sz w:val="28"/>
          <w:szCs w:val="28"/>
          <w:lang w:val="en-US" w:eastAsia="ru-RU"/>
        </w:rPr>
        <w:t>: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9: индивидуальный предприниматель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лично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10: индивидуальный предприниматель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через представителя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11: участники инвестиционных процессов (инвесторы, резиденты территории опережающего развития, резиденты свободного порта Владивосток)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лично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12: участники инвестиционных процессов (инвесторы, резиденты территории опережающего развития, резиденты свободного порта Владивосток)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через представителя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13: физическое лицо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лично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14: физическое лицо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заявитель обратился через представителя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15: юридическое лицо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 представлением услуги обратился представитель заявителя, действующий по доверенности</w:t>
      </w:r>
      <w:r>
        <w:rPr>
          <w:sz w:val="28"/>
          <w:szCs w:val="28"/>
        </w:rPr>
        <w:t>;</w:t>
      </w:r>
    </w:p>
    <w:p>
      <w:pPr>
        <w:pStyle w:val="Normal"/>
        <w:tabs>
          <w:tab w:val="clear" w:pos="1134"/>
          <w:tab w:val="left" w:pos="1276" w:leader="none"/>
          <w:tab w:val="left" w:pos="1985" w:leader="none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Вариант </w:t>
      </w:r>
      <w:r>
        <w:rPr>
          <w:sz w:val="28"/>
          <w:szCs w:val="28"/>
          <w:lang w:val="en-US"/>
        </w:rPr>
        <w:t>16: юридическое лицо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за представлением услуги обратилось лицо, имеющее право действовать от имени юридического лица без доверенности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>Возможность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оставления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без рассмотрения не предусмотрена.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Профилирование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заявителя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 1 к настоящему Административному регламенту.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Профилирование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осуществляется</w:t>
      </w:r>
      <w:r>
        <w:rPr>
          <w:sz w:val="28"/>
          <w:szCs w:val="28"/>
          <w:lang w:val="en-US"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>посредством Единого портала;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>в МФЦ;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t>в Органе местного самоуправления.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Описания вариантов, приведенные в настоящем разделе, размещаются </w:t>
      </w:r>
      <w:r>
        <w:rPr>
          <w:sz w:val="28"/>
          <w:szCs w:val="28"/>
        </w:rPr>
        <w:t>Органом местного самоуправления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общедоступном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ознакомления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месте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trike w:val="false"/>
          <w:dstrike w:val="false"/>
          <w:sz w:val="28"/>
          <w:szCs w:val="28"/>
        </w:rPr>
      </w:pPr>
      <w:r>
        <w:rPr>
          <w:strike w:val="false"/>
          <w:dstrike w:val="false"/>
          <w:sz w:val="28"/>
          <w:szCs w:val="28"/>
        </w:rPr>
        <w:t>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color w:val="2A6099"/>
        </w:rPr>
      </w:pPr>
      <w:r>
        <w:rPr>
          <w:strike w:val="false"/>
          <w:dstrike w:val="false"/>
          <w:color w:val="2A6099"/>
          <w:sz w:val="28"/>
          <w:szCs w:val="28"/>
        </w:rPr>
        <w:t>( п. 33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использование земель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размещение объекта (документ на бумажном носителе или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Единого портала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испрашиваемые границы части (частей) земельных участков, – схема границ предполагаемых к использованию земель или части земельного участка на кадастровом плане территории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сведения, – лицензия, удостоверяющая право проведения работ по геологическому изучению недр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право на добычу (вылов) водных биологических ресурсов, – договор пользования рыбоводным участком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на праве собственности или на ином законном основании недвижимости, – выписка из Единого государственного реестра недвижимости об объекте недвижимости (об испрашиваемом земельном участке)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сведения о земле и/или земельном участке</w:t>
      </w:r>
      <w:r>
        <w:rPr>
          <w:sz w:val="28"/>
          <w:szCs w:val="28"/>
        </w:rPr>
        <w:t>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выписка из Единого государственного реестра недвижимости о зоне с 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иной документ, подтверждающий основания для использования земель или земельного участка в целях, предусмотренных пунктом 1 статьи 39.34 Земельного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государственную регистрацию физического лица в качестве индивидуального предпринимателя, – выписка из Единого государственного реестра индивидуальных предпринимателей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представление документов, необходимых для предоставления Услуги,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несоответствие комплекта документов, указанных в перечне прилагаемых к заявлению документов, фактически представленным (направленным);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лицензия на пользование недрами не является действующей.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 xml:space="preserve">», </w:t>
      </w:r>
      <w:r>
        <w:rPr>
          <w:sz w:val="28"/>
          <w:szCs w:val="28"/>
          <w:shd w:fill="auto" w:val="clear"/>
          <w:lang w:val="en-US"/>
        </w:rPr>
        <w:t>«Федеральную налоговую службу»</w:t>
      </w:r>
      <w:r>
        <w:rPr>
          <w:sz w:val="28"/>
          <w:szCs w:val="28"/>
          <w:shd w:fill="auto" w:val="clear"/>
          <w:lang w:val="en-US" w:eastAsia="ru-RU"/>
        </w:rPr>
        <w:t xml:space="preserve">. 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  <w:highlight w:val="none"/>
          <w:shd w:fill="auto" w:val="clear"/>
        </w:rPr>
      </w:pPr>
      <w:r>
        <w:rPr>
          <w:strike w:val="false"/>
          <w:dstrike w:val="false"/>
          <w:color w:val="2A6099"/>
          <w:sz w:val="28"/>
          <w:szCs w:val="28"/>
          <w:shd w:fill="auto" w:val="clear"/>
          <w:lang w:val="en-US" w:eastAsia="ru-RU"/>
        </w:rPr>
        <w:t>( п. 44 подпункт а)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Сведения из реестра лицензий на пользование недрами»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Федеральное агентство по недропользованию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Предоставление выписки из ЕГРЮЛ, ЕГРИП в форме электронного документа»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налоговая служба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val="en-US"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val="en-US" w:eastAsia="ru-RU"/>
        </w:rPr>
        <w:t>( п. 44 подпункт д)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указание в заявлении сведений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заявитель не относится к кругу лиц, имеющих право на получение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заявление подано с нарушением требований, установленных пунктом 4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РФ от 27.11.2014 № 1244;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заявлении указаны цели использования земель или земельного участка, не предусмотренные пунктом 1 статьи 39.34 Земельного кодекса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18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использование земель;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письмо об отказе в выдаче разрешения на использование земель или земельного участка;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размещение объекта.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3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color w:val="2A6099"/>
          <w:sz w:val="28"/>
          <w:szCs w:val="28"/>
        </w:rPr>
      </w:pPr>
      <w:r>
        <w:rPr>
          <w:color w:val="2A6099"/>
          <w:sz w:val="28"/>
          <w:szCs w:val="28"/>
        </w:rPr>
        <w:t>( п. 50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использование земель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размещение объекта (документ на бумажном носителе или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Единого портала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испрашиваемые границы части (частей) земельных участков, – схема границ предполагаемых к использованию земель или части земельного участка на кадастровом плане территории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оформленная в соответствии со статьей 185 Гражданского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сведения, – лицензия, удостоверяющая право проведения работ по геологическому изучению недр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право на добычу (вылов) водных биологических ресурсов, – договор пользования рыбоводным участком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на праве собственности или на ином законном основании недвижимости, – выписка из Единого государственного реестра недвижимости об объекте недвижимости (об испрашиваемом земельном участке)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сведения о земле и/или земельном участке</w:t>
      </w:r>
      <w:r>
        <w:rPr>
          <w:sz w:val="28"/>
          <w:szCs w:val="28"/>
        </w:rPr>
        <w:t>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выписка из Единого государственного реестра недвижимости о зоне с 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иной документ, подтверждающий основания для использования земель или земельного участка в целях, предусмотренных пунктом 1 статьи 39.34 Земельного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государственную регистрацию физического лица в качестве индивидуального предпринимателя, – выписка из Единого государственного реестра индивидуальных предпринимателей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представление документов, необходимых для предоставления Услуги,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несоответствие комплекта документов, указанных в перечне прилагаемых к заявлению документов, фактически представленным (направленным);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лицензия на пользование недрами не является действующей.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 xml:space="preserve">», </w:t>
      </w:r>
      <w:r>
        <w:rPr>
          <w:sz w:val="28"/>
          <w:szCs w:val="28"/>
          <w:shd w:fill="auto" w:val="clear"/>
          <w:lang w:val="en-US"/>
        </w:rPr>
        <w:t>«Федеральную налоговую службу»</w:t>
      </w:r>
      <w:r>
        <w:rPr>
          <w:sz w:val="28"/>
          <w:szCs w:val="28"/>
          <w:shd w:fill="auto" w:val="clear"/>
          <w:lang w:val="en-US" w:eastAsia="ru-RU"/>
        </w:rPr>
        <w:t>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shd w:fill="auto" w:val="clear"/>
          <w:lang w:val="en-US" w:eastAsia="ru-RU"/>
        </w:rPr>
        <w:t>( п. 61 подпункт а)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Сведения из реестра лицензий на пользование недрами»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Федеральное агентство по недропользованию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Предоставление выписки из ЕГРЮЛ, ЕГРИП в форме электронного документа»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налоговая служба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val="en-US"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val="en-US" w:eastAsia="ru-RU"/>
        </w:rPr>
        <w:t>( п. 61 подпункт д)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указание в заявлении сведений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заявитель не относится к кругу лиц, имеющих право на получение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заявление подано с нарушением требований, установленных пунктом 4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РФ от 27.11.2014 № 1244;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заявлении указаны цели использования земель или земельного участка, не предусмотренные пунктом 1 статьи 39.34 Земельного кодекса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18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использование земель;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письмо об отказе в выдаче разрешения на использование земель или земельного участка;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размещение объекта.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3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trike w:val="false"/>
          <w:dstrike w:val="false"/>
        </w:rPr>
      </w:pPr>
      <w:r>
        <w:rPr>
          <w:strike w:val="false"/>
          <w:dstrike w:val="false"/>
          <w:sz w:val="28"/>
          <w:szCs w:val="28"/>
          <w:lang w:eastAsia="ru-RU"/>
        </w:rPr>
        <w:t>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eastAsia="ru-RU"/>
        </w:rPr>
        <w:t>( п. 67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использование земель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размещение объекта (документ на бумажном носителе или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Единого портала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испрашиваемые границы части (частей) земельных участков, – схема границ предполагаемых к использованию земель или части земельного участка на кадастровом плане территории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сведения, – лицензия, удостоверяющая право проведения работ по геологическому изучению недр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право на добычу (вылов) водных биологических ресурсов, – договор пользования рыбоводным участком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на праве собственности или на ином законном основании недвижимости, – выписка из Единого государственного реестра недвижимости об объекте недвижимости (об испрашиваемом земельном участке)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сведения о земле и/или земельном участке</w:t>
      </w:r>
      <w:r>
        <w:rPr>
          <w:sz w:val="28"/>
          <w:szCs w:val="28"/>
        </w:rPr>
        <w:t>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выписка из Единого государственного реестра недвижимости о зоне с 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иной документ, подтверждающий основания для использования земель или земельного участка в целях, предусмотренных пунктом 1 статьи 39.34 Земельного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правовой статус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скан-образ; посредством почтовой связи: оригинал или копия; посредством электронной почты: скан-копия документа; в МФЦ: оригинал или копия; в Органе местного самоуправления: оригинал или копия)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свидетельство, удостоверяющее регистрацию лица в качестве резидента особой экономической зоны;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свидетельство, удостоверяющее регистрацию юридического лица или индивидуального предпринимателя в качестве резидента свободного порта Владивосток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представление документов, необходимых для предоставления Услуги,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несоответствие комплекта документов, указанных в перечне прилагаемых к заявлению документов, фактически представленным (направленным);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лицензия на пользование недрами не является действующей.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 xml:space="preserve">», </w:t>
      </w:r>
      <w:r>
        <w:rPr>
          <w:sz w:val="28"/>
          <w:szCs w:val="28"/>
          <w:shd w:fill="auto" w:val="clear"/>
          <w:lang w:val="en-US"/>
        </w:rPr>
        <w:t>«Федеральную налоговую службу»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shd w:fill="auto" w:val="clear"/>
          <w:lang w:val="en-US" w:eastAsia="ru-RU"/>
        </w:rPr>
        <w:t>( п. 78 подпункт а)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Сведения из реестра лицензий на пользование недрами»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Федеральное агентство по недропользованию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val="en-US"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val="en-US" w:eastAsia="ru-RU"/>
        </w:rPr>
        <w:t>( п. 78 подпункт г)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указание в заявлении сведений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заявитель не относится к кругу лиц, имеющих право на получение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заявление подано с нарушением требований, установленных пунктом 4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РФ от 27.11.2014 № 1244;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заявлении указаны цели использования земель или земельного участка, не предусмотренные пунктом 1 статьи 39.34 Земельного кодекса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18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использование земель;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письмо об отказе в выдаче разрешения на использование земель или земельного участка;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размещение объекта.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3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trike w:val="false"/>
          <w:dstrike w:val="false"/>
        </w:rPr>
      </w:pPr>
      <w:r>
        <w:rPr>
          <w:strike w:val="false"/>
          <w:dstrike w:val="false"/>
          <w:sz w:val="28"/>
          <w:szCs w:val="28"/>
          <w:lang w:eastAsia="ru-RU"/>
        </w:rPr>
        <w:t>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eastAsia="ru-RU"/>
        </w:rPr>
        <w:t>( п. 84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использование земель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размещение объекта (документ на бумажном носителе или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Единого портала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испрашиваемые границы части (частей) земельных участков, – схема границ предполагаемых к использованию земель или части земельного участка на кадастровом плане территории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оформленная в соответствии со статьей 185 Гражданского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сведения, – лицензия, удостоверяющая право проведения работ по геологическому изучению недр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право на добычу (вылов) водных биологических ресурсов, – договор пользования рыбоводным участком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на праве собственности или на ином законном основании недвижимости, – выписка из Единого государственного реестра недвижимости об объекте недвижимости (об испрашиваемом земельном участке)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сведения о земле и/или земельном участке</w:t>
      </w:r>
      <w:r>
        <w:rPr>
          <w:sz w:val="28"/>
          <w:szCs w:val="28"/>
        </w:rPr>
        <w:t>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выписка из Единого государственного реестра недвижимости о зоне с 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иной документ, подтверждающий основания для использования земель или земельного участка в целях, предусмотренных пунктом 1 статьи 39.34 Земельного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правовой статус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скан-образ; посредством почтовой связи: оригинал или копия; посредством электронной почты: скан-копия документа; в МФЦ: оригинал или копия; в Органе местного самоуправления: оригинал или копия)</w:t>
      </w:r>
      <w:r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свидетельство, удостоверяющее регистрацию лица в качестве резидента особой экономической зоны;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свидетельство, удостоверяющее регистрацию юридического лица или индивидуального предпринимателя в качестве резидента свободного порта Владивосток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представление документов, необходимых для предоставления Услуги,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несоответствие комплекта документов, указанных в перечне прилагаемых к заявлению документов, фактически представленным (направленным);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лицензия на пользование недрами не является действующей.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 xml:space="preserve">», </w:t>
      </w:r>
      <w:r>
        <w:rPr>
          <w:sz w:val="28"/>
          <w:szCs w:val="28"/>
          <w:shd w:fill="auto" w:val="clear"/>
          <w:lang w:val="en-US"/>
        </w:rPr>
        <w:t>«Федеральную налоговую службу»</w:t>
      </w:r>
      <w:r>
        <w:rPr>
          <w:sz w:val="28"/>
          <w:szCs w:val="28"/>
          <w:shd w:fill="auto" w:val="clear"/>
          <w:lang w:val="en-US" w:eastAsia="ru-RU"/>
        </w:rPr>
        <w:t>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shd w:fill="auto" w:val="clear"/>
          <w:lang w:val="en-US" w:eastAsia="ru-RU"/>
        </w:rPr>
        <w:t>( п. 95 подпункт а)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Сведения из реестра лицензий на пользование недрами»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Федеральное агентство по недропользованию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val="en-US"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val="en-US" w:eastAsia="ru-RU"/>
        </w:rPr>
        <w:t>( п. 95 подпункт г)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указание в заявлении сведений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заявитель не относится к кругу лиц, имеющих право на получение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заявление подано с нарушением требований, установленных пунктом 4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РФ от 27.11.2014 № 1244;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заявлении указаны цели использования земель или земельного участка, не предусмотренные пунктом 1 статьи 39.34 Земельного кодекса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18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использование земель;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письмо об отказе в выдаче разрешения на использование земель или земельного участка;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размещение объекта.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3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trike w:val="false"/>
          <w:dstrike w:val="false"/>
        </w:rPr>
      </w:pPr>
      <w:r>
        <w:rPr>
          <w:strike w:val="false"/>
          <w:dstrike w:val="false"/>
          <w:sz w:val="28"/>
          <w:szCs w:val="28"/>
          <w:lang w:eastAsia="ru-RU"/>
        </w:rPr>
        <w:t>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eastAsia="ru-RU"/>
        </w:rPr>
        <w:t>( п. 101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использование земель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размещение объекта (документ на бумажном носителе или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Единого портала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испрашиваемые границы части (частей) земельных участков, – схема границ предполагаемых к использованию земель или части земельного участка на кадастровом плане территории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сведения, – лицензия, удостоверяющая право проведения работ по геологическому изучению недр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право на добычу (вылов) водных биологических ресурсов, – договор пользования рыбоводным участком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на праве собственности или на ином законном основании недвижимости, – выписка из Единого государственного реестра недвижимости об объекте недвижимости (об испрашиваемом земельном участке)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сведения о земле и/или земельном участке</w:t>
      </w:r>
      <w:r>
        <w:rPr>
          <w:sz w:val="28"/>
          <w:szCs w:val="28"/>
        </w:rPr>
        <w:t>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выписка из Единого государственного реестра недвижимости о зоне с 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иной документ, подтверждающий основания для использования земель или земельного участка в целях, предусмотренных пунктом 1 статьи 39.34 Земельного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представление документов, необходимых для предоставления Услуги,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несоответствие комплекта документов, указанных в перечне прилагаемых к заявлению документов, фактически представленным (направленным);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лицензия на пользование недрами не является действующей.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 xml:space="preserve">», </w:t>
      </w:r>
      <w:r>
        <w:rPr>
          <w:sz w:val="28"/>
          <w:szCs w:val="28"/>
          <w:shd w:fill="auto" w:val="clear"/>
          <w:lang w:val="en-US"/>
        </w:rPr>
        <w:t>«Федеральную налоговую службу»</w:t>
      </w:r>
      <w:r>
        <w:rPr>
          <w:sz w:val="28"/>
          <w:szCs w:val="28"/>
          <w:shd w:fill="auto" w:val="clear"/>
          <w:lang w:val="en-US" w:eastAsia="ru-RU"/>
        </w:rPr>
        <w:t>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shd w:fill="auto" w:val="clear"/>
          <w:lang w:val="en-US" w:eastAsia="ru-RU"/>
        </w:rPr>
        <w:t>( п. 112 подпункт а)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Сведения из реестра лицензий на пользование недрами»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Федеральное агентство по недропользованию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val="en-US"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val="en-US" w:eastAsia="ru-RU"/>
        </w:rPr>
        <w:t>( п. 112 подпункт г)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указание в заявлении сведений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заявитель не относится к кругу лиц, имеющих право на получение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заявление подано с нарушением требований, установленных пунктом 4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РФ от 27.11.2014 № 1244;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заявлении указаны цели использования земель или земельного участка, не предусмотренные пунктом 1 статьи 39.34 Земельного кодекса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18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использование земель;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письмо об отказе в выдаче разрешения на использование земель или земельного участка;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размещение объекта.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3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trike w:val="false"/>
          <w:dstrike w:val="false"/>
        </w:rPr>
      </w:pPr>
      <w:r>
        <w:rPr>
          <w:strike w:val="false"/>
          <w:dstrike w:val="false"/>
          <w:sz w:val="28"/>
          <w:szCs w:val="28"/>
          <w:lang w:eastAsia="ru-RU"/>
        </w:rPr>
        <w:t>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color w:val="2A6099"/>
          <w:sz w:val="28"/>
          <w:szCs w:val="28"/>
          <w:lang w:eastAsia="ru-RU"/>
        </w:rPr>
      </w:pPr>
      <w:r>
        <w:rPr>
          <w:color w:val="2A6099"/>
          <w:sz w:val="28"/>
          <w:szCs w:val="28"/>
          <w:lang w:eastAsia="ru-RU"/>
        </w:rPr>
        <w:t>( п. 118 в редакции постановления Администрации Вилючинского городского округа от 22.09.2026 г. № 826).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highlight w:val="none"/>
          <w:shd w:fill="81D41A" w:val="clear"/>
        </w:rPr>
      </w:pPr>
      <w:r>
        <w:rPr>
          <w:strike w:val="false"/>
          <w:dstrike w:val="false"/>
          <w:shd w:fill="81D41A" w:val="clear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использование земель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размещение объекта (документ на бумажном носителе или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Единого портала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испрашиваемые границы части (частей) земельных участков, – схема границ предполагаемых к использованию земель или части земельного участка на кадастровом плане территории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оформленная в соответствии со статьей 185 Гражданского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сведения, – лицензия, удостоверяющая право проведения работ по геологическому изучению недр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право на добычу (вылов) водных биологических ресурсов, – договор пользования рыбоводным участком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на праве собственности или на ином законном основании недвижимости, – выписка из Единого государственного реестра недвижимости об объекте недвижимости (об испрашиваемом земельном участке)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сведения о земле и/или земельном участке</w:t>
      </w:r>
      <w:r>
        <w:rPr>
          <w:sz w:val="28"/>
          <w:szCs w:val="28"/>
        </w:rPr>
        <w:t>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выписка из Единого государственного реестра недвижимости о зоне с 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иной документ, подтверждающий основания для использования земель или земельного участка в целях, предусмотренных пунктом 1 статьи 39.34 Земельного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представление документов, необходимых для предоставления Услуги,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несоответствие комплекта документов, указанных в перечне прилагаемых к заявлению документов, фактически представленным (направленным);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лицензия на пользование недрами не является действующей.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 xml:space="preserve">», </w:t>
      </w:r>
      <w:r>
        <w:rPr>
          <w:sz w:val="28"/>
          <w:szCs w:val="28"/>
          <w:shd w:fill="auto" w:val="clear"/>
          <w:lang w:val="en-US"/>
        </w:rPr>
        <w:t>«Федеральную налоговую службу»</w:t>
      </w:r>
      <w:r>
        <w:rPr>
          <w:sz w:val="28"/>
          <w:szCs w:val="28"/>
          <w:shd w:fill="auto" w:val="clear"/>
          <w:lang w:val="en-US" w:eastAsia="ru-RU"/>
        </w:rPr>
        <w:t>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shd w:fill="auto" w:val="clear"/>
          <w:lang w:val="en-US" w:eastAsia="ru-RU"/>
        </w:rPr>
        <w:t>( п. 129 подпункт а)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Сведения из реестра лицензий на пользование недрами»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Федеральное агентство по недропользованию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val="en-US"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val="en-US" w:eastAsia="ru-RU"/>
        </w:rPr>
        <w:t>( п. 129 подпункт г)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указание в заявлении сведений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заявитель не относится к кругу лиц, имеющих право на получение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заявление подано с нарушением требований, установленных пунктом 4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РФ от 27.11.2014 № 1244;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заявлении указаны цели использования земель или земельного участка, не предусмотренные пунктом 1 статьи 39.34 Земельного кодекса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18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использование земель;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письмо об отказе в выдаче разрешения на использование земель или земельного участка;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размещение объекта.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3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trike w:val="false"/>
          <w:dstrike w:val="false"/>
        </w:rPr>
      </w:pPr>
      <w:r>
        <w:rPr>
          <w:strike w:val="false"/>
          <w:dstrike w:val="false"/>
          <w:sz w:val="28"/>
          <w:szCs w:val="28"/>
          <w:lang w:eastAsia="ru-RU"/>
        </w:rPr>
        <w:t>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eastAsia="ru-RU"/>
        </w:rPr>
        <w:t>( п. 135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highlight w:val="none"/>
          <w:shd w:fill="81D41A" w:val="clear"/>
        </w:rPr>
      </w:pPr>
      <w:r>
        <w:rPr>
          <w:strike w:val="false"/>
          <w:dstrike w:val="false"/>
          <w:shd w:fill="81D41A" w:val="clear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использование земель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размещение объекта (документ на бумажном носителе или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Единого портала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испрашиваемые границы части (частей) земельных участков, – схема границ предполагаемых к использованию земель или части земельного участка на кадастровом плане территории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оформленная в соответствии со статьей 185 Гражданского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сведения, – лицензия, удостоверяющая право проведения работ по геологическому изучению недр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право на добычу (вылов) водных биологических ресурсов, – договор пользования рыбоводным участком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на праве собственности или на ином законном основании недвижимости, – выписка из Единого государственного реестра недвижимости об объекте недвижимости (об испрашиваемом земельном участке)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сведения о земле и/или земельном участке</w:t>
      </w:r>
      <w:r>
        <w:rPr>
          <w:sz w:val="28"/>
          <w:szCs w:val="28"/>
        </w:rPr>
        <w:t>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выписка из Единого государственного реестра недвижимости о зоне с 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иной документ, подтверждающий основания для использования земель или земельного участка в целях, предусмотренных пунктом 1 статьи 39.34 Земельного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государственную регистрацию юридического лица, – выписка из Единого государственного реестра юридических лиц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представление документов, необходимых для предоставления Услуги,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несоответствие комплекта документов, указанных в перечне прилагаемых к заявлению документов, фактически представленным (направленным);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лицензия на пользование недрами не является действующей.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 xml:space="preserve">», </w:t>
      </w:r>
      <w:r>
        <w:rPr>
          <w:sz w:val="28"/>
          <w:szCs w:val="28"/>
          <w:shd w:fill="auto" w:val="clear"/>
          <w:lang w:val="en-US"/>
        </w:rPr>
        <w:t>«Федеральную налоговую службу»</w:t>
      </w:r>
      <w:r>
        <w:rPr>
          <w:sz w:val="28"/>
          <w:szCs w:val="28"/>
          <w:shd w:fill="auto" w:val="clear"/>
          <w:lang w:val="en-US" w:eastAsia="ru-RU"/>
        </w:rPr>
        <w:t>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shd w:fill="auto" w:val="clear"/>
          <w:lang w:val="en-US" w:eastAsia="ru-RU"/>
        </w:rPr>
        <w:t>( п. 146 подпункт а)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Сведения из реестра лицензий на пользование недрами»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Федеральное агентство по недропользованию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Предоставление выписки из ЕГРЮЛ, ЕГРИП в форме электронного документа»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налоговая служба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val="en-US"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val="en-US" w:eastAsia="ru-RU"/>
        </w:rPr>
        <w:t>( п. 146 подпункт д)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указание в заявлении сведений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заявитель не относится к кругу лиц, имеющих право на получение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заявление подано с нарушением требований, установленных пунктом 4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РФ от 27.11.2014 № 1244;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заявлении указаны цели использования земель или земельного участка, не предусмотренные пунктом 1 статьи 39.34 Земельного кодекса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18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использование земель;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письмо об отказе в выдаче разрешения на использование земель или земельного участка;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размещение объекта.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3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color w:val="000000"/>
          <w:highlight w:val="none"/>
          <w:shd w:fill="auto" w:val="clear"/>
        </w:rPr>
      </w:pPr>
      <w:r>
        <w:rPr>
          <w:strike w:val="false"/>
          <w:dstrike w:val="false"/>
          <w:color w:val="000000"/>
          <w:sz w:val="28"/>
          <w:szCs w:val="28"/>
          <w:shd w:fill="auto" w:val="clear"/>
          <w:lang w:eastAsia="ru-RU"/>
        </w:rPr>
        <w:t>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eastAsia="ru-RU"/>
        </w:rPr>
        <w:t>( п. 152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rFonts w:ascii="Verdana;Geneva;sans-serif" w:hAnsi="Verdana;Geneva;sans-serif"/>
          <w:b w:val="false"/>
          <w:i w:val="false"/>
          <w:i w:val="false"/>
          <w:caps w:val="false"/>
          <w:smallCaps w:val="false"/>
          <w:strike w:val="false"/>
          <w:dstrike w:val="false"/>
          <w:color w:val="2A6099"/>
          <w:spacing w:val="0"/>
          <w:sz w:val="28"/>
          <w:szCs w:val="28"/>
          <w:lang w:eastAsia="ru-RU"/>
        </w:rPr>
      </w:pPr>
      <w:r>
        <w:rPr>
          <w:rFonts w:ascii="Verdana;Geneva;sans-serif" w:hAnsi="Verdana;Geneva;sans-serif"/>
          <w:b w:val="false"/>
          <w:i w:val="false"/>
          <w:caps w:val="false"/>
          <w:smallCaps w:val="false"/>
          <w:strike w:val="false"/>
          <w:dstrike w:val="false"/>
          <w:color w:val="2A6099"/>
          <w:spacing w:val="0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использование земель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письмо об отказе в выдаче разрешения на использование земель или земельного участка (документ на бумажном носителе или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разрешение на размещение объекта (документ на бумажном носителе или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межведомственное информационное взаимодействие;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приведена </w:t>
      </w:r>
      <w:r>
        <w:rPr>
          <w:sz w:val="28"/>
          <w:szCs w:val="28"/>
          <w:lang w:eastAsia="ru-RU"/>
        </w:rPr>
        <w:t xml:space="preserve">административная процедура </w:t>
      </w:r>
      <w:r>
        <w:rPr>
          <w:sz w:val="28"/>
          <w:szCs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Единого портала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МФЦ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испрашиваемые границы части (частей) земельных участков, – схема границ предполагаемых к использованию земель или части земельного участка на кадастровом плане территории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с указанием координат характерных точек границ территории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оригинал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сведения, – лицензия, удостоверяющая право проведения работ по геологическому изучению недр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право на добычу (вылов) водных биологических ресурсов, – договор пользования рыбоводным участком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на праве собственности или на ином законном основании недвижимости, – выписка из Единого государственного реестра недвижимости об объекте недвижимости (об испрашиваемом земельном участке)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сведения о земле и/или земельном участке</w:t>
      </w:r>
      <w:r>
        <w:rPr>
          <w:sz w:val="28"/>
          <w:szCs w:val="28"/>
        </w:rPr>
        <w:t>: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выписка из Единого государственного реестра недвижимости о зоне с  особыми условиями использования территорий, территориальной зоне, публичном сервитуте,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или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иной документ, подтверждающий основания для использования земель или земельного участка в целях, предусмотренных пунктом 1 статьи 39.34 Земельного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 и копия, в случае обращения заявителя лично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 копия, в случае обращения заявителя лично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государственную регистрацию юридического лица, – выписка из Единого государственного реестра юридических лиц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Единого портала: скан-образ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МФЦ: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представление документов, необходимых для предоставления Услуги,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несоответствие комплекта документов, указанных в перечне прилагаемых к заявлению документов, фактически представленным (направленным);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лицензия на пользование недрами не является действующей.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Единого портала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МФЦ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Межведомственное информационное взаимодействие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Проверка действительности паспорта»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Министерство внутренних дел Российской Федерации</w:t>
      </w:r>
      <w:r>
        <w:rPr>
          <w:sz w:val="28"/>
          <w:szCs w:val="28"/>
          <w:lang w:val="en-US"/>
        </w:rPr>
        <w:t xml:space="preserve">», </w:t>
      </w:r>
      <w:r>
        <w:rPr>
          <w:sz w:val="28"/>
          <w:szCs w:val="28"/>
          <w:shd w:fill="auto" w:val="clear"/>
          <w:lang w:val="en-US"/>
        </w:rPr>
        <w:t>«Федеральную налоговую службу»</w:t>
      </w:r>
      <w:r>
        <w:rPr>
          <w:sz w:val="28"/>
          <w:szCs w:val="28"/>
          <w:shd w:fill="auto" w:val="clear"/>
          <w:lang w:val="en-US" w:eastAsia="ru-RU"/>
        </w:rPr>
        <w:t>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shd w:fill="auto" w:val="clear"/>
          <w:lang w:val="en-US" w:eastAsia="ru-RU"/>
        </w:rPr>
        <w:t>( п. 163 подпункт а) в редакции постановления Администрации Вилючинского городского округа от 22.09.2026 г. № 826).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Прием обращений в ФГИС ЕГРН»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служба государственной регистрации, кадастра и картографии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Сведения из реестра лицензий на пользование недрами»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Федеральное агентство по недропользованию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Предоставление выписки из ЕГРЮЛ, ЕГРИП в форме электронного документа»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</w:rPr>
        <w:t xml:space="preserve">Указанный информационный запрос направляется в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Федеральная налоговая служба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 w:eastAsia="ru-RU"/>
        </w:rPr>
        <w:t>.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  <w:lang w:val="en-US"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</w:t>
      </w:r>
    </w:p>
    <w:p>
      <w:pPr>
        <w:pStyle w:val="Normal"/>
        <w:numPr>
          <w:ilvl w:val="0"/>
          <w:numId w:val="0"/>
        </w:numPr>
        <w:tabs>
          <w:tab w:val="clear" w:pos="1134"/>
          <w:tab w:val="left" w:pos="1276" w:leader="none"/>
        </w:tabs>
        <w:spacing w:before="0" w:after="0"/>
        <w:ind w:hanging="0" w:left="0"/>
        <w:contextualSpacing/>
        <w:jc w:val="both"/>
        <w:rPr>
          <w:strike w:val="false"/>
          <w:dstrike w:val="false"/>
          <w:color w:val="2A6099"/>
        </w:rPr>
      </w:pPr>
      <w:r>
        <w:rPr>
          <w:strike w:val="false"/>
          <w:dstrike w:val="false"/>
          <w:color w:val="2A6099"/>
          <w:sz w:val="28"/>
          <w:szCs w:val="28"/>
          <w:lang w:val="en-US" w:eastAsia="ru-RU"/>
        </w:rPr>
        <w:t>( п. 163 подпункт д) в редакции постановления Администрации Вилючинского городского округа от 22.09.2026 г. № 826).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следующих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оснований</w:t>
      </w:r>
      <w:r>
        <w:rPr>
          <w:sz w:val="28"/>
          <w:szCs w:val="28"/>
          <w:lang w:val="en-US" w:eastAsia="ru-RU"/>
        </w:rPr>
        <w:t>:</w:t>
      </w:r>
      <w:r>
        <w:rPr>
          <w:sz w:val="28"/>
          <w:szCs w:val="28"/>
          <w:lang w:val="en-US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указание в заявлении сведений не в полном объеме;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заявитель не относится к кругу лиц, имеющих право на получение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заявление подано с нарушением требований, установленных пунктом 4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РФ от 27.11.2014 № 1244;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в заявлении указаны цели использования земель или земельного участка, не предусмотренные пунктом 1 статьи 39.34 Земельного кодекса Российской Федерации.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18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использование земель;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письмо об отказе в выдаче разрешения на использование земель или земельного участка;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Единого портала, посредством электронной почты, в МФЦ,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разрешение на размещение объекта.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3 рабочих дней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отказе в исправлении опечаток и (или) ошибок (документ на бумажном носителе или документ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опечатки и (или) ошибки, – документ, содержащий опечатки и (или) ошибки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>
        <w:rPr>
          <w:sz w:val="28"/>
          <w:szCs w:val="28"/>
          <w:lang w:val="en-US"/>
        </w:rPr>
        <w:t>, – документы, подтверждающие государственную регистрацию физического лица в качестве индивидуального предпринимателя, – выписка из Единого государственного реестра индивидуальных предпринимателей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соблюдены условия признания действительности усиленной квалифицированной электронной подписи, предусмотренные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в документе, являющемся результатом предоставления Услуги, отсутствуют ошибки (опечатки).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исправлении опечатки и (или) ошибки, допущенной в документах, выданных заявителю по результатам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отказе в исправлении опечаток и (или) ошибок.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1 рабочего дня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отказе в исправлении опечаток и (или) ошибок (документ на бумажном носителе или документ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опечатки и (или) ошибки, – документ, содержащий опечатки и (или) ошибки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оформленная в соответствии со статьей 185 Гражданского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копия,заверенная в порядке, установленном законодательством Российской Федерации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>
        <w:rPr>
          <w:sz w:val="28"/>
          <w:szCs w:val="28"/>
          <w:lang w:val="en-US"/>
        </w:rPr>
        <w:t>, – документы, подтверждающие государственную регистрацию физического лица в качестве индивидуального предпринимателя, – выписка из Единого государственного реестра индивидуальных предпринимателей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соблюдены условия признания действительности усиленной квалифицированной электронной подписи, предусмотренные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в документе, являющемся результатом предоставления Услуги, отсутствуют ошибки (опечатки).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исправлении опечатки и (или) ошибки, допущенной в документах, выданных заявителю по результатам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отказе в исправлении опечаток и (или) ошибок.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1 рабочего дня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отказе в исправлении опечаток и (или) ошибок (документ на бумажном носителе или документ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опечатки и (или) ошибки, – документ, содержащий опечатки и (или) ошибки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соблюдены условия признания действительности усиленной квалифицированной электронной подписи, предусмотренные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в документе, являющемся результатом предоставления Услуги, отсутствуют ошибки (опечатки).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исправлении опечатки и (или) ошибки, допущенной в документах, выданных заявителю по результатам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отказе в исправлении опечаток и (или) ошибок.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1 рабочего дня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отказе в исправлении опечаток и (или) ошибок (документ на бумажном носителе или документ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опечатки и (или) ошибки, – документ, содержащий опечатки и (или) ошибки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оформленная в соответствии со статьей 185 Гражданского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копия,заверенная в порядке, установленном законодательством Российской Федерации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соблюдены условия признания действительности усиленной квалифицированной электронной подписи, предусмотренные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в документе, являющемся результатом предоставления Услуги, отсутствуют ошибки (опечатки).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исправлении опечатки и (или) ошибки, допущенной в документах, выданных заявителю по результатам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отказе в исправлении опечаток и (или) ошибок.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1 рабочего дня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отказе в исправлении опечаток и (или) ошибок (документ на бумажном носителе или документ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опечатки и (или) ошибки, – документ, содержащий опечатки и (или) ошибки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соблюдены условия признания действительности усиленной квалифицированной электронной подписи, предусмотренные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в документе, являющемся результатом предоставления Услуги, отсутствуют ошибки (опечатки).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исправлении опечатки и (или) ошибки, допущенной в документах, выданных заявителю по результатам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отказе в исправлении опечаток и (или) ошибок.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1 рабочего дня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отказе в исправлении опечаток и (или) ошибок (документ на бумажном носителе или документ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опечатки и (или) ошибки, – документ, содержащий опечатки и (или) ошибки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оформленная в соответствии со статьей 185 Гражданского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копия документа, заверенная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копия,заверенная в порядке, установленном законодательством Российской Федерации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</w:r>
      <w:r>
        <w:rPr>
          <w:sz w:val="28"/>
          <w:szCs w:val="28"/>
        </w:rPr>
        <w:t>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соблюдены условия признания действительности усиленной квалифицированной электронной подписи, предусмотренные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в документе, являющемся результатом предоставления Услуги, отсутствуют ошибки (опечатки).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исправлении опечатки и (или) ошибки, допущенной в документах, выданных заявителю по результатам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отказе в исправлении опечаток и (или) ошибок.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1 рабочего дня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отказе в исправлении опечаток и (или) ошибок (документ на бумажном носителе или документ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опечатки и (или) ошибки, – документ, содержащий опечатки и (или) ошибки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полномочия представителя, – доверенность, оформленная в соответствии со статьей 185 Гражданского кодекса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 или нотариально заверенная копия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>
        <w:rPr>
          <w:sz w:val="28"/>
          <w:szCs w:val="28"/>
          <w:lang w:val="en-US"/>
        </w:rPr>
        <w:t>, – документы, подтверждающие государственную регистрацию юридического лица, – выписка из Единого государственного реестра юридических лиц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соблюдены условия признания действительности усиленной квалифицированной электронной подписи, предусмотренные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в документе, являющемся результатом предоставления Услуги, отсутствуют ошибки (опечатки).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исправлении опечатки и (или) ошибки, допущенной в документах, выданных заявителю по результатам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отказе в исправлении опечаток и (или) ошибок.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1 рабочего дня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before="0" w:after="0"/>
        <w:ind w:left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ListParagraph"/>
        <w:keepNext w:val="true"/>
        <w:numPr>
          <w:ilvl w:val="0"/>
          <w:numId w:val="3"/>
        </w:numPr>
        <w:ind w:hanging="357" w:left="1429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keepNext w:val="true"/>
        <w:tabs>
          <w:tab w:val="clear" w:pos="1134"/>
          <w:tab w:val="left" w:pos="1276" w:leader="none"/>
        </w:tabs>
        <w:spacing w:before="0" w:after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Максимальный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предоставления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варианта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Услуги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5 рабочих дней с даты 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</w:t>
      </w:r>
      <w:r>
        <w:rPr>
          <w:sz w:val="28"/>
          <w:szCs w:val="28"/>
          <w:lang w:val="en-US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исправлении опечатки и (или) ошибки, допущенной в документах, выданных заявителю по результатам предоставления Услуги (документ на бумажном носителе или документ в электронной форме</w:t>
      </w:r>
      <w:r>
        <w:rPr>
          <w:sz w:val="28"/>
          <w:szCs w:val="28"/>
        </w:rPr>
        <w:t>);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уведомление об отказе в исправлении опечаток и (или) ошибок (документ на бумажном носителе или документ в электронной форме</w:t>
      </w:r>
      <w:r>
        <w:rPr>
          <w:sz w:val="28"/>
          <w:szCs w:val="28"/>
        </w:rPr>
        <w:t>).</w:t>
      </w:r>
    </w:p>
    <w:p>
      <w:pPr>
        <w:pStyle w:val="Normal"/>
        <w:tabs>
          <w:tab w:val="clear" w:pos="1134"/>
          <w:tab w:val="left" w:pos="1021" w:leader="none"/>
        </w:tabs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принятие решения о предоставлении (об отказе в предоставлении)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>предоставление результата Услуги.</w:t>
      </w:r>
      <w:r>
        <w:rPr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В настоящем варианте предоставления Услуги не </w:t>
      </w:r>
      <w:r>
        <w:rPr>
          <w:sz w:val="28"/>
          <w:szCs w:val="28"/>
        </w:rPr>
        <w:t xml:space="preserve">приведены </w:t>
      </w:r>
      <w:r>
        <w:rPr>
          <w:sz w:val="28"/>
          <w:szCs w:val="28"/>
          <w:lang w:eastAsia="ru-RU"/>
        </w:rPr>
        <w:t xml:space="preserve">административные процедуры: </w:t>
      </w:r>
      <w:r>
        <w:rPr>
          <w:sz w:val="28"/>
          <w:szCs w:val="28"/>
        </w:rPr>
        <w:t>межведомственное информационное взаимодействие, приостановление предоставления Услуги,</w:t>
      </w:r>
      <w:r>
        <w:rPr>
          <w:sz w:val="28"/>
          <w:szCs w:val="28"/>
          <w:lang w:eastAsia="ru-RU"/>
        </w:rPr>
        <w:t xml:space="preserve"> поскольку они не предусмотрены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Представление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заявителем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документов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в соответствии с формой, предусмотренной в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</w:t>
      </w:r>
      <w:r>
        <w:rPr>
          <w:sz w:val="28"/>
          <w:szCs w:val="28"/>
          <w:lang w:eastAsia="ru-RU"/>
        </w:rPr>
        <w:t xml:space="preserve"> к настоящему Административному регламенту, осуществляется </w:t>
      </w:r>
      <w:r>
        <w:rPr>
          <w:sz w:val="28"/>
          <w:szCs w:val="28"/>
        </w:rPr>
        <w:t>посредством электронной почты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посредством почтовой связи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 Органе местного самоуправления</w:t>
      </w:r>
      <w:r>
        <w:rPr>
          <w:sz w:val="28"/>
          <w:szCs w:val="28"/>
          <w:lang w:val="en-US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удостоверяющие личность, – паспорт гражданина Российской Федерации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копия документа, засвидетельствованная в нотариальном порядке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>документы, подтверждающие наличие опечатки и (или) ошибки, – документ, содержащий опечатки и (или) ошибки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 или нотариально заверенная копия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документа, заверенного в порядке, установленном законодательством Российской Федерации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Исчерпывающий перечень документов, </w:t>
      </w:r>
      <w:r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>
        <w:rPr>
          <w:sz w:val="28"/>
          <w:szCs w:val="28"/>
          <w:lang w:val="en-US"/>
        </w:rPr>
        <w:t>, – документы, подтверждающие государственную регистрацию юридического лица, – выписка из Единого государственного реестра юридических лиц (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  <w:lang w:val="en-US"/>
        </w:rPr>
        <w:t xml:space="preserve"> посредством почтовой связи: оригинал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посредством электронной почты: скан-копия документа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в Органе местного самоуправления: оригинал</w:t>
      </w:r>
      <w:r>
        <w:rPr>
          <w:sz w:val="28"/>
          <w:szCs w:val="28"/>
        </w:rPr>
        <w:t>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установление личности не требуется</w:t>
      </w:r>
      <w:r>
        <w:rPr>
          <w:sz w:val="28"/>
          <w:szCs w:val="28"/>
        </w:rPr>
        <w:t>;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 xml:space="preserve">– </w:t>
      </w:r>
      <w:r>
        <w:rPr>
          <w:sz w:val="28"/>
          <w:szCs w:val="28"/>
          <w:lang w:val="en-US"/>
        </w:rPr>
        <w:t>документ, удостоверяющий личность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Орган местного самоуправления отказывает заявителю в приеме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и документов при наличии </w:t>
      </w:r>
      <w:r>
        <w:rPr>
          <w:sz w:val="28"/>
          <w:szCs w:val="28"/>
          <w:lang w:eastAsia="ru-RU"/>
        </w:rPr>
        <w:t>следующих оснований: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 соблюдены условия признания действительности усиленной квалифицированной электронной подписи, предусмотренные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или сведения утратили силу на момент обращения за Услугой;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 неполный комплект документов, необходимых для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неполное заполнение полей в форме заявления, в том числе в интерактивной форме заявления на Едином портале;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 не соответствует требованиям к документам, представляемым в электронной форме;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документ, удостоверяющий личность заявителя, содержит подчистки и исправления текста, которые не заверены в порядке, установленном законодательством Российской Федерации;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не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предусматривает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возможности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приема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 и документов, необходимых для предоставления варианта Услуги,</w:t>
      </w:r>
      <w:r>
        <w:rPr>
          <w:sz w:val="28"/>
          <w:szCs w:val="28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регистрации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даты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подачи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почтовой связи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электронной почты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Орган местного самоуправления </w:t>
      </w:r>
      <w:r>
        <w:rPr>
          <w:sz w:val="28"/>
          <w:szCs w:val="28"/>
        </w:rPr>
        <w:t>отказывает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заявителю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наличии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следующего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в документе, являющемся результатом предоставления Услуги, отсутствуют ошибки (опечатки).</w:t>
      </w:r>
      <w:r>
        <w:rPr>
          <w:sz w:val="28"/>
          <w:szCs w:val="28"/>
          <w:lang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  <w:szCs w:val="28"/>
        </w:rPr>
        <w:t>5 рабочих дней</w:t>
      </w:r>
      <w:r>
        <w:rPr>
          <w:sz w:val="28"/>
          <w:szCs w:val="28"/>
          <w:lang w:eastAsia="ru-RU"/>
        </w:rPr>
        <w:t xml:space="preserve"> со дня получения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Органом местного самоуправления</w:t>
      </w:r>
      <w:r>
        <w:rPr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sz w:val="28"/>
          <w:szCs w:val="28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2"/>
        <w:rPr>
          <w:b/>
          <w:bCs/>
          <w:sz w:val="28"/>
          <w:szCs w:val="28"/>
          <w:lang w:val="en-US" w:eastAsia="ru-RU"/>
        </w:rPr>
      </w:pPr>
      <w:r>
        <w:rPr>
          <w:b/>
          <w:sz w:val="28"/>
          <w:szCs w:val="28"/>
          <w:lang w:val="en-US"/>
        </w:rPr>
        <w:t>Предоставление результата Услуги</w:t>
      </w:r>
      <w:r>
        <w:rPr>
          <w:b/>
          <w:bCs/>
          <w:sz w:val="28"/>
          <w:szCs w:val="28"/>
          <w:lang w:val="en-US" w:eastAsia="ru-RU"/>
        </w:rPr>
        <w:t xml:space="preserve"> 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Способы получения результата предоставления Услуги</w:t>
      </w:r>
      <w:r>
        <w:rPr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исправлении опечатки и (или) ошибки, допущенной в документах, выданных заявителю по результатам предоставления Услуги;</w:t>
      </w:r>
    </w:p>
    <w:p>
      <w:pPr>
        <w:pStyle w:val="Normal"/>
        <w:numPr>
          <w:ilvl w:val="1"/>
          <w:numId w:val="5"/>
        </w:numPr>
        <w:tabs>
          <w:tab w:val="clear" w:pos="1134"/>
          <w:tab w:val="left" w:pos="1021" w:leader="none"/>
        </w:tabs>
        <w:spacing w:before="0" w:after="160"/>
        <w:ind w:firstLine="709" w:left="0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посредством почтового отправления, посредством электронной почты, в Органе местного самоуправления </w:t>
      </w:r>
      <w:r>
        <w:rPr>
          <w:sz w:val="28"/>
          <w:szCs w:val="28"/>
          <w:lang w:val="en-US" w:eastAsia="ru-RU"/>
        </w:rPr>
        <w:t>–</w:t>
      </w:r>
      <w:r>
        <w:rPr>
          <w:sz w:val="28"/>
          <w:szCs w:val="28"/>
          <w:lang w:val="en-US"/>
        </w:rPr>
        <w:t xml:space="preserve"> уведомление об отказе в исправлении опечаток и (или) ошибок.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Предоставление результата Услуги осуществляется в срок, не превышающий </w:t>
      </w:r>
      <w:r>
        <w:rPr>
          <w:sz w:val="28"/>
          <w:szCs w:val="28"/>
        </w:rPr>
        <w:t>1 рабочего дня</w:t>
      </w:r>
      <w:r>
        <w:rPr>
          <w:sz w:val="28"/>
          <w:szCs w:val="28"/>
          <w:lang w:eastAsia="ru-RU"/>
        </w:rPr>
        <w:t xml:space="preserve"> со дня принятия решения о предоставлении Услуги.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>
        <w:rPr>
          <w:sz w:val="28"/>
          <w:szCs w:val="28"/>
          <w:lang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>IV</w:t>
      </w:r>
      <w:r>
        <w:rPr>
          <w:b/>
          <w:bCs/>
          <w:sz w:val="28"/>
          <w:szCs w:val="28"/>
          <w:lang w:eastAsia="ru-RU"/>
        </w:rPr>
        <w:t>. Формы контроля за исполнением Административного регламента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>
        <w:rPr>
          <w:sz w:val="28"/>
          <w:szCs w:val="28"/>
        </w:rPr>
        <w:t xml:space="preserve">Органа местного самоуправления </w:t>
      </w:r>
      <w:r>
        <w:rPr>
          <w:sz w:val="28"/>
          <w:szCs w:val="28"/>
          <w:lang w:eastAsia="ru-RU"/>
        </w:rPr>
        <w:t>настоящего Административного регламента, а также иных нормативных правовых актов, устанавливающих требования к предоставлению Услуги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также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принятием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ими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решений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осуществляется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en-US"/>
        </w:rPr>
        <w:t>руководителем Органа местного самоуправления или заместителем руководителя Органа местного самоуправления, курирующим вопросы предоставления Услуги</w:t>
      </w:r>
      <w:r>
        <w:rPr>
          <w:sz w:val="28"/>
          <w:szCs w:val="28"/>
          <w:lang w:eastAsia="ru-RU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Текущий контроль осуществляется посредством проведения плановых и внеплановых проверок. 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Плановые проверки проводятся на основе ежегодно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утверждаемого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плана</w:t>
      </w:r>
      <w:r>
        <w:rPr>
          <w:sz w:val="28"/>
          <w:szCs w:val="28"/>
          <w:lang w:val="en-US" w:eastAsia="ru-RU"/>
        </w:rPr>
        <w:t xml:space="preserve">, </w:t>
      </w:r>
      <w:r>
        <w:rPr>
          <w:sz w:val="28"/>
          <w:szCs w:val="28"/>
          <w:lang w:eastAsia="ru-RU"/>
        </w:rPr>
        <w:t>а</w:t>
      </w:r>
      <w:r>
        <w:rPr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внеплановые</w:t>
      </w:r>
      <w:r>
        <w:rPr>
          <w:sz w:val="28"/>
          <w:szCs w:val="28"/>
          <w:lang w:val="en-US" w:eastAsia="ru-RU"/>
        </w:rPr>
        <w:t xml:space="preserve"> –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по решению лиц, ответственных за проведение проверок.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>
        <w:rPr>
          <w:sz w:val="28"/>
          <w:szCs w:val="28"/>
        </w:rPr>
        <w:t>Органа местного самоуправления</w:t>
      </w:r>
      <w:r>
        <w:rPr>
          <w:sz w:val="28"/>
          <w:szCs w:val="28"/>
          <w:lang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>V</w:t>
      </w:r>
      <w:r>
        <w:rPr>
          <w:b/>
          <w:bCs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</w:t>
      </w:r>
      <w:r>
        <w:rPr>
          <w:sz w:val="28"/>
          <w:szCs w:val="28"/>
        </w:rPr>
        <w:t>на информационных стендах в местах предоставления Услуги, на Едином портале, на Региональном портале, по телефону, посредством электронной почты, на официальном сайте Органа местного самоуправления в сети «Интернет», при личном приеме заявителя в Органе местного самоуправления</w:t>
      </w:r>
      <w:r>
        <w:rPr>
          <w:sz w:val="28"/>
          <w:szCs w:val="28"/>
          <w:lang w:eastAsia="ru-RU"/>
        </w:rPr>
        <w:t>.</w:t>
      </w:r>
    </w:p>
    <w:p>
      <w:pPr>
        <w:pStyle w:val="Normal"/>
        <w:numPr>
          <w:ilvl w:val="0"/>
          <w:numId w:val="5"/>
        </w:numPr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/>
      </w:pPr>
      <w:r>
        <w:rPr>
          <w:sz w:val="28"/>
          <w:szCs w:val="28"/>
          <w:lang w:eastAsia="ru-RU"/>
        </w:rPr>
        <w:t xml:space="preserve">Жалобы в форме электронных документов направляются </w:t>
      </w:r>
      <w:r>
        <w:rPr>
          <w:sz w:val="28"/>
          <w:szCs w:val="28"/>
        </w:rPr>
        <w:t>посредством официального сайта Органа местного самоуправления в сети «Интернет», через портал Федеральной государственной информационной системы «Досудебное обжалование» http://do.gosuslugi.ru.</w:t>
      </w:r>
      <w:r>
        <w:rPr/>
        <w:t xml:space="preserve"> </w:t>
      </w:r>
    </w:p>
    <w:p>
      <w:pPr>
        <w:pStyle w:val="Normal"/>
        <w:tabs>
          <w:tab w:val="clear" w:pos="1134"/>
          <w:tab w:val="left" w:pos="1418" w:leader="none"/>
          <w:tab w:val="left" w:pos="1560" w:leader="none"/>
        </w:tabs>
        <w:spacing w:before="0"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Жалобы в форме документов на бумажном носителе направляются </w:t>
      </w:r>
      <w:r>
        <w:rPr>
          <w:sz w:val="28"/>
          <w:szCs w:val="28"/>
        </w:rPr>
        <w:t>почтовым отправлением, при личном обращении в Орган местного самоуправления.</w:t>
      </w:r>
    </w:p>
    <w:p>
      <w:pPr>
        <w:pStyle w:val="Normal"/>
        <w:spacing w:before="0" w:after="160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Spacing"/>
        <w:numPr>
          <w:ilvl w:val="0"/>
          <w:numId w:val="0"/>
        </w:numPr>
        <w:spacing w:before="0" w:after="0"/>
        <w:ind w:hanging="0" w:left="6237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>
      <w:pPr>
        <w:pStyle w:val="NoSpacing"/>
        <w:ind w:left="6237"/>
        <w:rPr>
          <w:sz w:val="28"/>
          <w:szCs w:val="28"/>
          <w:lang w:val="en-US"/>
        </w:rPr>
      </w:pPr>
      <w:r>
        <w:rPr>
          <w:sz w:val="28"/>
          <w:szCs w:val="28"/>
        </w:rPr>
        <w:t>к Административному регламенту, утвержденному постановлением</w:t>
      </w:r>
      <w:r>
        <w:rPr>
          <w:sz w:val="28"/>
          <w:szCs w:val="28"/>
          <w:lang w:val="en-US"/>
        </w:rPr>
        <w:t xml:space="preserve"> Администрации Вилючинского городского округа </w:t>
      </w:r>
      <w:r>
        <w:rPr>
          <w:sz w:val="28"/>
          <w:szCs w:val="28"/>
        </w:rPr>
        <w:t>от</w:t>
      </w:r>
      <w:r>
        <w:rPr>
          <w:sz w:val="28"/>
          <w:szCs w:val="28"/>
          <w:lang w:val="en-US"/>
        </w:rPr>
        <w:t xml:space="preserve"> 28.11.2024 № 1151</w:t>
      </w:r>
    </w:p>
    <w:p>
      <w:pPr>
        <w:pStyle w:val="Normal"/>
        <w:jc w:val="both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val="en-US" w:eastAsia="ru-RU"/>
        </w:rPr>
      </w:r>
    </w:p>
    <w:p>
      <w:pPr>
        <w:pStyle w:val="Normal"/>
        <w:spacing w:before="0" w:after="24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Перечень общих признаков заявителей, </w:t>
        <w:br/>
        <w:t>а также комбинации значений признаков, каждая из которых соответствует одному варианту предоставления Услуги</w:t>
      </w:r>
    </w:p>
    <w:p>
      <w:pPr>
        <w:pStyle w:val="Normal"/>
        <w:spacing w:before="240" w:after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Таблица 1. Круг заявителей в соответствии с вариантами предоставления Услуги</w:t>
      </w:r>
    </w:p>
    <w:tbl>
      <w:tblPr>
        <w:tblStyle w:val="3"/>
        <w:tblW w:w="1006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4"/>
        <w:gridCol w:w="8930"/>
      </w:tblGrid>
      <w:tr>
        <w:trPr>
          <w:trHeight w:val="567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160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kern w:val="0"/>
                <w:szCs w:val="20"/>
                <w:lang w:val="ru-RU" w:eastAsia="ru-RU" w:bidi="ar-SA"/>
              </w:rPr>
              <w:t xml:space="preserve">№ </w:t>
            </w:r>
            <w:r>
              <w:rPr>
                <w:b/>
                <w:bCs/>
                <w:kern w:val="0"/>
                <w:szCs w:val="20"/>
                <w:lang w:val="ru-RU" w:eastAsia="ru-RU" w:bidi="ar-SA"/>
              </w:rPr>
              <w:t>варианта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160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kern w:val="0"/>
                <w:szCs w:val="20"/>
                <w:lang w:val="ru-RU" w:eastAsia="ru-RU" w:bidi="ar-SA"/>
              </w:rPr>
              <w:t>Комбинация значений признаков</w:t>
            </w:r>
          </w:p>
        </w:tc>
      </w:tr>
      <w:tr>
        <w:trPr>
          <w:trHeight w:val="426" w:hRule="atLeast"/>
        </w:trPr>
        <w:tc>
          <w:tcPr>
            <w:tcW w:w="1006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160"/>
              <w:jc w:val="both"/>
              <w:rPr>
                <w:i/>
                <w:i/>
                <w:iCs/>
                <w:szCs w:val="20"/>
                <w:lang w:eastAsia="ru-RU"/>
              </w:rPr>
            </w:pPr>
            <w:r>
              <w:rPr>
                <w:i/>
                <w:kern w:val="0"/>
                <w:szCs w:val="20"/>
                <w:lang w:val="ru-RU" w:eastAsia="en-US" w:bidi="ar-SA"/>
              </w:rPr>
              <w:t xml:space="preserve">Результат Услуги, за которым обращается заявитель </w:t>
            </w:r>
            <w:r>
              <w:rPr>
                <w:i/>
                <w:iCs/>
                <w:kern w:val="0"/>
                <w:szCs w:val="20"/>
                <w:lang w:val="ru-RU" w:eastAsia="ru-RU" w:bidi="ar-SA"/>
              </w:rPr>
              <w:t>«</w:t>
            </w:r>
            <w:r>
              <w:rPr>
                <w:i/>
                <w:kern w:val="0"/>
                <w:szCs w:val="20"/>
                <w:lang w:val="ru-RU" w:eastAsia="en-US" w:bidi="ar-SA"/>
              </w:rPr>
              <w:t>Выдача разрешения на использование земель или земельного участка, находящихся в муниципальной собственности 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  <w:r>
              <w:rPr>
                <w:i/>
                <w:kern w:val="0"/>
                <w:szCs w:val="20"/>
                <w:lang w:val="en-US" w:eastAsia="en-US" w:bidi="ar-SA"/>
              </w:rPr>
              <w:t>»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Индивидуальный предприниматель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лично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Индивидуальный предприниматель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через представителя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Участники инвестиционных процессов (инвесторы, резиденты территории опережающего развития, резиденты свободного порта Владивосток)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лично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Участники инвестиционных процессов (инвесторы, резиденты территории опережающего развития, резиденты свободного порта Владивосток)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через представителя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Физическое лицо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лично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Физическое лицо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через представителя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Юридическое лицо</w:t>
            </w:r>
            <w:r>
              <w:rPr>
                <w:kern w:val="0"/>
                <w:szCs w:val="20"/>
                <w:lang w:val="ru-RU" w:eastAsia="en-US" w:bidi="ar-SA"/>
              </w:rPr>
              <w:t>, за представлением услуги обратился представитель заявителя, действующий по доверенности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Юридическое лицо</w:t>
            </w:r>
            <w:r>
              <w:rPr>
                <w:kern w:val="0"/>
                <w:szCs w:val="20"/>
                <w:lang w:val="ru-RU" w:eastAsia="en-US" w:bidi="ar-SA"/>
              </w:rPr>
              <w:t>, за представлением услуги обратилось лицо, имеющее право действовать от имени юридического лица без доверенности</w:t>
            </w:r>
          </w:p>
        </w:tc>
      </w:tr>
      <w:tr>
        <w:trPr>
          <w:trHeight w:val="426" w:hRule="atLeast"/>
        </w:trPr>
        <w:tc>
          <w:tcPr>
            <w:tcW w:w="1006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160"/>
              <w:jc w:val="both"/>
              <w:rPr>
                <w:i/>
                <w:i/>
                <w:iCs/>
                <w:szCs w:val="20"/>
                <w:lang w:eastAsia="ru-RU"/>
              </w:rPr>
            </w:pPr>
            <w:r>
              <w:rPr>
                <w:i/>
                <w:kern w:val="0"/>
                <w:szCs w:val="20"/>
                <w:lang w:val="ru-RU" w:eastAsia="en-US" w:bidi="ar-SA"/>
              </w:rPr>
              <w:t xml:space="preserve">Результат Услуги, за которым обращается заявитель </w:t>
            </w:r>
            <w:r>
              <w:rPr>
                <w:i/>
                <w:iCs/>
                <w:kern w:val="0"/>
                <w:szCs w:val="20"/>
                <w:lang w:val="ru-RU" w:eastAsia="ru-RU" w:bidi="ar-SA"/>
              </w:rPr>
              <w:t>«</w:t>
            </w:r>
            <w:r>
              <w:rPr>
                <w:i/>
                <w:kern w:val="0"/>
                <w:szCs w:val="20"/>
                <w:lang w:val="ru-RU" w:eastAsia="en-US" w:bidi="ar-SA"/>
              </w:rPr>
              <w:t>Исправление допущенных опечаток и ошибок</w:t>
            </w:r>
            <w:r>
              <w:rPr>
                <w:i/>
                <w:kern w:val="0"/>
                <w:szCs w:val="20"/>
                <w:lang w:val="en-US" w:eastAsia="en-US" w:bidi="ar-SA"/>
              </w:rPr>
              <w:t>»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Индивидуальный предприниматель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лично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Индивидуальный предприниматель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через представителя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Участники инвестиционных процессов (инвесторы, резиденты территории опережающего развития, резиденты свободного порта Владивосток)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лично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Участники инвестиционных процессов (инвесторы, резиденты территории опережающего развития, резиденты свободного порта Владивосток)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через представителя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Физическое лицо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лично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Физическое лицо</w:t>
            </w:r>
            <w:r>
              <w:rPr>
                <w:kern w:val="0"/>
                <w:szCs w:val="20"/>
                <w:lang w:val="ru-RU" w:eastAsia="en-US" w:bidi="ar-SA"/>
              </w:rPr>
              <w:t>, заявитель обратился через представителя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Юридическое лицо</w:t>
            </w:r>
            <w:r>
              <w:rPr>
                <w:kern w:val="0"/>
                <w:szCs w:val="20"/>
                <w:lang w:val="ru-RU" w:eastAsia="en-US" w:bidi="ar-SA"/>
              </w:rPr>
              <w:t>, за представлением услуги обратился представитель заявителя, действующий по доверенности</w:t>
            </w:r>
          </w:p>
        </w:tc>
      </w:tr>
      <w:tr>
        <w:trPr>
          <w:trHeight w:val="435" w:hRule="atLeast"/>
        </w:trPr>
        <w:tc>
          <w:tcPr>
            <w:tcW w:w="1134" w:type="dxa"/>
            <w:tcBorders/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4"/>
              </w:numPr>
              <w:tabs>
                <w:tab w:val="clear" w:pos="1134"/>
              </w:tabs>
              <w:suppressAutoHyphens w:val="true"/>
              <w:spacing w:before="0" w:after="0"/>
              <w:ind w:right="-536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8930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0" w:after="160"/>
              <w:jc w:val="left"/>
              <w:rPr>
                <w:szCs w:val="20"/>
              </w:rPr>
            </w:pPr>
            <w:r>
              <w:rPr>
                <w:kern w:val="0"/>
                <w:szCs w:val="20"/>
                <w:lang w:val="en-US" w:eastAsia="en-US" w:bidi="ar-SA"/>
              </w:rPr>
              <w:t>Юридическое лицо</w:t>
            </w:r>
            <w:r>
              <w:rPr>
                <w:kern w:val="0"/>
                <w:szCs w:val="20"/>
                <w:lang w:val="ru-RU" w:eastAsia="en-US" w:bidi="ar-SA"/>
              </w:rPr>
              <w:t>, за представлением услуги обратилось лицо, имеющее право действовать от имени юридического лица без доверенности</w:t>
            </w:r>
          </w:p>
        </w:tc>
      </w:tr>
    </w:tbl>
    <w:p>
      <w:pPr>
        <w:pStyle w:val="Normal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Таблица 2. Перечень общих признаков заявителей</w:t>
      </w:r>
    </w:p>
    <w:tbl>
      <w:tblPr>
        <w:tblW w:w="1006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4"/>
        <w:gridCol w:w="2970"/>
        <w:gridCol w:w="5961"/>
      </w:tblGrid>
      <w:tr>
        <w:trPr>
          <w:trHeight w:val="815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szCs w:val="20"/>
                <w:lang w:eastAsia="ru-RU"/>
              </w:rPr>
              <w:t xml:space="preserve">№ </w:t>
            </w:r>
            <w:r>
              <w:rPr>
                <w:b/>
                <w:bCs/>
                <w:szCs w:val="20"/>
                <w:lang w:eastAsia="ru-RU"/>
              </w:rPr>
              <w:t>п/п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Cs w:val="20"/>
                <w:lang w:eastAsia="ru-RU"/>
              </w:rPr>
            </w:pPr>
            <w:r>
              <w:rPr>
                <w:b/>
                <w:bCs/>
                <w:szCs w:val="20"/>
                <w:lang w:eastAsia="ru-RU"/>
              </w:rPr>
              <w:t>Значения признака заявителя</w:t>
            </w:r>
          </w:p>
        </w:tc>
      </w:tr>
      <w:tr>
        <w:trPr>
          <w:trHeight w:val="339" w:hRule="atLeast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0"/>
              </w:rPr>
            </w:pPr>
            <w:r>
              <w:rPr>
                <w:i/>
                <w:szCs w:val="20"/>
              </w:rPr>
              <w:t>Результат</w:t>
            </w:r>
            <w:r>
              <w:rPr>
                <w:i/>
                <w:szCs w:val="20"/>
                <w:lang w:val="en-US"/>
              </w:rPr>
              <w:t xml:space="preserve"> </w:t>
            </w:r>
            <w:r>
              <w:rPr>
                <w:i/>
                <w:szCs w:val="20"/>
              </w:rPr>
              <w:t>Услуги</w:t>
            </w:r>
            <w:r>
              <w:rPr>
                <w:i/>
                <w:szCs w:val="20"/>
                <w:lang w:val="en-US"/>
              </w:rPr>
              <w:t xml:space="preserve"> </w:t>
            </w:r>
            <w:r>
              <w:rPr>
                <w:i/>
                <w:iCs/>
                <w:szCs w:val="20"/>
                <w:lang w:val="en-US" w:eastAsia="ru-RU"/>
              </w:rPr>
              <w:t>«</w:t>
            </w:r>
            <w:r>
              <w:rPr>
                <w:i/>
                <w:szCs w:val="20"/>
                <w:lang w:val="en-US"/>
              </w:rPr>
              <w:t>Выдача разрешения на использование земель или земельного участка, находящихся в муниципальной собственности 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Категория заявителя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Индивидуальный предприниматель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2. Участники инвестиционных процессов (инвесторы, резиденты территории опережающего развития, резиденты свободного порта Владивосток)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3. Физическое лицо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4. Юридическое лицо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Заявитель обратился лично или через представителя?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Заявитель обратился лично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2. Заявитель обратился через представителя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Юридическое лицо обратилось посредством законного представителя ?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За представлением услуги обратился представитель заявителя, действующий по доверенности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2. За представлением услуги обратилось лицо, имеющее право действовать от имени юридического лица без доверенности</w:t>
            </w:r>
          </w:p>
        </w:tc>
      </w:tr>
      <w:tr>
        <w:trPr>
          <w:trHeight w:val="339" w:hRule="atLeast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0"/>
              </w:rPr>
            </w:pPr>
            <w:r>
              <w:rPr>
                <w:i/>
                <w:szCs w:val="20"/>
              </w:rPr>
              <w:t>Результат</w:t>
            </w:r>
            <w:r>
              <w:rPr>
                <w:i/>
                <w:szCs w:val="20"/>
                <w:lang w:val="en-US"/>
              </w:rPr>
              <w:t xml:space="preserve"> </w:t>
            </w:r>
            <w:r>
              <w:rPr>
                <w:i/>
                <w:szCs w:val="20"/>
              </w:rPr>
              <w:t>Услуги</w:t>
            </w:r>
            <w:r>
              <w:rPr>
                <w:i/>
                <w:szCs w:val="20"/>
                <w:lang w:val="en-US"/>
              </w:rPr>
              <w:t xml:space="preserve"> </w:t>
            </w:r>
            <w:r>
              <w:rPr>
                <w:i/>
                <w:iCs/>
                <w:szCs w:val="20"/>
                <w:lang w:val="en-US" w:eastAsia="ru-RU"/>
              </w:rPr>
              <w:t>«</w:t>
            </w:r>
            <w:r>
              <w:rPr>
                <w:i/>
                <w:szCs w:val="20"/>
                <w:lang w:val="en-US"/>
              </w:rPr>
              <w:t>Исправление допущенных опечаток и ошибок»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Категория заявителя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Индивидуальный предприниматель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2. Участники инвестиционных процессов (инвесторы, резиденты территории опережающего развития, резиденты свободного порта Владивосток)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3. Физическое лицо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4. Юридическое лицо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Заявитель обращается лично или через представителя?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Заявитель обратился лично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2. Заявитель обратился через представителя</w:t>
            </w:r>
          </w:p>
        </w:tc>
      </w:tr>
      <w:tr>
        <w:trPr>
          <w:trHeight w:val="841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1134"/>
              </w:tabs>
              <w:ind w:right="-5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>
              <w:rPr>
                <w:szCs w:val="20"/>
                <w:lang w:val="en-US"/>
              </w:rPr>
              <w:t>Юридическое лицо обратилось посредством законного представителя?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1. За представлением услуги обратился представитель заявителя, действующий по доверенности</w:t>
            </w:r>
            <w:r>
              <w:rPr>
                <w:szCs w:val="20"/>
              </w:rPr>
              <w:t>.</w:t>
            </w:r>
          </w:p>
          <w:p>
            <w:pPr>
              <w:pStyle w:val="Normal"/>
              <w:rPr>
                <w:szCs w:val="20"/>
              </w:rPr>
            </w:pPr>
            <w:r>
              <w:rPr>
                <w:szCs w:val="20"/>
                <w:lang w:val="en-US"/>
              </w:rPr>
              <w:t>2. За представлением услуги обратилось лицо, имеющее право действовать от имени юридического лица без доверенности</w:t>
            </w:r>
          </w:p>
        </w:tc>
      </w:tr>
    </w:tbl>
    <w:p>
      <w:pPr>
        <w:pStyle w:val="1TimesNewRoman12"/>
        <w:keepNext w:val="true"/>
        <w:tabs>
          <w:tab w:val="clear" w:pos="851"/>
        </w:tabs>
        <w:spacing w:lineRule="auto" w:line="240"/>
        <w:ind w:hang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br w:type="page"/>
      </w:r>
    </w:p>
    <w:p>
      <w:pPr>
        <w:pStyle w:val="NoSpacing"/>
        <w:numPr>
          <w:ilvl w:val="0"/>
          <w:numId w:val="0"/>
        </w:numPr>
        <w:spacing w:before="0" w:after="0"/>
        <w:ind w:hanging="0" w:left="6237"/>
        <w:outlineLvl w:val="0"/>
        <w:rPr>
          <w:sz w:val="28"/>
          <w:szCs w:val="28"/>
          <w:lang w:val="en-US"/>
        </w:rPr>
      </w:pPr>
      <w:r>
        <w:rPr>
          <w:sz w:val="28"/>
          <w:szCs w:val="28"/>
        </w:rPr>
        <w:t>Приложение</w:t>
      </w:r>
      <w:r>
        <w:rPr>
          <w:sz w:val="28"/>
          <w:szCs w:val="28"/>
          <w:lang w:val="en-US"/>
        </w:rPr>
        <w:t xml:space="preserve"> № 2</w:t>
      </w:r>
    </w:p>
    <w:p>
      <w:pPr>
        <w:pStyle w:val="NoSpacing"/>
        <w:ind w:left="6237"/>
        <w:rPr>
          <w:sz w:val="28"/>
          <w:szCs w:val="28"/>
          <w:lang w:val="en-US"/>
        </w:rPr>
      </w:pPr>
      <w:r>
        <w:rPr>
          <w:sz w:val="28"/>
          <w:szCs w:val="28"/>
        </w:rPr>
        <w:t>к Административному регламенту, утвержденному постановлением</w:t>
      </w:r>
      <w:r>
        <w:rPr>
          <w:sz w:val="28"/>
          <w:szCs w:val="28"/>
          <w:lang w:val="en-US"/>
        </w:rPr>
        <w:t xml:space="preserve"> Администрации Вилючинского городского округа </w:t>
      </w:r>
      <w:r>
        <w:rPr>
          <w:sz w:val="28"/>
          <w:szCs w:val="28"/>
        </w:rPr>
        <w:t>от</w:t>
      </w:r>
      <w:r>
        <w:rPr>
          <w:sz w:val="28"/>
          <w:szCs w:val="28"/>
          <w:lang w:val="en-US"/>
        </w:rPr>
        <w:t xml:space="preserve"> 28.11.2024 № 1151</w:t>
      </w:r>
    </w:p>
    <w:p>
      <w:pPr>
        <w:pStyle w:val="1TimesNewRoman12"/>
        <w:tabs>
          <w:tab w:val="clear" w:pos="851"/>
        </w:tabs>
        <w:spacing w:lineRule="auto" w:line="24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  <w:t xml:space="preserve"> </w:t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вариантам</w:t>
      </w:r>
      <w:r>
        <w:rPr>
          <w:sz w:val="20"/>
          <w:u w:val="single"/>
          <w:lang w:val="en-US"/>
        </w:rPr>
        <w:t xml:space="preserve"> 1 – 8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место нахождения и адрес: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Заявитель осуществляет деятельность по: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вид деятельности: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 такого адреса):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реквизиты документа, подтверждающего полномочия представителя (номер и дата):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Предполагаемые цели использования земель или земельного участка в соответствии с пунктом 1 статьи 39.34 Земельного кодекса Российской Федерации: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цель использования: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земельном участке: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общая площадь (кв.м.):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(местоположение) земельного участка: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кадастровый номер земельного участка (с координатами):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лицензии на право пользования недрами: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лицензии: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лицензии: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вид лицензии: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орган, выдавший лицензию: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данные о целевом назначении работ, связанных с пользованием недрами: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наличии скважины (куста скважин) на объекте: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Срок использования земель или земельного участка (в пределах сроков, установленных пунктом 1 статьи 39.34 Земельного кодекса Российской Федерации):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срок с/по: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основании вышеизложенного и руководствуясь статьей 39.34 Земельного кодекса Российской Федерации, пунктами 2 - 5 Правил выдачи разрешения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27.11.2014 № 1244, заявитель просит предоставить ему разрешение на использование земель (или: земельного участка), находящихся в государственной (или: муниципальной) собственности: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общая площадь (кв.м.):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срок с/по: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кадастровый номер земельного участка (с координатами):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Надлежащее выполнение предусмотренных статьей 39.35 Земельного кодекса Российской Федерации обязанностей заявитель гарантирует.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предоставленных для обеспечения обороны и безопасности,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дополнительная информация: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 заявлению прилагаются: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 удостоверяющий личность: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документы, удостоверяющие личность представителя: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подтверждающий полномочия представителя заявителя: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недвижимости): 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97348983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53431053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97348983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53431053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97348983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53431053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Органе власти: </w:t>
      </w:r>
      <w:sdt>
        <w:sdtPr>
          <w:id w:val="97348983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53431053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97348983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53431053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представителя заявителя: </w:t>
        <w:tab/>
        <w:t xml:space="preserve">. </w:t>
      </w:r>
      <w:r>
        <w:br w:type="page"/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 w:before="0" w:after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9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кем выдан: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когда выдан: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об уполномоченном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удостоверяющий полномочия представителя (дата и № доверенности):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уполномоченного представителя: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Прошу исправить допущенные опечатки и (или) ошибки: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(ошибок):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способе направления результата предоставления Услуги: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для корреспонденции заявителя (в случае направления результата предоставления Услуги почтой):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личного приема: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Перечень прилагаемых заявителем документов, необходимых для предоставления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представленных документов: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3) наименование документа: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подачи заявления и подпись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датa: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расшифровка подписи (инициалы, фамилия): </w:t>
        <w:tab/>
        <w:t xml:space="preserve">. </w:t>
      </w:r>
      <w:r>
        <w:br w:type="page"/>
      </w:r>
    </w:p>
    <w:p>
      <w:pPr>
        <w:pStyle w:val="1TimesNewRoman12"/>
        <w:tabs>
          <w:tab w:val="clear" w:pos="851"/>
        </w:tabs>
        <w:spacing w:lineRule="auto" w:line="240" w:before="0" w:after="6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10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кем выдан: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когда выдан: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об уполномоченном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удостоверяющий полномочия представителя (дата и № доверенности):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уполномоченного представителя: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Прошу исправить допущенные опечатки и (или) ошибки: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(ошибок):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способе направления результата предоставления Услуги: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для корреспонденции заявителя (в случае направления результата предоставления Услуги почтой):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личного приема: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Перечень прилагаемых заявителем документов, необходимых для предоставления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представленных документов: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3) наименование документа: </w:t>
        <w:tab/>
        <w:t xml:space="preserve">. </w:t>
      </w:r>
      <w:r>
        <w:br w:type="page"/>
      </w:r>
    </w:p>
    <w:p>
      <w:pPr>
        <w:pStyle w:val="1TimesNewRoman12"/>
        <w:tabs>
          <w:tab w:val="clear" w:pos="851"/>
        </w:tabs>
        <w:spacing w:lineRule="auto" w:line="240" w:before="0" w:after="6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11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кем выдан: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когда выдан: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об уполномоченном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удостоверяющий полномочия представителя (дата и № доверенности):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уполномоченного представителя: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Прошу исправить допущенные опечатки и (или) ошибки: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(ошибок):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способе направления результата предоставления Услуги: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для корреспонденции заявителя (в случае направления результата предоставления Услуги почтой):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личного приема: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Перечень прилагаемых заявителем документов, необходимых для предоставления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представленных документов: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3) наименование документа: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подачи заявления и подпись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датa: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расшифровка подписи (инициалы, фамилия): </w:t>
        <w:tab/>
        <w:t xml:space="preserve">. </w:t>
      </w:r>
      <w:r>
        <w:br w:type="page"/>
      </w:r>
    </w:p>
    <w:p>
      <w:pPr>
        <w:pStyle w:val="1TimesNewRoman12"/>
        <w:tabs>
          <w:tab w:val="clear" w:pos="851"/>
        </w:tabs>
        <w:spacing w:lineRule="auto" w:line="240" w:before="0" w:after="6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12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кем выдан: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когда выдан: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об уполномоченном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удостоверяющий полномочия представителя (дата и № доверенности):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уполномоченного представителя: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Прошу исправить допущенные опечатки и (или) ошибки: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(ошибок):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способе направления результата предоставления Услуги: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для корреспонденции заявителя (в случае направления результата предоставления Услуги почтой):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личного приема: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Перечень прилагаемых заявителем документов, необходимых для предоставления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представленных документов: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3) наименование документа: </w:t>
        <w:tab/>
        <w:t xml:space="preserve">. </w:t>
      </w:r>
      <w:r>
        <w:br w:type="page"/>
      </w:r>
    </w:p>
    <w:p>
      <w:pPr>
        <w:pStyle w:val="1TimesNewRoman12"/>
        <w:tabs>
          <w:tab w:val="clear" w:pos="851"/>
        </w:tabs>
        <w:spacing w:lineRule="auto" w:line="240" w:before="0" w:after="6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13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кем выдан: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когда выдан: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об уполномоченном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удостоверяющий полномочия представителя (дата и № доверенности):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уполномоченного представителя: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Прошу исправить допущенные опечатки и (или) ошибки: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(ошибок):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способе направления результата предоставления Услуги: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для корреспонденции заявителя (в случае направления результата предоставления Услуги почтой):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личного приема: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Перечень прилагаемых заявителем документов, необходимых для предоставления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представленных документов: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3) наименование документа: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подачи заявления и подпись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датa: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расшифровка подписи (инициалы, фамилия): </w:t>
        <w:tab/>
        <w:t xml:space="preserve">. </w:t>
      </w:r>
      <w:r>
        <w:br w:type="page"/>
      </w:r>
    </w:p>
    <w:p>
      <w:pPr>
        <w:pStyle w:val="1TimesNewRoman12"/>
        <w:tabs>
          <w:tab w:val="clear" w:pos="851"/>
        </w:tabs>
        <w:spacing w:lineRule="auto" w:line="240" w:before="0" w:after="6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14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кем выдан: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когда выдан: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об уполномоченном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удостоверяющий полномочия представителя (дата и № доверенности):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уполномоченного представителя: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Прошу исправить допущенные опечатки и (или) ошибки: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(ошибок):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способе направления результата предоставления Услуги: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для корреспонденции заявителя (в случае направления результата предоставления Услуги почтой):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личного приема: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Перечень прилагаемых заявителем документов, необходимых для предоставления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представленных документов: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3) наименование документа: </w:t>
        <w:tab/>
        <w:t xml:space="preserve">. </w:t>
      </w:r>
      <w:r>
        <w:br w:type="page"/>
      </w:r>
    </w:p>
    <w:p>
      <w:pPr>
        <w:pStyle w:val="1TimesNewRoman12"/>
        <w:tabs>
          <w:tab w:val="clear" w:pos="851"/>
        </w:tabs>
        <w:spacing w:lineRule="auto" w:line="240" w:before="0" w:after="6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15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кем выдан: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когда выдан: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об уполномоченном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удостоверяющий полномочия представителя (дата и № доверенности):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уполномоченного представителя: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Прошу исправить допущенные опечатки и (или) ошибки: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(ошибок):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способе направления результата предоставления Услуги: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для корреспонденции заявителя (в случае направления результата предоставления Услуги почтой):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личного приема: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Перечень прилагаемых заявителем документов, необходимых для предоставления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представленных документов: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3) наименование документа: </w:t>
        <w:tab/>
        <w:t xml:space="preserve">. </w:t>
      </w:r>
      <w:r>
        <w:br w:type="page"/>
      </w:r>
    </w:p>
    <w:p>
      <w:pPr>
        <w:pStyle w:val="1TimesNewRoman12"/>
        <w:tabs>
          <w:tab w:val="clear" w:pos="851"/>
        </w:tabs>
        <w:spacing w:lineRule="auto" w:line="240" w:before="0" w:after="60"/>
        <w:ind w:hanging="0"/>
        <w:jc w:val="left"/>
        <w:rPr>
          <w:sz w:val="20"/>
          <w:lang w:val="en-US"/>
        </w:rPr>
      </w:pPr>
      <w:r>
        <w:rPr>
          <w:sz w:val="20"/>
          <w:lang w:val="en-US"/>
        </w:rPr>
      </w:r>
    </w:p>
    <w:p>
      <w:pPr>
        <w:pStyle w:val="1TimesNewRoman12"/>
        <w:tabs>
          <w:tab w:val="clear" w:pos="851"/>
        </w:tabs>
        <w:spacing w:lineRule="auto" w:line="240"/>
        <w:ind w:hanging="0" w:left="720"/>
        <w:jc w:val="right"/>
        <w:rPr>
          <w:sz w:val="20"/>
          <w:u w:val="single"/>
          <w:lang w:val="en-US"/>
        </w:rPr>
      </w:pPr>
      <w:r>
        <w:rPr>
          <w:sz w:val="20"/>
          <w:u w:val="single"/>
        </w:rPr>
        <w:t>ФОРМА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к</w:t>
      </w:r>
      <w:r>
        <w:rPr>
          <w:sz w:val="20"/>
          <w:u w:val="single"/>
          <w:lang w:val="en-US"/>
        </w:rPr>
        <w:t xml:space="preserve"> </w:t>
      </w:r>
      <w:r>
        <w:rPr>
          <w:sz w:val="20"/>
          <w:u w:val="single"/>
        </w:rPr>
        <w:t>варианту</w:t>
      </w:r>
      <w:r>
        <w:rPr>
          <w:sz w:val="20"/>
          <w:u w:val="single"/>
          <w:lang w:val="en-US"/>
        </w:rPr>
        <w:t xml:space="preserve"> 16</w:t>
      </w:r>
    </w:p>
    <w:p>
      <w:pPr>
        <w:pStyle w:val="Normal"/>
        <w:rPr>
          <w:szCs w:val="20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>
      <w:pPr>
        <w:pStyle w:val="Normal"/>
        <w:spacing w:lineRule="exact" w:line="36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spacing w:lineRule="exact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4"/>
          <w:szCs w:val="24"/>
          <w:lang w:val="en-US"/>
        </w:rPr>
        <w:t>»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физическим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 и отчество (последнее -  при наличии) физического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страховой номер индивидуального лицевого счета (СНИЛС):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серия и номер документа, удостоверяющего личность: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электронная почта (при наличии):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кем выдан: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когда выдан: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и дата подачи заявления: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подпись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подписания: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индивидуальным предпринимателем: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индивидуального предпринимателя: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индивидуального предпринимателя (ОГРНИП):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дата постановки на учет в налоговом органе: __.__________.____ 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.;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и реквизиты документа, удостоверяющего личность заявителя: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номер телефона (с указанием кода):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электронной почты (при наличии):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 заявителе, являющемся юридическим лицом: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юридического лица: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основной государственный регистрационный номер (ОГРН):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идентификационный номер налогоплательщика (ИНН):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телефон: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Сведения об уполномоченном представителе заявителя: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документ, удостоверяющий полномочия представителя (дата и № доверенности):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фамилия, имя, отчество (при наличии) уполномоченного представителя: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Прошу исправить допущенные опечатки и (или) ошибки: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описание опечаток (ошибок):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правильное написание соответствующих сведений: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информация о способе направления результата предоставления Услуги: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адрес для корреспонденции заявителя (в случае направления результата предоставления Услуги почтой): </w:t>
        <w:tab/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Способ получения результата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 адрес электронной почты: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с использованием личного кабинета на Едином портале: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в МФЦ (в случае подачи заявления через МФЦ):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почтового отправления: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посредством личного приема: </w:t>
      </w:r>
      <w:sdt>
        <w:sdtPr>
          <w:id w:val="8666441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ascii="MS Gothic" w:hAnsi="MS Gothic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да</w:t>
      </w:r>
      <w:r>
        <w:rPr>
          <w:sz w:val="24"/>
          <w:szCs w:val="24"/>
          <w:lang w:val="en-US"/>
        </w:rPr>
        <w:t xml:space="preserve">, </w:t>
      </w:r>
      <w:sdt>
        <w:sdtPr>
          <w:id w:val="2000594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sz w:val="24"/>
              <w:szCs w:val="24"/>
              <w:lang w:val="en-US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  <w:lang w:val="en-US"/>
            </w:rPr>
            <w:t>☐</w:t>
          </w:r>
        </w:sdtContent>
      </w:sdt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нет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Перечень прилагаемых заявителем документов, необходимых для предоставления Услуги: 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наименование представленных документов: 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2) наименование документа: </w:t>
        <w:tab/>
        <w:t xml:space="preserve">; </w:t>
      </w:r>
    </w:p>
    <w:p>
      <w:pPr>
        <w:pStyle w:val="Normal"/>
        <w:keepNext w:val="true"/>
        <w:tabs>
          <w:tab w:val="clear" w:pos="1134"/>
          <w:tab w:val="left" w:pos="10065" w:leader="underscore"/>
        </w:tabs>
        <w:spacing w:lineRule="exact" w: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3) наименование документа: </w:t>
        <w:tab/>
        <w:t>.</w:t>
      </w:r>
    </w:p>
    <w:sectPr>
      <w:headerReference w:type="default" r:id="rId7"/>
      <w:headerReference w:type="first" r:id="rId8"/>
      <w:footnotePr>
        <w:numFmt w:val="decimal"/>
      </w:footnotePr>
      <w:type w:val="nextPage"/>
      <w:pgSz w:w="11906" w:h="16838"/>
      <w:pgMar w:left="1134" w:right="567" w:gutter="0" w:header="709" w:top="766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Courier New">
    <w:charset w:val="01"/>
    <w:family w:val="roman"/>
    <w:pitch w:val="variable"/>
  </w:font>
  <w:font w:name="Open Sans">
    <w:charset w:val="01"/>
    <w:family w:val="roman"/>
    <w:pitch w:val="variable"/>
  </w:font>
  <w:font w:name="Verdana">
    <w:altName w:val="Geneva"/>
    <w:charset w:val="01"/>
    <w:family w:val="roman"/>
    <w:pitch w:val="variable"/>
  </w:font>
  <w:font w:name="Segoe UI Symbol">
    <w:charset w:val="01"/>
    <w:family w:val="roman"/>
    <w:pitch w:val="variable"/>
  </w:font>
  <w:font w:name="MS Gothic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3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  <w:t xml:space="preserve"> </w:t>
      </w:r>
      <w:r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</w:footnote>
  <w:footnote w:id="4">
    <w:p>
      <w:pPr>
        <w:pStyle w:val="Normal"/>
        <w:jc w:val="both"/>
        <w:rPr>
          <w:szCs w:val="20"/>
        </w:rPr>
      </w:pPr>
      <w:r>
        <w:rPr>
          <w:rStyle w:val="Style16"/>
        </w:rPr>
        <w:footnoteRef/>
      </w:r>
      <w:r>
        <w:rPr>
          <w:szCs w:val="20"/>
        </w:rPr>
        <w:t xml:space="preserve"> </w:t>
      </w:r>
      <w:r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4933227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34510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sz w:val="28"/>
        <w:i w:val="false"/>
        <w:b w:val="false"/>
        <w:szCs w:val="28"/>
        <w:rFonts w:ascii="Times New Roman" w:hAnsi="Times New Roman"/>
        <w:color w:val="auto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sz w:val="28"/>
        <w:szCs w:val="28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ascii="Times New Roman" w:hAnsi="Times New Roman"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077"/>
        </w:tabs>
        <w:ind w:left="0" w:hanging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Вариант 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077"/>
        </w:tabs>
        <w:ind w:left="0" w:hanging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dstrike w:val="false"/>
        <w:strike w:val="false"/>
        <w:sz w:val="28"/>
        <w:i w:val="false"/>
        <w:b w:val="false"/>
        <w:szCs w:val="28"/>
        <w:rFonts w:ascii="Times New Roman" w:hAnsi="Times New Roman"/>
        <w:color w:val="auto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sz w:val="28"/>
        <w:szCs w:val="28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ascii="Times New Roman" w:hAnsi="Times New Roman"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1134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955f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lineRule="auto" w:line="259" w:before="480" w:after="0"/>
      <w:jc w:val="left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en-US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en-US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F81BD"/>
      <w:kern w:val="0"/>
      <w:sz w:val="22"/>
      <w:szCs w:val="22"/>
      <w:lang w:val="ru-RU" w:eastAsia="en-US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2"/>
      <w:szCs w:val="22"/>
      <w:lang w:val="ru-RU" w:eastAsia="en-US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243F60"/>
      <w:kern w:val="0"/>
      <w:sz w:val="22"/>
      <w:szCs w:val="22"/>
      <w:lang w:val="ru-RU" w:eastAsia="en-US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243F60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uiPriority w:val="99"/>
    <w:qFormat/>
    <w:rsid w:val="00c955f6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uiPriority w:val="99"/>
    <w:qFormat/>
    <w:rsid w:val="00c955f6"/>
    <w:rPr>
      <w:rFonts w:ascii="Times New Roman" w:hAnsi="Times New Roman" w:eastAsia="Times New Roman" w:cs="Times New Roman"/>
      <w:sz w:val="20"/>
      <w:szCs w:val="20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c955f6"/>
    <w:rPr>
      <w:rFonts w:ascii="Segoe UI" w:hAnsi="Segoe UI" w:eastAsia="Times New Roman" w:cs="Segoe UI"/>
      <w:sz w:val="18"/>
      <w:szCs w:val="18"/>
    </w:rPr>
  </w:style>
  <w:style w:type="character" w:styleId="Style10" w:customStyle="1">
    <w:name w:val="Тема примечания Знак"/>
    <w:basedOn w:val="Style8"/>
    <w:link w:val="Annotationsubject"/>
    <w:uiPriority w:val="99"/>
    <w:semiHidden/>
    <w:qFormat/>
    <w:rsid w:val="00c955f6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b22e57"/>
    <w:rPr>
      <w:rFonts w:ascii="Times New Roman" w:hAnsi="Times New Roman" w:eastAsia="Times New Roman" w:cs="Times New Roman"/>
      <w:sz w:val="20"/>
    </w:rPr>
  </w:style>
  <w:style w:type="character" w:styleId="Style12" w:customStyle="1">
    <w:name w:val="Нижний колонтитул Знак"/>
    <w:basedOn w:val="DefaultParagraphFont"/>
    <w:uiPriority w:val="99"/>
    <w:qFormat/>
    <w:rsid w:val="00b22e57"/>
    <w:rPr>
      <w:rFonts w:ascii="Times New Roman" w:hAnsi="Times New Roman" w:eastAsia="Times New Roman" w:cs="Times New Roman"/>
      <w:sz w:val="20"/>
    </w:rPr>
  </w:style>
  <w:style w:type="character" w:styleId="Style13" w:customStyle="1">
    <w:name w:val="Текст концевой сноски Знак"/>
    <w:basedOn w:val="DefaultParagraphFont"/>
    <w:uiPriority w:val="99"/>
    <w:semiHidden/>
    <w:qFormat/>
    <w:rsid w:val="00db21fa"/>
    <w:rPr>
      <w:rFonts w:ascii="Times New Roman" w:hAnsi="Times New Roman" w:eastAsia="Times New Roman" w:cs="Times New Roman"/>
      <w:sz w:val="20"/>
      <w:szCs w:val="20"/>
    </w:rPr>
  </w:style>
  <w:style w:type="character" w:styleId="Style14">
    <w:name w:val="Символ концевой сноски"/>
    <w:uiPriority w:val="99"/>
    <w:semiHidden/>
    <w:unhideWhenUsed/>
    <w:qFormat/>
    <w:rsid w:val="00db21fa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5" w:customStyle="1">
    <w:name w:val="Текст сноски Знак"/>
    <w:basedOn w:val="DefaultParagraphFont"/>
    <w:uiPriority w:val="99"/>
    <w:qFormat/>
    <w:rsid w:val="00bb289a"/>
    <w:rPr>
      <w:rFonts w:ascii="Times New Roman" w:hAnsi="Times New Roman" w:eastAsia="Times New Roman" w:cs="Times New Roman"/>
      <w:sz w:val="20"/>
      <w:szCs w:val="20"/>
    </w:rPr>
  </w:style>
  <w:style w:type="character" w:styleId="Style16">
    <w:name w:val="Символ сноски"/>
    <w:uiPriority w:val="99"/>
    <w:semiHidden/>
    <w:unhideWhenUsed/>
    <w:qFormat/>
    <w:rsid w:val="00bb289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Основной текст Знак"/>
    <w:basedOn w:val="DefaultParagraphFont"/>
    <w:uiPriority w:val="1"/>
    <w:qFormat/>
    <w:rsid w:val="00143b84"/>
    <w:rPr>
      <w:rFonts w:ascii="Times New Roman" w:hAnsi="Times New Roman" w:eastAsia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qFormat/>
    <w:rsid w:val="00416ab1"/>
    <w:rPr>
      <w:rFonts w:ascii="Courier New" w:hAnsi="Courier New" w:eastAsia="Times New Roman" w:cs="Courier New"/>
      <w:sz w:val="20"/>
      <w:szCs w:val="20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link w:val="Style17"/>
    <w:uiPriority w:val="1"/>
    <w:qFormat/>
    <w:rsid w:val="00143b84"/>
    <w:pPr>
      <w:widowControl w:val="false"/>
    </w:pPr>
    <w:rPr>
      <w:sz w:val="24"/>
      <w:szCs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Annotationtext">
    <w:name w:val="annotation text"/>
    <w:basedOn w:val="Normal"/>
    <w:link w:val="Style8"/>
    <w:uiPriority w:val="99"/>
    <w:unhideWhenUsed/>
    <w:qFormat/>
    <w:rsid w:val="00c955f6"/>
    <w:pPr/>
    <w:rPr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c955f6"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rsid w:val="00c955f6"/>
    <w:pPr/>
    <w:rPr>
      <w:b/>
      <w:bCs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3c4b9a"/>
    <w:pPr>
      <w:tabs>
        <w:tab w:val="clear" w:pos="1134"/>
        <w:tab w:val="left" w:pos="851" w:leader="none"/>
      </w:tabs>
      <w:spacing w:lineRule="auto" w:line="360" w:before="60" w:after="60"/>
      <w:ind w:firstLine="709"/>
      <w:jc w:val="both"/>
    </w:pPr>
    <w:rPr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321302"/>
    <w:pPr>
      <w:spacing w:before="0" w:after="0"/>
      <w:ind w:left="720"/>
      <w:contextualSpacing/>
    </w:pPr>
    <w:rPr/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b22e57"/>
    <w:pPr>
      <w:tabs>
        <w:tab w:val="clear" w:pos="1134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b22e57"/>
    <w:pPr>
      <w:tabs>
        <w:tab w:val="clear" w:pos="1134"/>
        <w:tab w:val="center" w:pos="4677" w:leader="none"/>
        <w:tab w:val="right" w:pos="9355" w:leader="none"/>
      </w:tabs>
    </w:pPr>
    <w:rPr/>
  </w:style>
  <w:style w:type="paragraph" w:styleId="EndnoteText">
    <w:name w:val="Endnote Text"/>
    <w:basedOn w:val="Normal"/>
    <w:link w:val="Style13"/>
    <w:uiPriority w:val="99"/>
    <w:semiHidden/>
    <w:unhideWhenUsed/>
    <w:rsid w:val="00db21fa"/>
    <w:pPr/>
    <w:rPr>
      <w:szCs w:val="20"/>
    </w:rPr>
  </w:style>
  <w:style w:type="paragraph" w:styleId="FootnoteText">
    <w:name w:val="Footnote Text"/>
    <w:basedOn w:val="Normal"/>
    <w:link w:val="Style15"/>
    <w:uiPriority w:val="99"/>
    <w:unhideWhenUsed/>
    <w:rsid w:val="00bb289a"/>
    <w:pPr/>
    <w:rPr>
      <w:szCs w:val="20"/>
    </w:rPr>
  </w:style>
  <w:style w:type="paragraph" w:styleId="NoSpacing">
    <w:name w:val="No Spacing"/>
    <w:uiPriority w:val="1"/>
    <w:qFormat/>
    <w:rsid w:val="00ce3de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39"/>
    <w:rsid w:val="003c4b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4" Type="http://schemas.openxmlformats.org/officeDocument/2006/relationships/image" Target="media/image2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632E1-FE02-4E34-9E59-E10C9D7A3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Application>LibreOffice/7.6.7.2$Linux_X86_64 LibreOffice_project/60$Build-2</Application>
  <AppVersion>15.0000</AppVersion>
  <Pages>100</Pages>
  <Words>26004</Words>
  <Characters>198008</Characters>
  <CharactersWithSpaces>222712</CharactersWithSpaces>
  <Paragraphs>1674</Paragraphs>
  <Company>rtlabs.ru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2024-09-11T15:09:00Z</dcterms:created>
  <dc:creator>Кузнецов Виталий Геннадиевич</dc:creator>
  <dc:description/>
  <dc:language>ru-RU</dc:language>
  <cp:lastModifiedBy/>
  <dcterms:modified xsi:type="dcterms:W3CDTF">2026-09-28T10:55:25Z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