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3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52"/>
        <w:gridCol w:w="9193"/>
        <w:gridCol w:w="2159"/>
        <w:gridCol w:w="2205"/>
      </w:tblGrid>
      <w:tr>
        <w:trPr>
          <w:trHeight w:val="544" w:hRule="atLeast"/>
        </w:trPr>
        <w:tc>
          <w:tcPr>
            <w:tcW w:w="75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919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64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Приложение 4</w:t>
            </w:r>
          </w:p>
        </w:tc>
      </w:tr>
      <w:tr>
        <w:trPr>
          <w:trHeight w:val="895" w:hRule="atLeast"/>
        </w:trPr>
        <w:tc>
          <w:tcPr>
            <w:tcW w:w="75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919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64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к Порядку изучения мнения населения о качестве оказания муниципальных услуг</w:t>
            </w:r>
          </w:p>
        </w:tc>
      </w:tr>
      <w:tr>
        <w:trPr>
          <w:trHeight w:val="1100" w:hRule="atLeast"/>
        </w:trPr>
        <w:tc>
          <w:tcPr>
            <w:tcW w:w="75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13557" w:type="dxa"/>
            <w:gridSpan w:val="3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Уровень удовлетворенности граждан качеством предоставления муниципальных услуг</w:t>
            </w:r>
          </w:p>
        </w:tc>
      </w:tr>
      <w:tr>
        <w:trPr>
          <w:trHeight w:val="544" w:hRule="atLeast"/>
        </w:trPr>
        <w:tc>
          <w:tcPr>
            <w:tcW w:w="9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Период проведения опроса 08.10.2025 по 31.12.2025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404" w:hRule="atLeast"/>
        </w:trPr>
        <w:tc>
          <w:tcPr>
            <w:tcW w:w="9945" w:type="dxa"/>
            <w:gridSpan w:val="2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Наименование муниципальной услуги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Количество опрошенных респондентов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Общий уровень удовлетворенности респондентов услугой Уд. Общ</w:t>
            </w:r>
          </w:p>
        </w:tc>
      </w:tr>
      <w:tr>
        <w:trPr>
          <w:trHeight w:val="789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Выдача разрешения на ввод объекта в эксплуатацию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609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75%</w:t>
            </w:r>
          </w:p>
        </w:tc>
      </w:tr>
      <w:tr>
        <w:trPr>
          <w:trHeight w:val="2257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3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95%</w:t>
            </w:r>
          </w:p>
        </w:tc>
      </w:tr>
      <w:tr>
        <w:trPr>
          <w:trHeight w:val="1275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95%</w:t>
            </w:r>
          </w:p>
        </w:tc>
      </w:tr>
      <w:tr>
        <w:trPr>
          <w:trHeight w:val="930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Выдача градостроительного плана земельного участка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018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6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Выдача разрешений на право вырубки зеленых насаждений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65%</w:t>
            </w:r>
          </w:p>
        </w:tc>
      </w:tr>
      <w:tr>
        <w:trPr>
          <w:trHeight w:val="1697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7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67%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Предоставление разрешения на осуществление земляных работ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7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9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6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11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7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12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13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Признание садового дома жилым домом и жилого дома садовым домом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3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14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15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16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70%</w:t>
            </w:r>
          </w:p>
        </w:tc>
      </w:tr>
      <w:tr>
        <w:trPr>
          <w:trHeight w:val="1529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17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18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67%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19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Подготовка и утверждение документации по планировке территории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20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21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65%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22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Предварительное согласование предоставления земельного участка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23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95%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24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Выдача архивных справок, архивных выписок, копий архивных документов и иных сведений на основе документов архивных фондов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17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25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Передача в собственность граждан занимаемых ими жилых помещений  жилищного фонда (приватизация жилищного фонда)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83%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26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95%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27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65%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28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83%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29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Принятие на учет граждан в качестве нуждающихся в жилых помещениях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30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Предоставление жилого помещения по договору социального найма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95%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31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Прием заявлений, постановка на учет и зачисление детей в образовательные организации Вилючинского городского округа, реализующие образовательную программу дошкольного образования (детские сады)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83%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32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>Запись на обучение по дополнительной общеобразовательной программе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87%</w:t>
            </w:r>
          </w:p>
        </w:tc>
      </w:tr>
      <w:tr>
        <w:trPr>
          <w:trHeight w:val="1134" w:hRule="atLeast"/>
        </w:trPr>
        <w:tc>
          <w:tcPr>
            <w:tcW w:w="752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33</w:t>
            </w:r>
          </w:p>
        </w:tc>
        <w:tc>
          <w:tcPr>
            <w:tcW w:w="919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159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</w:t>
            </w:r>
          </w:p>
        </w:tc>
        <w:tc>
          <w:tcPr>
            <w:tcW w:w="2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86%</w:t>
            </w:r>
          </w:p>
        </w:tc>
      </w:tr>
      <w:tr>
        <w:trPr>
          <w:trHeight w:val="932" w:hRule="atLeast"/>
        </w:trPr>
        <w:tc>
          <w:tcPr>
            <w:tcW w:w="9945" w:type="dxa"/>
            <w:gridSpan w:val="2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Средний уровень удовлетворенности респондентов качеством предоставления по всем муниципальным услугам (%)</w:t>
            </w:r>
          </w:p>
        </w:tc>
        <w:tc>
          <w:tcPr>
            <w:tcW w:w="436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86, 2 %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gutter="0" w:header="0" w:top="1134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72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Style1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LibreOffice/7.6.7.2$Linux_X86_64 LibreOffice_project/60$Build-2</Application>
  <AppVersion>15.0000</AppVersion>
  <Pages>6</Pages>
  <Words>618</Words>
  <Characters>4394</Characters>
  <CharactersWithSpaces>4872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2026-04-16T11:49:50Z</dcterms:created>
  <dc:creator/>
  <dc:description/>
  <dc:language>ru-RU</dc:language>
  <cp:lastModifiedBy/>
  <cp:lastPrinted>2026-04-16T16:43:24Z</cp:lastPrinted>
  <dcterms:modified xsi:type="dcterms:W3CDTF">2026-04-16T16:53:58Z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