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Бабинская Яна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B20BB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юридического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6B20B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6B20B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6B20B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6B20BB" w:rsidRDefault="006B20BB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D25CE">
              <w:rPr>
                <w:rFonts w:ascii="Times New Roman" w:hAnsi="Times New Roman" w:cs="Times New Roman"/>
                <w:lang w:val="en-US"/>
              </w:rPr>
              <w:t>IO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D25C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799730,05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20BB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014FAB" w:rsidRDefault="006B20B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B20BB" w:rsidRDefault="006B20BB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Elgrand</w:t>
            </w:r>
            <w:proofErr w:type="spellEnd"/>
            <w:r>
              <w:rPr>
                <w:rFonts w:ascii="Times New Roman" w:hAnsi="Times New Roman" w:cs="Times New Roman"/>
              </w:rPr>
              <w:t>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ED25CE" w:rsidRDefault="00ED25CE" w:rsidP="00B25112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742248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BB" w:rsidRPr="00772D06" w:rsidRDefault="006B20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20BB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014FAB" w:rsidRDefault="006B20B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6B20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BB" w:rsidRDefault="006B20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76F3-5F17-4CAE-B3D9-081C1CEB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2020-05-20T06:31:00Z</dcterms:modified>
</cp:coreProperties>
</file>