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Форма сводного отчета о результатах проведения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оценки регулирующего воздействия проекта нормативного правового акта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 средней степенью регулирующего воздействия</w:t>
      </w:r>
    </w:p>
    <w:tbl>
      <w:tblPr>
        <w:tblStyle w:val="a4"/>
        <w:tblW w:w="5000" w:type="pct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64"/>
        <w:gridCol w:w="1396"/>
        <w:gridCol w:w="4794"/>
      </w:tblGrid>
      <w:tr>
        <w:trPr>
          <w:trHeight w:val="158" w:hRule="atLeast"/>
        </w:trPr>
        <w:tc>
          <w:tcPr>
            <w:tcW w:w="3164" w:type="dxa"/>
            <w:vMerge w:val="restart"/>
            <w:tcBorders/>
          </w:tcPr>
          <w:tbl>
            <w:tblPr>
              <w:tblStyle w:val="a4"/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noHBand="0" w:noVBand="1" w:firstColumn="1" w:lastRow="0" w:lastColumn="0" w:firstRow="1"/>
            </w:tblPr>
            <w:tblGrid>
              <w:gridCol w:w="277"/>
              <w:gridCol w:w="2670"/>
            </w:tblGrid>
            <w:tr>
              <w:trPr/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  <w:szCs w:val="24"/>
                      <w:lang w:val="en-US"/>
                    </w:rPr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29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19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Сроки проведения публичного обсуждения проекта нормативного правового акта:</w:t>
            </w:r>
          </w:p>
        </w:tc>
      </w:tr>
      <w:tr>
        <w:trPr>
          <w:trHeight w:val="158" w:hRule="atLeast"/>
        </w:trPr>
        <w:tc>
          <w:tcPr>
            <w:tcW w:w="31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начало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30.04.2026</w:t>
            </w:r>
          </w:p>
        </w:tc>
      </w:tr>
      <w:tr>
        <w:trPr>
          <w:trHeight w:val="157" w:hRule="atLeast"/>
        </w:trPr>
        <w:tc>
          <w:tcPr>
            <w:tcW w:w="316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окончание: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29.05.2026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Общая информация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3"/>
        <w:gridCol w:w="3170"/>
        <w:gridCol w:w="5431"/>
      </w:tblGrid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структурного подразделения администрации Вилючинского городского округа являющегося разработчиком проекта нормативного правового акта (далее – разработчик проекта нормативного правового акта):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Управление экономического развития и поддержки предпринимательства администрации Вилючинского городского округа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(указываются полное и краткое наименования)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Сведения о иных соисполнителях: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(указываются полное и краткое наименования)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1.3.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Вид и наименование проекта нормативного правового акта: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Проект постановления администрации Вилючинского городского округа «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4"/>
                <w:szCs w:val="24"/>
                <w:lang w:val="ru-RU" w:eastAsia="en-US" w:bidi="ar-SA"/>
              </w:rPr>
              <w:t>Об утверждении Порядка предоставления субсидии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округа»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1.4.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Краткое описание проблемы, на решение которой направлен предлагаемый способ регулирования:</w:t>
            </w:r>
          </w:p>
          <w:p>
            <w:pPr>
              <w:pStyle w:val="ListParagraph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Предоставления субсидии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1.5.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Основание для разработки проекта нормативного правового акта: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статьи 78, 78.5 Бюджетного кодекса Российской Федерации, Федеральный закон от 20.03.2025 № 33-ФЗ «Об общих принципах организации местного самоуправления в единой системе публичной власти», ст. 16 Федерального закона от 06.10.2003 № 131-ФЗ «Об общих принципах организации местного самоуправления в Российской Федерации», Федеральный закон от 24.07.2007 </w:t>
              <w:br/>
              <w:t xml:space="preserve">№ 209-ФЗ «О развитии малого и среднего предпринимательства в Российской Федерации», постановление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Устав Вилючинского городского округа закрытого административно-территориального образования города Вилючинска Камчатского края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1.6.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Краткое описание целей предлагаемого регулирования: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Предоставление субсидий из бюджета Вилючинского городского округа субъектам малого и среднего предпринимательства осуществляющим деятельность по производству хлеба и хлебобулочных изделий на территории Вилючинского городского округа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1.7.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Краткое описание предлагаемого способа регулирования: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Принятие нормативного правового акта определяет: порядок предоставления субсидий в целях финансового обеспечения затрат, связанных с производством и реализацией хлеба и хлебобулочных изделий, на территории Вилючинского городского округа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vMerge w:val="restart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1.8.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Контактная информация исполнителя (разработчика проекта нормативного правового акта):</w:t>
            </w:r>
          </w:p>
        </w:tc>
      </w:tr>
      <w:tr>
        <w:trPr/>
        <w:tc>
          <w:tcPr>
            <w:tcW w:w="75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Ф.И.О.:</w:t>
            </w:r>
          </w:p>
        </w:tc>
        <w:tc>
          <w:tcPr>
            <w:tcW w:w="54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Загальская Дарья Витальевна</w:t>
            </w:r>
          </w:p>
        </w:tc>
      </w:tr>
      <w:tr>
        <w:trPr/>
        <w:tc>
          <w:tcPr>
            <w:tcW w:w="75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Должность:</w:t>
            </w:r>
          </w:p>
        </w:tc>
        <w:tc>
          <w:tcPr>
            <w:tcW w:w="54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начальник управления экономического развития и поддержки предпринимательства администрации Вилючинского городского округа</w:t>
            </w:r>
          </w:p>
        </w:tc>
      </w:tr>
      <w:tr>
        <w:trPr>
          <w:trHeight w:val="249" w:hRule="atLeast"/>
        </w:trPr>
        <w:tc>
          <w:tcPr>
            <w:tcW w:w="75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Тел:</w:t>
            </w:r>
          </w:p>
        </w:tc>
        <w:tc>
          <w:tcPr>
            <w:tcW w:w="54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8 (415-35) 3-44-37 доб. 315</w:t>
            </w:r>
          </w:p>
        </w:tc>
      </w:tr>
      <w:tr>
        <w:trPr>
          <w:trHeight w:val="249" w:hRule="atLeast"/>
        </w:trPr>
        <w:tc>
          <w:tcPr>
            <w:tcW w:w="75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Адрес электронной почты:</w:t>
            </w:r>
          </w:p>
        </w:tc>
        <w:tc>
          <w:tcPr>
            <w:tcW w:w="54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investvgo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@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viladm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ru</w:t>
            </w:r>
          </w:p>
        </w:tc>
      </w:tr>
    </w:tbl>
    <w:p>
      <w:pPr>
        <w:pStyle w:val="Normal"/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Степень регулирующего воздействия проекта нормативного правового акта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4"/>
        <w:gridCol w:w="4299"/>
        <w:gridCol w:w="4301"/>
      </w:tblGrid>
      <w:tr>
        <w:trPr/>
        <w:tc>
          <w:tcPr>
            <w:tcW w:w="75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2.1.</w:t>
            </w:r>
          </w:p>
        </w:tc>
        <w:tc>
          <w:tcPr>
            <w:tcW w:w="4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Степень регулирующего воздействия проекта нормативного правового акта:</w:t>
            </w:r>
          </w:p>
        </w:tc>
        <w:tc>
          <w:tcPr>
            <w:tcW w:w="430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высокая</w:t>
            </w:r>
          </w:p>
        </w:tc>
      </w:tr>
      <w:tr>
        <w:trPr/>
        <w:tc>
          <w:tcPr>
            <w:tcW w:w="75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2.2.</w:t>
            </w:r>
          </w:p>
        </w:tc>
        <w:tc>
          <w:tcPr>
            <w:tcW w:w="8600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Обоснование отнесения проекта нормативного правового акта к определенной степени регулирующего воздействия: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Проект постановления администрации Вилючинского городского округа </w:t>
              <w:br/>
              <w:t>«Об утверждении Порядка предоставления субсидии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округа»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содержит положения, устанавливающие новые ранее не предусмотренные нормативными правовыми актами Вилючинского городского округа обязанности для субъектов предпринимательской деятельности, а также ответственность за нарушение нормативных правовых актов Вилючинского городского округа, затрагивающих вопросы осуществления предпринимательской деятельности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(место для текстового описания)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3"/>
        <w:gridCol w:w="8600"/>
      </w:tblGrid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3.1.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Отсутствие на территории Вилючинского городского округа нормативного правового акта регулирующего предоставление субсидий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3.2.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Негативные эффекты, возникающие в связи с наличием проблемы: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отсутствуют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3.3.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3.4.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Проблема не может быть решена без вмешательства со стороны органов исполнительной власти муниципального образования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3.5.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Источники данных: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отсутствуют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3.6.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Иная информация о проблеме: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отсутствует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Анализ опыта иных муниципальных образований </w:t>
        <w:br/>
        <w:t>в соответствующих сферах деятельности: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3"/>
        <w:gridCol w:w="8600"/>
      </w:tblGrid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.1.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Опыт муниципальных образований в соответствующих сферах деятельности: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hd w:val="clear" w:color="auto" w:fill="FFFFFF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kern w:val="2"/>
                <w:sz w:val="24"/>
                <w:szCs w:val="24"/>
                <w:lang w:val="ru-RU" w:eastAsia="ru-RU" w:bidi="ar-SA"/>
              </w:rPr>
              <w:t>Постановление администрации Туруханского муниципального округа Красноярского края от 30.03.2026 № 301-п «Об утверждении Порядка предоставления субсидии на возмещение части затрат, связанных с приобретением и доставкой оборудования для производства хлеба и хлебобулочных изделий, реализуемых населению на территории Туруханского муниципального округа»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.2.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Источники данных: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Официальные сайты органов государственной власти и органов местного самоуправления в информационно-телекоммуникационной сети «Интернет»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Цели предлагаемого регулирования и их соответствие принципам </w:t>
      </w:r>
    </w:p>
    <w:p>
      <w:pPr>
        <w:pStyle w:val="ListParagraph"/>
        <w:spacing w:lineRule="auto" w:line="240" w:before="240" w:after="0"/>
        <w:ind w:left="139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правового регулирования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3"/>
        <w:gridCol w:w="3680"/>
        <w:gridCol w:w="762"/>
        <w:gridCol w:w="4158"/>
      </w:tblGrid>
      <w:tr>
        <w:trPr>
          <w:trHeight w:val="55" w:hRule="atLeast"/>
        </w:trPr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5.1.</w:t>
            </w:r>
          </w:p>
        </w:tc>
        <w:tc>
          <w:tcPr>
            <w:tcW w:w="368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Цели предлагаемого регулирования:</w:t>
            </w:r>
          </w:p>
        </w:tc>
        <w:tc>
          <w:tcPr>
            <w:tcW w:w="76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5.2.</w:t>
            </w:r>
          </w:p>
        </w:tc>
        <w:tc>
          <w:tcPr>
            <w:tcW w:w="415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Установленные сроки достижения целей предлагаемого регулирования:</w:t>
            </w:r>
          </w:p>
        </w:tc>
      </w:tr>
      <w:tr>
        <w:trPr>
          <w:trHeight w:val="2576" w:hRule="atLeast"/>
        </w:trPr>
        <w:tc>
          <w:tcPr>
            <w:tcW w:w="4433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Предоставление субсидий в целях финансового обеспечения затрат, связанных с производством и реализацией хлеба и хлебобулочных изделий, на территории Вилючинского городского округа</w:t>
            </w:r>
          </w:p>
        </w:tc>
        <w:tc>
          <w:tcPr>
            <w:tcW w:w="4920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С момента принятия нормативного правового акта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8600" w:type="dxa"/>
            <w:gridSpan w:val="3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Обоснование соответствия целей предлагаемого регулирования положениям послания Президента Российской Федерации Федеральному Собранию Российской Федерации, концепции долгосрочного социально-экономического развития Российской Федерации, программе социально-экономического развития Российской Федерации, стратегии социально-экономического развития Камчатского края, муниципальным нормативным правовым актам: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Проект постановления администрации Вилючинского городского округа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«Об утверждении Порядка предоставления субсидии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округа» разработан в соответствии со статьями 78, 78.5 Бюджетного кодекса Российской Федерации, Федерального закона от 20.03.2025 № 33-ФЗ «Об общих принципах организации местного самоуправления в единой системе публичной власти», ст. 16 Федерального закона от 06.10.2003 № 131-ФЗ «Об общих принципах организации местного самоуправления в Российской Федерации», Федеральный закон от 24.07.2007 № 209-ФЗ «О развитии малого и среднего предпринимательства в Российской Федерации», постановления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Уставом Вилючинского городского округа закрытого административно-территориального образования города Вилючинска Камчатского края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8600" w:type="dxa"/>
            <w:gridSpan w:val="3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Иная информация о целях предлагаемого регулирования: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отсутствует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3"/>
        <w:gridCol w:w="8600"/>
      </w:tblGrid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.1.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Принятие постановления администрации Вилючинского городского округа 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4"/>
                <w:szCs w:val="24"/>
                <w:lang w:val="ru-RU" w:eastAsia="en-US" w:bidi="ar-SA"/>
              </w:rPr>
              <w:t>«Об утверждении Порядка предоставления субсидии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округа»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.2.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отсутствуют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.3.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Обоснование выбора предлагаемого способа решения проблемы: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Принятие постановления администрации Вилючинского городского округа 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4"/>
                <w:szCs w:val="24"/>
                <w:lang w:val="ru-RU" w:eastAsia="en-US" w:bidi="ar-SA"/>
              </w:rPr>
              <w:t>«Об утверждении Порядка предоставления субсидии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округа»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.4.</w:t>
            </w:r>
          </w:p>
        </w:tc>
        <w:tc>
          <w:tcPr>
            <w:tcW w:w="8600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Иная информация о предлагаемом способе решения проблемы: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отсутствует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 Основные группы субъектов предпринимательской и инвестиционной деятельности, иные заинтересованные лица, включая исполнительные органы местного самоуправления,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3"/>
        <w:gridCol w:w="3680"/>
        <w:gridCol w:w="762"/>
        <w:gridCol w:w="4158"/>
      </w:tblGrid>
      <w:tr>
        <w:trPr>
          <w:trHeight w:val="55" w:hRule="atLeast"/>
        </w:trPr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.1.</w:t>
            </w:r>
          </w:p>
        </w:tc>
        <w:tc>
          <w:tcPr>
            <w:tcW w:w="368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 участников отношений:</w:t>
            </w:r>
          </w:p>
        </w:tc>
        <w:tc>
          <w:tcPr>
            <w:tcW w:w="76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.2.</w:t>
            </w:r>
          </w:p>
        </w:tc>
        <w:tc>
          <w:tcPr>
            <w:tcW w:w="415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Оценка количества участников отношений:</w:t>
            </w:r>
          </w:p>
        </w:tc>
      </w:tr>
      <w:tr>
        <w:trPr>
          <w:trHeight w:val="52" w:hRule="atLeast"/>
        </w:trPr>
        <w:tc>
          <w:tcPr>
            <w:tcW w:w="9353" w:type="dxa"/>
            <w:gridSpan w:val="4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(Описание группы субъектов предпринимательской и инвестиционной деятельности)</w:t>
            </w:r>
          </w:p>
        </w:tc>
      </w:tr>
      <w:tr>
        <w:trPr>
          <w:trHeight w:val="1288" w:hRule="atLeast"/>
        </w:trPr>
        <w:tc>
          <w:tcPr>
            <w:tcW w:w="4433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Юридические лица, индивидуальные предприниматели, осуществляющие деятельность на территории Вилючинского городского округа в сфере хлебопекарного производства, </w:t>
              <w:br/>
              <w:t>ОКВЭД 10.7</w:t>
            </w:r>
          </w:p>
        </w:tc>
        <w:tc>
          <w:tcPr>
            <w:tcW w:w="4920" w:type="dxa"/>
            <w:gridSpan w:val="2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31" w:hRule="atLeast"/>
        </w:trPr>
        <w:tc>
          <w:tcPr>
            <w:tcW w:w="9353" w:type="dxa"/>
            <w:gridSpan w:val="4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(Описание иной группы участников отношений)</w:t>
            </w:r>
          </w:p>
        </w:tc>
      </w:tr>
      <w:tr>
        <w:trPr>
          <w:trHeight w:val="31" w:hRule="atLeast"/>
        </w:trPr>
        <w:tc>
          <w:tcPr>
            <w:tcW w:w="4433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4920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8600" w:type="dxa"/>
            <w:gridSpan w:val="3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Источники данных: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анализ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8. Новые </w:t>
      </w:r>
      <w:r>
        <w:rPr>
          <w:rFonts w:cs="Times New Roman" w:ascii="Times New Roman" w:hAnsi="Times New Roman"/>
          <w:sz w:val="24"/>
          <w:szCs w:val="24"/>
        </w:rPr>
        <w:t>функции, полномочия, обязанности и права исполнительных органов местного самоуправления, а также порядок их реализации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8"/>
        <w:gridCol w:w="3119"/>
        <w:gridCol w:w="3117"/>
      </w:tblGrid>
      <w:tr>
        <w:trPr/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Порядок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реализации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8.3.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Оценка изменения трудозатрат и (или) потребностей в иных ресурсах</w:t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органа:</w:t>
            </w:r>
          </w:p>
        </w:tc>
        <w:tc>
          <w:tcPr>
            <w:tcW w:w="623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Администрация Вилючинского городского округа</w:t>
            </w:r>
          </w:p>
        </w:tc>
      </w:tr>
      <w:tr>
        <w:trPr>
          <w:trHeight w:val="986" w:hRule="atLeast"/>
        </w:trPr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9. </w:t>
      </w:r>
      <w:r>
        <w:rPr>
          <w:rFonts w:cs="Times New Roman" w:ascii="Times New Roman" w:hAnsi="Times New Roman"/>
          <w:sz w:val="24"/>
          <w:szCs w:val="24"/>
        </w:rPr>
        <w:t xml:space="preserve">Оценка соответствующих расходов (возможных поступлений) </w:t>
        <w:br/>
        <w:t>местного бюджета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3"/>
        <w:gridCol w:w="2580"/>
        <w:gridCol w:w="827"/>
        <w:gridCol w:w="2603"/>
        <w:gridCol w:w="2521"/>
      </w:tblGrid>
      <w:tr>
        <w:trPr/>
        <w:tc>
          <w:tcPr>
            <w:tcW w:w="340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новой или изменяемой функции, полномочия, обязанности или права</w:t>
            </w:r>
          </w:p>
        </w:tc>
        <w:tc>
          <w:tcPr>
            <w:tcW w:w="34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видов расходов (возможных поступлений) местного бюджета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9.3.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Количественная оценка расходов (возможных поступлений)</w:t>
            </w:r>
          </w:p>
        </w:tc>
      </w:tr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9.4.</w:t>
            </w:r>
          </w:p>
        </w:tc>
        <w:tc>
          <w:tcPr>
            <w:tcW w:w="25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органа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595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Администрация Вилючинского городского округа</w:t>
            </w:r>
          </w:p>
        </w:tc>
      </w:tr>
      <w:tr>
        <w:trPr/>
        <w:tc>
          <w:tcPr>
            <w:tcW w:w="82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9.4.1.</w:t>
            </w:r>
          </w:p>
        </w:tc>
        <w:tc>
          <w:tcPr>
            <w:tcW w:w="258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9.4.2.</w:t>
            </w:r>
          </w:p>
        </w:tc>
        <w:tc>
          <w:tcPr>
            <w:tcW w:w="26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Единовременные расходы в год возникновения:</w:t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82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8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9.4.3.</w:t>
            </w:r>
          </w:p>
        </w:tc>
        <w:tc>
          <w:tcPr>
            <w:tcW w:w="26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Периодические расходы за период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82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258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9.4.4.</w:t>
            </w:r>
          </w:p>
        </w:tc>
        <w:tc>
          <w:tcPr>
            <w:tcW w:w="26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Возможные поступления за период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9.5.</w:t>
            </w:r>
          </w:p>
        </w:tc>
        <w:tc>
          <w:tcPr>
            <w:tcW w:w="6010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 единовременные расходы:</w:t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отсутствуют</w:t>
            </w:r>
          </w:p>
        </w:tc>
      </w:tr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9.6.</w:t>
            </w:r>
          </w:p>
        </w:tc>
        <w:tc>
          <w:tcPr>
            <w:tcW w:w="6010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 периодические расходы за год:</w:t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отсутствуют</w:t>
            </w:r>
          </w:p>
        </w:tc>
      </w:tr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9.7.</w:t>
            </w:r>
          </w:p>
        </w:tc>
        <w:tc>
          <w:tcPr>
            <w:tcW w:w="6010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 возможные поступления за год:</w:t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отсутствуют</w:t>
            </w:r>
          </w:p>
        </w:tc>
      </w:tr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9.8.</w:t>
            </w:r>
          </w:p>
        </w:tc>
        <w:tc>
          <w:tcPr>
            <w:tcW w:w="8531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Иные сведения о расходах (возможных поступлениях) местного бюджета:                                       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9.9.</w:t>
            </w:r>
          </w:p>
        </w:tc>
        <w:tc>
          <w:tcPr>
            <w:tcW w:w="8531" w:type="dxa"/>
            <w:gridSpan w:val="4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Источники данных:                      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10. </w:t>
      </w:r>
      <w:r>
        <w:rPr>
          <w:rFonts w:cs="Times New Roman" w:ascii="Times New Roman" w:hAnsi="Times New Roman"/>
          <w:sz w:val="24"/>
          <w:szCs w:val="24"/>
        </w:rPr>
        <w:t>Новые или изменяющие ранее предусмотренные нормативными правовыми актами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актов, а также порядок организации их исполнения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11"/>
        <w:gridCol w:w="4281"/>
        <w:gridCol w:w="3162"/>
      </w:tblGrid>
      <w:tr>
        <w:trPr/>
        <w:tc>
          <w:tcPr>
            <w:tcW w:w="1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 участников отношений</w:t>
            </w:r>
          </w:p>
        </w:tc>
        <w:tc>
          <w:tcPr>
            <w:tcW w:w="42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новых или изменения содержания существующих обязанностей</w:t>
            </w:r>
          </w:p>
        </w:tc>
        <w:tc>
          <w:tcPr>
            <w:tcW w:w="31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10.3.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Порядок организации исполнения обязанностей</w:t>
            </w:r>
          </w:p>
        </w:tc>
      </w:tr>
      <w:tr>
        <w:trPr>
          <w:trHeight w:val="192" w:hRule="atLeast"/>
        </w:trPr>
        <w:tc>
          <w:tcPr>
            <w:tcW w:w="935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(Групп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ы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участников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отношений)</w:t>
            </w:r>
          </w:p>
        </w:tc>
      </w:tr>
      <w:tr>
        <w:trPr>
          <w:trHeight w:val="192" w:hRule="atLeast"/>
        </w:trPr>
        <w:tc>
          <w:tcPr>
            <w:tcW w:w="1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 предусмотрено</w:t>
            </w:r>
          </w:p>
        </w:tc>
        <w:tc>
          <w:tcPr>
            <w:tcW w:w="42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 предусмотрено</w:t>
            </w:r>
          </w:p>
        </w:tc>
        <w:tc>
          <w:tcPr>
            <w:tcW w:w="31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 предусмотрено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11. </w:t>
      </w:r>
      <w:r>
        <w:rPr>
          <w:rFonts w:cs="Times New Roman" w:ascii="Times New Roman" w:hAnsi="Times New Roman"/>
          <w:sz w:val="24"/>
          <w:szCs w:val="24"/>
        </w:rPr>
        <w:t>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с изменением содержания таких обязанностей, а также связанные с введением или изменением ответственности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8"/>
        <w:gridCol w:w="3119"/>
        <w:gridCol w:w="3117"/>
      </w:tblGrid>
      <w:tr>
        <w:trPr/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 участников отношений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новых или изменения содержания существующих обязанностей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11.3.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и оценка видов расходов (доходов)</w:t>
            </w:r>
          </w:p>
        </w:tc>
      </w:tr>
      <w:tr>
        <w:trPr>
          <w:trHeight w:val="192" w:hRule="atLeast"/>
        </w:trPr>
        <w:tc>
          <w:tcPr>
            <w:tcW w:w="935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(Групп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ы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участников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en-US" w:eastAsia="en-US" w:bidi="ar-SA"/>
              </w:rPr>
              <w:t>отношений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>
          <w:trHeight w:val="192" w:hRule="atLeast"/>
        </w:trPr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Юридические лица, индивидуальные предприниматели, осуществляющие деятельность на территории Вилючинского городского округа в сфере хлебопекарного производства ОКВЭД 10.7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 предусмотрено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расходы не предусмотрены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 Информация об отмене обязанностей, запретов или ограничений для субъектов предпринимательской и инвестиционной деятельности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2"/>
        <w:gridCol w:w="3954"/>
        <w:gridCol w:w="4647"/>
      </w:tblGrid>
      <w:tr>
        <w:trPr/>
        <w:tc>
          <w:tcPr>
            <w:tcW w:w="470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отменяемых обязанностей, запретов или ограничений</w:t>
            </w:r>
          </w:p>
        </w:tc>
        <w:tc>
          <w:tcPr>
            <w:tcW w:w="46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и оценка затрат на выполнение отменяемых обязанностей, запретов или ограничений</w:t>
            </w:r>
          </w:p>
        </w:tc>
      </w:tr>
      <w:tr>
        <w:trPr/>
        <w:tc>
          <w:tcPr>
            <w:tcW w:w="470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  <w:tc>
          <w:tcPr>
            <w:tcW w:w="46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470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0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12.3.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Нормативный правовой акт, в котором содержатся отменяемые обязанности, запреты или ограничения: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0"/>
        <w:gridCol w:w="1626"/>
        <w:gridCol w:w="2320"/>
        <w:gridCol w:w="2324"/>
        <w:gridCol w:w="2323"/>
      </w:tblGrid>
      <w:tr>
        <w:trPr/>
        <w:tc>
          <w:tcPr>
            <w:tcW w:w="238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23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Оценки вероятности наступления рисков</w:t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13.3.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23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13.4.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Степень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онтроля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рисков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238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13.5.</w:t>
            </w:r>
          </w:p>
        </w:tc>
        <w:tc>
          <w:tcPr>
            <w:tcW w:w="8593" w:type="dxa"/>
            <w:gridSpan w:val="4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Источники данных: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14. Необходимые для достижения заявленных целей регулирования организационно-технические, методологические, информационные и иные мероприятия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2"/>
        <w:gridCol w:w="1273"/>
        <w:gridCol w:w="1741"/>
        <w:gridCol w:w="1620"/>
        <w:gridCol w:w="2157"/>
        <w:gridCol w:w="1811"/>
      </w:tblGrid>
      <w:tr>
        <w:trPr/>
        <w:tc>
          <w:tcPr>
            <w:tcW w:w="202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Мероприятия, необходимые для достижения целей регулирования</w:t>
            </w:r>
          </w:p>
        </w:tc>
        <w:tc>
          <w:tcPr>
            <w:tcW w:w="1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Сроки мероприятий</w:t>
            </w:r>
          </w:p>
        </w:tc>
        <w:tc>
          <w:tcPr>
            <w:tcW w:w="16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14.3.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ожидаемого результата</w:t>
            </w:r>
          </w:p>
        </w:tc>
        <w:tc>
          <w:tcPr>
            <w:tcW w:w="21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14.4.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Объем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финансирования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14.5.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Источники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финансирования</w:t>
            </w:r>
          </w:p>
        </w:tc>
      </w:tr>
      <w:tr>
        <w:trPr/>
        <w:tc>
          <w:tcPr>
            <w:tcW w:w="202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  <w:tc>
          <w:tcPr>
            <w:tcW w:w="17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6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1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1118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14.6.</w:t>
            </w:r>
          </w:p>
        </w:tc>
        <w:tc>
          <w:tcPr>
            <w:tcW w:w="6791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 (млн. руб.):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15. Индикативные показатели, программы мониторинга и иные способы (методы) оценки достижения заявленных целей регулирования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9"/>
        <w:gridCol w:w="1521"/>
        <w:gridCol w:w="2163"/>
        <w:gridCol w:w="1537"/>
        <w:gridCol w:w="1029"/>
        <w:gridCol w:w="2344"/>
      </w:tblGrid>
      <w:tr>
        <w:trPr/>
        <w:tc>
          <w:tcPr>
            <w:tcW w:w="22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Цели предлагаемого регулирования</w:t>
            </w:r>
          </w:p>
        </w:tc>
        <w:tc>
          <w:tcPr>
            <w:tcW w:w="21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Индикативные показатели</w:t>
            </w:r>
          </w:p>
        </w:tc>
        <w:tc>
          <w:tcPr>
            <w:tcW w:w="256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15.3.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Единицы измерения индикативных показателей</w:t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15.4.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Способы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расчета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индикативных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показателей</w:t>
            </w:r>
          </w:p>
        </w:tc>
      </w:tr>
      <w:tr>
        <w:trPr>
          <w:trHeight w:val="330" w:hRule="atLeast"/>
        </w:trPr>
        <w:tc>
          <w:tcPr>
            <w:tcW w:w="22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1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56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7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15.5.</w:t>
            </w:r>
          </w:p>
        </w:tc>
        <w:tc>
          <w:tcPr>
            <w:tcW w:w="8594" w:type="dxa"/>
            <w:gridSpan w:val="5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15.6.</w:t>
            </w:r>
          </w:p>
        </w:tc>
        <w:tc>
          <w:tcPr>
            <w:tcW w:w="522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337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7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15.7.</w:t>
            </w:r>
          </w:p>
        </w:tc>
        <w:tc>
          <w:tcPr>
            <w:tcW w:w="8594" w:type="dxa"/>
            <w:gridSpan w:val="5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источников информации для расчета показателей (индикаторов):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16. Предполагаемая дата вступления в силу проекта нормативного правового акта, необходимость установления переходных положений                            (переходного периода), а также правового эксперимента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3"/>
        <w:gridCol w:w="3858"/>
        <w:gridCol w:w="694"/>
        <w:gridCol w:w="507"/>
        <w:gridCol w:w="3601"/>
      </w:tblGrid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16.1.</w:t>
            </w:r>
          </w:p>
        </w:tc>
        <w:tc>
          <w:tcPr>
            <w:tcW w:w="505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Предполагаемая дата вступления в силу проекта нормативного правового акта:</w:t>
            </w:r>
          </w:p>
        </w:tc>
        <w:tc>
          <w:tcPr>
            <w:tcW w:w="36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июнь 2026 года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16.2.</w:t>
            </w:r>
          </w:p>
        </w:tc>
        <w:tc>
          <w:tcPr>
            <w:tcW w:w="3858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Необходимость установления переходных положений (переходного периода):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есть / нет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  <w:tc>
          <w:tcPr>
            <w:tcW w:w="6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16.3.</w:t>
            </w:r>
          </w:p>
        </w:tc>
        <w:tc>
          <w:tcPr>
            <w:tcW w:w="4108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(если есть необходимость):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дней с момента принятия проекта нормативного правового акта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.4.</w:t>
            </w:r>
          </w:p>
        </w:tc>
        <w:tc>
          <w:tcPr>
            <w:tcW w:w="8660" w:type="dxa"/>
            <w:gridSpan w:val="4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Обоснование необходимости установления правового эксперимента: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.5.</w:t>
            </w:r>
          </w:p>
        </w:tc>
        <w:tc>
          <w:tcPr>
            <w:tcW w:w="8660" w:type="dxa"/>
            <w:gridSpan w:val="4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 проведения правового эксперимента: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.6.</w:t>
            </w:r>
          </w:p>
        </w:tc>
        <w:tc>
          <w:tcPr>
            <w:tcW w:w="8660" w:type="dxa"/>
            <w:gridSpan w:val="4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проведения правового эксперимента: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.7.</w:t>
            </w:r>
          </w:p>
        </w:tc>
        <w:tc>
          <w:tcPr>
            <w:tcW w:w="8660" w:type="dxa"/>
            <w:gridSpan w:val="4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Необходимые для проведения правового эксперимента материальные и организационно-технические ресурсы: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.8.</w:t>
            </w:r>
          </w:p>
        </w:tc>
        <w:tc>
          <w:tcPr>
            <w:tcW w:w="8660" w:type="dxa"/>
            <w:gridSpan w:val="4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Перечень муниципальных образований, на территориях которых проводится правовой эксперимент: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.9.</w:t>
            </w:r>
          </w:p>
        </w:tc>
        <w:tc>
          <w:tcPr>
            <w:tcW w:w="8660" w:type="dxa"/>
            <w:gridSpan w:val="4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Индикативные показатели, в соответствии с которыми проводится оценка достижения заявленных целей правового эксперимента по итогам его проведения: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17. Сведения о размещении уведомления, сроках представления предложений в связи с таким размещением, лицах, представивших предложения, и должностных лицах разработчика проекта нормативного правового акта рассмотревших предоставленные предложения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3"/>
        <w:gridCol w:w="1581"/>
        <w:gridCol w:w="7080"/>
      </w:tblGrid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17.1.</w:t>
            </w:r>
          </w:p>
        </w:tc>
        <w:tc>
          <w:tcPr>
            <w:tcW w:w="866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Полный электронный адрес размещения уведомления в информационно-телекоммуникационной сети «Интернет»: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https://viluchinsk-city.ru/economic/invest/ocenka%20reguliruemogo%20vozde.php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>
          <w:trHeight w:val="105" w:hRule="atLeast"/>
        </w:trPr>
        <w:tc>
          <w:tcPr>
            <w:tcW w:w="69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7.2.</w:t>
            </w:r>
          </w:p>
        </w:tc>
        <w:tc>
          <w:tcPr>
            <w:tcW w:w="866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Срок, в течение которого разработчиком проекта нормативного правового акта принимались предложения в связи с размещением уведомления о подготовке проекта нормативного правового акта:</w:t>
            </w:r>
          </w:p>
        </w:tc>
      </w:tr>
      <w:tr>
        <w:trPr>
          <w:trHeight w:val="105" w:hRule="atLeast"/>
        </w:trPr>
        <w:tc>
          <w:tcPr>
            <w:tcW w:w="69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Начало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70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30.04.2026</w:t>
            </w:r>
          </w:p>
        </w:tc>
      </w:tr>
      <w:tr>
        <w:trPr>
          <w:trHeight w:val="105" w:hRule="atLeast"/>
        </w:trPr>
        <w:tc>
          <w:tcPr>
            <w:tcW w:w="69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Окончание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70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29.05.2026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7.3.</w:t>
            </w:r>
          </w:p>
        </w:tc>
        <w:tc>
          <w:tcPr>
            <w:tcW w:w="866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Сведения о лицах, предоставивших предложения: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7.4.</w:t>
            </w:r>
          </w:p>
        </w:tc>
        <w:tc>
          <w:tcPr>
            <w:tcW w:w="866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Сведения о должностных лицах разработчика проекта нормативного правового акта, рассмотревших предоставленные предложения: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7.5.</w:t>
            </w:r>
          </w:p>
        </w:tc>
        <w:tc>
          <w:tcPr>
            <w:tcW w:w="866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Иные сведения о размещении уведомления: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18. Иные сведения, которые, по мнению разработчика проекта нормативного правового акта, позволяют оценить обоснованность предлагаемого регулирования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2"/>
        <w:gridCol w:w="8601"/>
      </w:tblGrid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18.1.</w:t>
            </w:r>
          </w:p>
        </w:tc>
        <w:tc>
          <w:tcPr>
            <w:tcW w:w="8601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Иные необходимые, по мнению регулирующего органа, сведения: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18.2.</w:t>
            </w:r>
          </w:p>
        </w:tc>
        <w:tc>
          <w:tcPr>
            <w:tcW w:w="8601" w:type="dxa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Источники данных: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19. Сведения о проведении публичного обсуждения проекта нормативного правового акта, сроках его проведения, органах местного самоуправления и представителях предпринимательского сообщества, извещенных о проведении публичных консультаций, а также о лицах, представивших предложения, и должностных лицах разработчика проекта нормативного правового акта рассмотревших представленные предложения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3"/>
        <w:gridCol w:w="1576"/>
        <w:gridCol w:w="7025"/>
      </w:tblGrid>
      <w:tr>
        <w:trPr/>
        <w:tc>
          <w:tcPr>
            <w:tcW w:w="7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.1.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tabs>
                <w:tab w:val="clear" w:pos="708"/>
                <w:tab w:val="left" w:pos="21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Полный электронный адрес размещения проекта нормативного правового акта в информационно-телекоммуникационной сети «Интернет»: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https://viluchinsk-city.ru/about/proekty-dokumentov/index.php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>
          <w:trHeight w:val="105" w:hRule="atLeast"/>
        </w:trPr>
        <w:tc>
          <w:tcPr>
            <w:tcW w:w="75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19.2.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Срок, в течение которого являющееся разработчиком проекта нормативного правового акта принимались предложения в связи проведением публичного обсуждения проекта нормативного правового акта:</w:t>
            </w:r>
          </w:p>
        </w:tc>
      </w:tr>
      <w:tr>
        <w:trPr>
          <w:trHeight w:val="105" w:hRule="atLeast"/>
        </w:trPr>
        <w:tc>
          <w:tcPr>
            <w:tcW w:w="75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Начало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70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30.04.2026</w:t>
            </w:r>
          </w:p>
        </w:tc>
      </w:tr>
      <w:tr>
        <w:trPr>
          <w:trHeight w:val="105" w:hRule="atLeast"/>
        </w:trPr>
        <w:tc>
          <w:tcPr>
            <w:tcW w:w="75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Окончание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70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29.05.2026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.3.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Сведения о лицах, представивших предложения: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.4.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Сведения о должностных лицах разработчика проекта нормативного правового акта, рассмотревших предоставленные предложения: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.5.</w:t>
            </w:r>
          </w:p>
        </w:tc>
        <w:tc>
          <w:tcPr>
            <w:tcW w:w="8601" w:type="dxa"/>
            <w:gridSpan w:val="2"/>
            <w:tcBorders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Иные сведения о проведении публичного обсуждения проекта нормативного правового акта: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для текстового описания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Указание (при наличии) на приложения</w:t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38"/>
        <w:gridCol w:w="2285"/>
        <w:gridCol w:w="2131"/>
      </w:tblGrid>
      <w:tr>
        <w:trPr/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 разработчика проекта нормативного правового акта</w:t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Земцова Т.А.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инициалы, фамилия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Подпись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Исп. ЗагальскаяД.В.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 xml:space="preserve">телефон: </w:t>
      </w:r>
      <w:bookmarkStart w:id="0" w:name="P193"/>
      <w:bookmarkEnd w:id="0"/>
      <w:r>
        <w:rPr>
          <w:rFonts w:eastAsia="Calibri" w:cs="Times New Roman" w:ascii="Times New Roman" w:hAnsi="Times New Roman"/>
          <w:sz w:val="20"/>
          <w:szCs w:val="20"/>
        </w:rPr>
        <w:t xml:space="preserve">3-44-37 </w:t>
      </w:r>
      <w:bookmarkStart w:id="1" w:name="_GoBack"/>
      <w:bookmarkEnd w:id="1"/>
      <w:r>
        <w:rPr>
          <w:rFonts w:eastAsia="Calibri" w:cs="Times New Roman" w:ascii="Times New Roman" w:hAnsi="Times New Roman"/>
          <w:sz w:val="20"/>
          <w:szCs w:val="20"/>
        </w:rPr>
        <w:t>(доб. 315),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каб. 11-а</w:t>
      </w:r>
    </w:p>
    <w:sectPr>
      <w:type w:val="nextPage"/>
      <w:pgSz w:w="11906" w:h="16838"/>
      <w:pgMar w:left="1701" w:right="851" w:gutter="0" w:header="0" w:top="680" w:footer="0" w:bottom="68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9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2d4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1436f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436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725f6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7b2d4e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7b2d4e"/>
    <w:pPr>
      <w:spacing w:lineRule="auto" w:line="252" w:before="0" w:after="16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725f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b2d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3350</TotalTime>
  <Application>LibreOffice/7.6.7.2$Linux_X86_64 LibreOffice_project/60$Build-2</Application>
  <AppVersion>15.0000</AppVersion>
  <Pages>10</Pages>
  <Words>2188</Words>
  <Characters>17021</Characters>
  <CharactersWithSpaces>18937</CharactersWithSpaces>
  <Paragraphs>368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2017-09-15T01:30:00Z</dcterms:created>
  <dc:creator>Дария В. Загальская</dc:creator>
  <dc:description/>
  <dc:language>ru-RU</dc:language>
  <cp:lastModifiedBy/>
  <cp:lastPrinted>2024-06-13T00:16:00Z</cp:lastPrinted>
  <dcterms:modified xsi:type="dcterms:W3CDTF">2026-07-17T13:08:06Z</dcterms:modified>
  <cp:revision>141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