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E9" w:rsidRDefault="00240D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DE9" w:rsidRDefault="00240DE9">
      <w:pPr>
        <w:pStyle w:val="ConsPlusNormal"/>
        <w:jc w:val="both"/>
        <w:outlineLvl w:val="0"/>
      </w:pPr>
    </w:p>
    <w:p w:rsidR="00240DE9" w:rsidRDefault="00240DE9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240DE9" w:rsidRDefault="00240DE9">
      <w:pPr>
        <w:pStyle w:val="ConsPlusTitle"/>
        <w:jc w:val="both"/>
      </w:pPr>
    </w:p>
    <w:p w:rsidR="00240DE9" w:rsidRDefault="00240DE9">
      <w:pPr>
        <w:pStyle w:val="ConsPlusTitle"/>
        <w:jc w:val="center"/>
      </w:pPr>
      <w:r>
        <w:t>ПРИКАЗ</w:t>
      </w:r>
    </w:p>
    <w:p w:rsidR="00240DE9" w:rsidRDefault="00240DE9">
      <w:pPr>
        <w:pStyle w:val="ConsPlusTitle"/>
        <w:jc w:val="center"/>
      </w:pPr>
      <w:r>
        <w:t>от 9 ноября 2017 г. N 777</w:t>
      </w:r>
    </w:p>
    <w:p w:rsidR="00240DE9" w:rsidRDefault="00240DE9">
      <w:pPr>
        <w:pStyle w:val="ConsPlusTitle"/>
        <w:jc w:val="both"/>
      </w:pPr>
    </w:p>
    <w:p w:rsidR="00240DE9" w:rsidRDefault="00240DE9">
      <w:pPr>
        <w:pStyle w:val="ConsPlusTitle"/>
        <w:jc w:val="center"/>
      </w:pPr>
      <w:r>
        <w:t>ОБ УТВЕРЖДЕНИИ МЕТОДИЧЕСКИХ РЕКОМЕНДАЦИЙ</w:t>
      </w:r>
    </w:p>
    <w:p w:rsidR="00240DE9" w:rsidRDefault="00240DE9">
      <w:pPr>
        <w:pStyle w:val="ConsPlusTitle"/>
        <w:jc w:val="center"/>
      </w:pPr>
      <w:r>
        <w:t>ПО ВЫЯВЛЕНИЮ ПРИЗНАКОВ ДИСКРИМИНАЦИИ ИНВАЛИДОВ ПРИ РЕШЕНИИ</w:t>
      </w:r>
    </w:p>
    <w:p w:rsidR="00240DE9" w:rsidRDefault="00240DE9">
      <w:pPr>
        <w:pStyle w:val="ConsPlusTitle"/>
        <w:jc w:val="center"/>
      </w:pPr>
      <w:r>
        <w:t>ВОПРОСОВ ЗАНЯТОСТИ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13 приложения N 4</w:t>
        </w:r>
      </w:hyperlink>
      <w:r>
        <w:t xml:space="preserve">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годы", приказываю: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выявлению признаков дискриминации инвалидов при решении вопросов занятости.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right"/>
      </w:pPr>
      <w:r>
        <w:t>Министр</w:t>
      </w:r>
    </w:p>
    <w:p w:rsidR="00240DE9" w:rsidRDefault="00240DE9">
      <w:pPr>
        <w:pStyle w:val="ConsPlusNormal"/>
        <w:jc w:val="right"/>
      </w:pPr>
      <w:r>
        <w:t>М.А.ТОПИЛИН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right"/>
        <w:outlineLvl w:val="0"/>
      </w:pPr>
      <w:r>
        <w:t>Утверждены</w:t>
      </w:r>
    </w:p>
    <w:p w:rsidR="00240DE9" w:rsidRDefault="00240DE9">
      <w:pPr>
        <w:pStyle w:val="ConsPlusNormal"/>
        <w:jc w:val="right"/>
      </w:pPr>
      <w:r>
        <w:t>приказом Министерства труда</w:t>
      </w:r>
    </w:p>
    <w:p w:rsidR="00240DE9" w:rsidRDefault="00240DE9">
      <w:pPr>
        <w:pStyle w:val="ConsPlusNormal"/>
        <w:jc w:val="right"/>
      </w:pPr>
      <w:r>
        <w:t>и социальной защиты</w:t>
      </w:r>
    </w:p>
    <w:p w:rsidR="00240DE9" w:rsidRDefault="00240DE9">
      <w:pPr>
        <w:pStyle w:val="ConsPlusNormal"/>
        <w:jc w:val="right"/>
      </w:pPr>
      <w:r>
        <w:t>Российской Федерации</w:t>
      </w:r>
    </w:p>
    <w:p w:rsidR="00240DE9" w:rsidRDefault="00240DE9">
      <w:pPr>
        <w:pStyle w:val="ConsPlusNormal"/>
        <w:jc w:val="right"/>
      </w:pPr>
      <w:r>
        <w:t>от 9 ноября 2017 г. N 777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240DE9" w:rsidRDefault="00240DE9">
      <w:pPr>
        <w:pStyle w:val="ConsPlusTitle"/>
        <w:jc w:val="center"/>
      </w:pPr>
      <w:r>
        <w:t>ПО ВЫЯВЛЕНИЮ ПРИЗНАКОВ ДИСКРИМИНАЦИИ ИНВАЛИДОВ ПРИ РЕШЕНИИ</w:t>
      </w:r>
    </w:p>
    <w:p w:rsidR="00240DE9" w:rsidRDefault="00240DE9">
      <w:pPr>
        <w:pStyle w:val="ConsPlusTitle"/>
        <w:jc w:val="center"/>
      </w:pPr>
      <w:r>
        <w:t>ВОПРОСОВ ЗАНЯТОСТИ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Title"/>
        <w:jc w:val="center"/>
        <w:outlineLvl w:val="1"/>
      </w:pPr>
      <w:r>
        <w:t>I. Общие положения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оказания методической помощи государственным учреждениям службы занятости населения, работодателям, профессиональным сообществам, образовательным организациям профессионального образования и другим организациям по исключению случаев проявления дискриминации при решении вопросов занятости </w:t>
      </w:r>
      <w:hyperlink r:id="rId6" w:history="1">
        <w:r>
          <w:rPr>
            <w:color w:val="0000FF"/>
          </w:rPr>
          <w:t>инвалидов</w:t>
        </w:r>
      </w:hyperlink>
      <w:r>
        <w:t>, для организации работы по выявлению возможных признаков прямой и косвенной дискриминации в сфере труда и занятости инвалидов с учетом основных нормативных правовых актов, регламентирующих вопросы защиты инвалидов от дискриминации.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2. При решении вопросов занятости инвалидов необходимо учитывать следующее: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а)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службе, в профессиональной ориентации и обучении (переподготовке), трудоустройстве преимущественно на низкоквалифицированные и низкооплачиваемые рабочие </w:t>
      </w:r>
      <w:r>
        <w:lastRenderedPageBreak/>
        <w:t>места;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б) косвенная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Косвенная дискриминация имеет место, когда положения локальных нормативных актов (нормативных предписаний) работодателя и практика их применения создают условия, препятствующие или ограничивающие выполнение работы инвалидом по сравнению с другими работниками.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3. Основными формами возможного проявления дискриминации являются: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а) отсутствие доступа к информации о вакансиях, о конкурсном избрании, в том числе для инвалидов по зрению и слуху (непредоставление в установленном порядке информации о наличии свободных рабочих мест и вакантных должностей, созданных или выделенных для трудоустройства инвалидов в соответствии с установленной квотой для приема на работу инвалидов, несоблюдение порядка обеспечения условий доступности официальных сайтов федеральных органов государственной власти, государственных органов субъектов Российской Федерации и органов местного самоуправления в информационно-телекоммуникационной сети "Интернет", и порядка предоставления услуг по переводу русского жестового языка (сурдопереводу, тифлосурдопереводу);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б) непроведение с учетом рекомендуемых в </w:t>
      </w:r>
      <w:hyperlink r:id="rId7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 или абилитации инвалида (далее - ИПРА) показанных (противопоказанных) видов трудовой деятельности мероприятий по сопровождаемому содействию занятости нуждающемуся в нем инвалида;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в)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</w:t>
      </w:r>
      <w:hyperlink r:id="rId8" w:history="1">
        <w:r>
          <w:rPr>
            <w:color w:val="0000FF"/>
          </w:rPr>
          <w:t>гигиенических требований</w:t>
        </w:r>
      </w:hyperlink>
      <w:r>
        <w:t xml:space="preserve"> к условиям труда инвалида);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г)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д) неоказание помощи в организации труда при дистанционной работе и работе на дому;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е) отказ в закреплении при необходимости наставника;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ж) несоблюдение требований трудового законодательства в отношении условий труда инвалидов;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з) непредоставление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и) отказ инвалидам в переводе на другую имеющуюся в организации работу в соответствии с рекомендациями о показанных (противопоказанных) видах трудовой деятельности, содержащимися в </w:t>
      </w:r>
      <w:hyperlink r:id="rId9" w:history="1">
        <w:r>
          <w:rPr>
            <w:color w:val="0000FF"/>
          </w:rPr>
          <w:t>ИПРА</w:t>
        </w:r>
      </w:hyperlink>
      <w:r>
        <w:t>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к) отказ в приеме на работу на основании наличия у претендента инвалидности;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л) наличие при приеме на работу избыточных требований, не связанных с трудовой </w:t>
      </w:r>
      <w:r>
        <w:lastRenderedPageBreak/>
        <w:t>деятельностью инвалида и направленных на его исключение из числа претендентов на вакантную должность или работу;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м) увольнение работников по признаку инвалидности.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4. В целях обеспечения реализации прав инвалидов на труд путем разумного приспособления решаются задачи по преодолению возможных барьеров, обеспечению свободы передвижения инвалида и эффективности его трудовой деятельности.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Обеспечение инвалиду разумного приспособления означает, что работодатель, любое лицо или организация принимают меры, создающие условия для инвалидов в степени, необходимой и достаточной для решения вопроса занятости в конкретной ситуации.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5. Примерами действий работодателя, которые могут выступать в качестве разумных приспособлений, являются: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а) приспособление помещения, обстановки и оборудования под нужды инвалида;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б) предоставление информации в доступной для инвалида форме;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в) изменение режима работы или обучения;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г) предоставление инвалиду другого рабочего места или места обучения, или перевод на работу на дому;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д) перевод инвалида на другую работу в соответствии с рекомендациями </w:t>
      </w:r>
      <w:hyperlink r:id="rId10" w:history="1">
        <w:r>
          <w:rPr>
            <w:color w:val="0000FF"/>
          </w:rPr>
          <w:t>ИПРА</w:t>
        </w:r>
      </w:hyperlink>
      <w:r>
        <w:t>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е) освобождение инвалида от работы или обучения для прохождения курса реабилитации в период временной нетрудоспособности и лечения;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ж) корректировка проведения обучения или переподготовки, или предоставление наставника;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з) приобретение или модификация оборудования в соответствии с потребностями инвалидов с различными нарушениями функций организма;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и) изменение процедуры тестирования при приеме на работу инвалида с учетом нарушенных функций организма и ограничений его жизнедеятельности;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к) предоставление помощи сурдопереводчика, тифлосурдопереводчика;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л) предоставление помощи наставника или другой поддержки.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6. Основными задачами, решение которых позволяет исключить проявление дискриминации при осуществлении трудоустройства (занятости) инвалидов, являются: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а) информирование инвалидов о вакансиях;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б) проведение конкурса на замещение вакантных должностей;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в) профессиональная ориентация;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г) профессиональная подготовка;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д) сопровождение и наставничество в целях формирования трудовых навыков;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е) оснащение (оборудование) рабочих мест;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lastRenderedPageBreak/>
        <w:t>ж) своевременное получение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участвовать в трудовом и учебном процессе;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з) обеспечение доступности мест целевого посещения и обеспечения беспрепятственности перемещения внутри зданий и сооружений;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и) обеспечение безопасности путей движения (в том числе эвакуационных);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к) устранение или преобразование элементов производственной среды, которые могут являться барьерами на пути передвижения инвалидов к рабочим местам;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л) оборудование бытовых и санитарно-гигиенических помещений, столовой, буфета или комнаты приема пищи в соответствии с потребностями инвалидов с различными нарушениями функций организма.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Title"/>
        <w:jc w:val="center"/>
        <w:outlineLvl w:val="1"/>
      </w:pPr>
      <w:r>
        <w:t>II. Организация деятельности по недопущению</w:t>
      </w:r>
    </w:p>
    <w:p w:rsidR="00240DE9" w:rsidRDefault="00240DE9">
      <w:pPr>
        <w:pStyle w:val="ConsPlusTitle"/>
        <w:jc w:val="center"/>
      </w:pPr>
      <w:r>
        <w:t>проявления признаков дискриминации при решении вопросов</w:t>
      </w:r>
    </w:p>
    <w:p w:rsidR="00240DE9" w:rsidRDefault="00240DE9">
      <w:pPr>
        <w:pStyle w:val="ConsPlusTitle"/>
        <w:jc w:val="center"/>
      </w:pPr>
      <w:r>
        <w:t>занятости инвалидов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ind w:firstLine="540"/>
        <w:jc w:val="both"/>
      </w:pPr>
      <w:r>
        <w:t xml:space="preserve">7. Орган исполнительной власти субъекта Российской Федерации, осуществляющий полномочия в области содействия занятости населения (далее - орган службы занятости), в случае отсутствия у инвалида </w:t>
      </w:r>
      <w:hyperlink r:id="rId11" w:history="1">
        <w:r>
          <w:rPr>
            <w:color w:val="0000FF"/>
          </w:rPr>
          <w:t>ИПРА</w:t>
        </w:r>
      </w:hyperlink>
      <w:r>
        <w:t xml:space="preserve"> или наличия в ИПРА некорректных рекомендаций, требующих уточнения соответствия предлагаемой инвалиду, в том числе по результатам проведения профессиональной ориентации, вакансии для трудоустройства рекомендациям о доступных видах труда, с письменного согласия инвалида,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обмена сведениями между органами службы занятости и федеральными учреждениями медико-социальной экспертизы, утвержденным приказом Министерства труда и социальной защиты Российской Федерации от 16 ноября 2015 г. N 872н, направляет запрос в федеральное учреждение медико-социальной экспертизы, содержащий описание фактов, препятствующих подбору вакансии для инвалида (ребенка-инвалида) с учетом нарушенных функций организма для формирования соответствующих рекомендаций (доступные виды труда; трудовые действия (функции), выполнение которых затруднено; рекомендуемые условия труда; 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адаптации).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 xml:space="preserve">8. В случае, если инвалид считает, что его право на труд нарушается работодателем, он (его </w:t>
      </w:r>
      <w:hyperlink r:id="rId13" w:history="1">
        <w:r>
          <w:rPr>
            <w:color w:val="0000FF"/>
          </w:rPr>
          <w:t>законный представитель</w:t>
        </w:r>
      </w:hyperlink>
      <w:r>
        <w:t>)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- www.онлайнинспекция.рф провести самопроверку соблюдения требований трудового законодательства в своей организации, а также оставить электронное обращение о нарушении его норм.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9. 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мероприятий, способствующих повышению их конкурентоспособности на рынке труда (</w:t>
      </w:r>
      <w:hyperlink r:id="rId14" w:history="1">
        <w:r>
          <w:rPr>
            <w:color w:val="0000FF"/>
          </w:rPr>
          <w:t>статья 20</w:t>
        </w:r>
      </w:hyperlink>
      <w:r>
        <w:t xml:space="preserve"> Федерального закона от 24 ноября 1995 г. N 181-ФЗ "О социальной защите инвалидов в Российской Федерации").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10. 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(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 апреля 2013 г. N 181н "Об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</w:t>
      </w:r>
      <w:r>
        <w:lastRenderedPageBreak/>
        <w:t>проверок, выдачи обязательных для исполнения предписаний и составления протоколов").</w:t>
      </w:r>
    </w:p>
    <w:p w:rsidR="00240DE9" w:rsidRDefault="00240DE9">
      <w:pPr>
        <w:pStyle w:val="ConsPlusNormal"/>
        <w:spacing w:before="220"/>
        <w:ind w:firstLine="540"/>
        <w:jc w:val="both"/>
      </w:pPr>
      <w:r>
        <w:t>11. 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граждан, считающих, что они подверглись дискриминации в сфере труда (</w:t>
      </w:r>
      <w:hyperlink r:id="rId16" w:history="1">
        <w:r>
          <w:rPr>
            <w:color w:val="0000FF"/>
          </w:rPr>
          <w:t>часть четвертая статьи 3</w:t>
        </w:r>
      </w:hyperlink>
      <w:r>
        <w:t xml:space="preserve"> Трудового кодекса Российской Федерации).</w:t>
      </w: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jc w:val="both"/>
      </w:pPr>
    </w:p>
    <w:p w:rsidR="00240DE9" w:rsidRDefault="00240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AA3" w:rsidRDefault="00E86AA3">
      <w:bookmarkStart w:id="1" w:name="_GoBack"/>
      <w:bookmarkEnd w:id="1"/>
    </w:p>
    <w:sectPr w:rsidR="00E86AA3" w:rsidSect="0028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E9"/>
    <w:rsid w:val="00240DE9"/>
    <w:rsid w:val="00E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AD05-DE44-406F-A3B2-5D5BAB44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36A3472C3F0582883232008AA50FE9B6E03E0C3DB8760A2E01E6D0DA0CED2AF44DF1F7DEEF3j1h9E" TargetMode="External"/><Relationship Id="rId13" Type="http://schemas.openxmlformats.org/officeDocument/2006/relationships/hyperlink" Target="consultantplus://offline/ref=DB036A3472C3F0582883232008AA50FE9A6F01EFC3DB8760A2E01E6D0DA0CED2AF44DF1F7DEEF2j1hF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36A3472C3F0582883232008AA50FE916406EEC7D9DA6AAAB9126F0AAF91C5A80DD31E7DEEF213jFh9E" TargetMode="External"/><Relationship Id="rId12" Type="http://schemas.openxmlformats.org/officeDocument/2006/relationships/hyperlink" Target="consultantplus://offline/ref=DB036A3472C3F0582883232008AA50FE926F07EDC7D6DA6AAAB9126F0AAF91C5A80DD31E7DEEF21AjFh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036A3472C3F0582883232008AA50FE916E00E8C2D3DA6AAAB9126F0AAF91C5A80DD316j7h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36A3472C3F0582883232008AA50FE916E01E0C5D9DA6AAAB9126F0AAF91C5A80DD31E74jEhCE" TargetMode="External"/><Relationship Id="rId11" Type="http://schemas.openxmlformats.org/officeDocument/2006/relationships/hyperlink" Target="consultantplus://offline/ref=DB036A3472C3F0582883232008AA50FE916406EEC7D9DA6AAAB9126F0AAF91C5A80DD31E7DEEF213jFh9E" TargetMode="External"/><Relationship Id="rId5" Type="http://schemas.openxmlformats.org/officeDocument/2006/relationships/hyperlink" Target="consultantplus://offline/ref=DB036A3472C3F0582883232008AA50FE916E05EECAD4DA6AAAB9126F0AAF91C5A80DD31E7DE7F01EjFhAE" TargetMode="External"/><Relationship Id="rId15" Type="http://schemas.openxmlformats.org/officeDocument/2006/relationships/hyperlink" Target="consultantplus://offline/ref=DB036A3472C3F0582883232008AA50FE916E03EECAD6DA6AAAB9126F0AAF91C5A80DD31E7DEEF21BjFh5E" TargetMode="External"/><Relationship Id="rId10" Type="http://schemas.openxmlformats.org/officeDocument/2006/relationships/hyperlink" Target="consultantplus://offline/ref=DB036A3472C3F0582883232008AA50FE916406EEC7D9DA6AAAB9126F0AAF91C5A80DD31E7DEEF213jFh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036A3472C3F0582883232008AA50FE916406EEC7D9DA6AAAB9126F0AAF91C5A80DD31E7DEEF213jFh9E" TargetMode="External"/><Relationship Id="rId14" Type="http://schemas.openxmlformats.org/officeDocument/2006/relationships/hyperlink" Target="consultantplus://offline/ref=DB036A3472C3F0582883232008AA50FE916E01E0C5D9DA6AAAB9126F0AAF91C5A80DD31E7DEEF31EjF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Алёна Сергеевна</dc:creator>
  <cp:keywords/>
  <dc:description/>
  <cp:lastModifiedBy>Лихачёва Алёна Сергеевна</cp:lastModifiedBy>
  <cp:revision>1</cp:revision>
  <dcterms:created xsi:type="dcterms:W3CDTF">2018-02-05T04:33:00Z</dcterms:created>
  <dcterms:modified xsi:type="dcterms:W3CDTF">2018-02-05T04:33:00Z</dcterms:modified>
</cp:coreProperties>
</file>