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B7" w:rsidRDefault="006D1D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1DB7" w:rsidRDefault="006D1DB7">
      <w:pPr>
        <w:pStyle w:val="ConsPlusNormal"/>
        <w:outlineLvl w:val="0"/>
      </w:pPr>
    </w:p>
    <w:p w:rsidR="006D1DB7" w:rsidRDefault="006D1DB7">
      <w:pPr>
        <w:pStyle w:val="ConsPlusNormal"/>
        <w:outlineLvl w:val="0"/>
      </w:pPr>
      <w:r>
        <w:t>Зарегистрировано в Минюсте РФ 28 марта 2012 г. N 23634</w:t>
      </w:r>
    </w:p>
    <w:p w:rsidR="006D1DB7" w:rsidRDefault="006D1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DB7" w:rsidRDefault="006D1DB7">
      <w:pPr>
        <w:pStyle w:val="ConsPlusNormal"/>
      </w:pPr>
    </w:p>
    <w:p w:rsidR="006D1DB7" w:rsidRDefault="006D1DB7">
      <w:pPr>
        <w:pStyle w:val="ConsPlusTitle"/>
        <w:jc w:val="center"/>
      </w:pPr>
      <w:r>
        <w:t>ФЕДЕРАЛЬНОЕ АГЕНТСТВО ЛЕСНОГО ХОЗЯЙСТВА</w:t>
      </w:r>
    </w:p>
    <w:p w:rsidR="006D1DB7" w:rsidRDefault="006D1DB7">
      <w:pPr>
        <w:pStyle w:val="ConsPlusTitle"/>
        <w:jc w:val="center"/>
      </w:pPr>
    </w:p>
    <w:p w:rsidR="006D1DB7" w:rsidRDefault="006D1DB7">
      <w:pPr>
        <w:pStyle w:val="ConsPlusTitle"/>
        <w:jc w:val="center"/>
      </w:pPr>
      <w:r>
        <w:t>ПРИКАЗ</w:t>
      </w:r>
    </w:p>
    <w:p w:rsidR="006D1DB7" w:rsidRDefault="006D1DB7">
      <w:pPr>
        <w:pStyle w:val="ConsPlusTitle"/>
        <w:jc w:val="center"/>
      </w:pPr>
      <w:r>
        <w:t>от 21 февраля 2012 г. N 62</w:t>
      </w:r>
    </w:p>
    <w:p w:rsidR="006D1DB7" w:rsidRDefault="006D1DB7">
      <w:pPr>
        <w:pStyle w:val="ConsPlusTitle"/>
        <w:jc w:val="center"/>
      </w:pPr>
    </w:p>
    <w:p w:rsidR="006D1DB7" w:rsidRDefault="006D1DB7">
      <w:pPr>
        <w:pStyle w:val="ConsPlusTitle"/>
        <w:jc w:val="center"/>
      </w:pPr>
      <w:r>
        <w:t>ОБ УТВЕРЖДЕНИИ ПРАВИЛ</w:t>
      </w:r>
    </w:p>
    <w:p w:rsidR="006D1DB7" w:rsidRDefault="006D1DB7">
      <w:pPr>
        <w:pStyle w:val="ConsPlusTitle"/>
        <w:jc w:val="center"/>
      </w:pPr>
      <w:r>
        <w:t>ИСПОЛЬЗОВАНИЯ ЛЕСОВ ДЛЯ ОСУЩЕСТВЛЕНИЯ</w:t>
      </w:r>
    </w:p>
    <w:p w:rsidR="006D1DB7" w:rsidRDefault="006D1DB7">
      <w:pPr>
        <w:pStyle w:val="ConsPlusTitle"/>
        <w:jc w:val="center"/>
      </w:pPr>
      <w:r>
        <w:t>РЕКРЕАЦИОННОЙ ДЕЯТЕЛЬНОСТИ</w:t>
      </w:r>
    </w:p>
    <w:p w:rsidR="006D1DB7" w:rsidRDefault="006D1DB7">
      <w:pPr>
        <w:pStyle w:val="ConsPlusNormal"/>
        <w:ind w:firstLine="540"/>
        <w:jc w:val="both"/>
      </w:pPr>
    </w:p>
    <w:p w:rsidR="006D1DB7" w:rsidRDefault="006D1DB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</w:t>
      </w:r>
      <w:proofErr w:type="gramEnd"/>
      <w:r>
        <w:t xml:space="preserve"> N 52 (ч. I), ст. 6441; 2010, N 30, ст. 3998; 2011, N 1, ст. 54, N 25, ст. 3530, N 27, ст. 3880, N 29, ст. 4291, N 30 (ч. I), ст. 4590) приказываю: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Правила</w:t>
        </w:r>
      </w:hyperlink>
      <w:r>
        <w:t xml:space="preserve"> использования лесов для осуществления рекреационной деятельности.</w:t>
      </w:r>
    </w:p>
    <w:p w:rsidR="006D1DB7" w:rsidRDefault="006D1DB7">
      <w:pPr>
        <w:pStyle w:val="ConsPlusNormal"/>
        <w:ind w:firstLine="540"/>
        <w:jc w:val="both"/>
      </w:pPr>
    </w:p>
    <w:p w:rsidR="006D1DB7" w:rsidRDefault="006D1DB7">
      <w:pPr>
        <w:pStyle w:val="ConsPlusNormal"/>
        <w:jc w:val="right"/>
      </w:pPr>
      <w:r>
        <w:t>Руководитель</w:t>
      </w:r>
    </w:p>
    <w:p w:rsidR="006D1DB7" w:rsidRDefault="006D1DB7">
      <w:pPr>
        <w:pStyle w:val="ConsPlusNormal"/>
        <w:jc w:val="right"/>
      </w:pPr>
      <w:r>
        <w:t>В.Н.МАСЛЯКОВ</w:t>
      </w:r>
    </w:p>
    <w:p w:rsidR="006D1DB7" w:rsidRDefault="006D1DB7">
      <w:pPr>
        <w:pStyle w:val="ConsPlusNormal"/>
        <w:jc w:val="right"/>
      </w:pPr>
    </w:p>
    <w:p w:rsidR="006D1DB7" w:rsidRDefault="006D1DB7">
      <w:pPr>
        <w:pStyle w:val="ConsPlusNormal"/>
        <w:jc w:val="right"/>
      </w:pPr>
    </w:p>
    <w:p w:rsidR="006D1DB7" w:rsidRDefault="006D1DB7">
      <w:pPr>
        <w:pStyle w:val="ConsPlusNormal"/>
        <w:jc w:val="right"/>
      </w:pPr>
    </w:p>
    <w:p w:rsidR="006D1DB7" w:rsidRDefault="006D1DB7">
      <w:pPr>
        <w:pStyle w:val="ConsPlusNormal"/>
        <w:jc w:val="right"/>
      </w:pPr>
    </w:p>
    <w:p w:rsidR="006D1DB7" w:rsidRDefault="006D1DB7">
      <w:pPr>
        <w:pStyle w:val="ConsPlusNormal"/>
        <w:jc w:val="right"/>
      </w:pPr>
    </w:p>
    <w:p w:rsidR="006D1DB7" w:rsidRDefault="006D1DB7">
      <w:pPr>
        <w:pStyle w:val="ConsPlusNormal"/>
        <w:jc w:val="right"/>
        <w:outlineLvl w:val="0"/>
      </w:pPr>
      <w:r>
        <w:t>Утверждены</w:t>
      </w:r>
    </w:p>
    <w:p w:rsidR="006D1DB7" w:rsidRDefault="006D1DB7">
      <w:pPr>
        <w:pStyle w:val="ConsPlusNormal"/>
        <w:jc w:val="right"/>
      </w:pPr>
      <w:r>
        <w:t>приказом Федерального агентства</w:t>
      </w:r>
    </w:p>
    <w:p w:rsidR="006D1DB7" w:rsidRDefault="006D1DB7">
      <w:pPr>
        <w:pStyle w:val="ConsPlusNormal"/>
        <w:jc w:val="right"/>
      </w:pPr>
      <w:r>
        <w:t>лесного хозяйства</w:t>
      </w:r>
    </w:p>
    <w:p w:rsidR="006D1DB7" w:rsidRDefault="006D1DB7">
      <w:pPr>
        <w:pStyle w:val="ConsPlusNormal"/>
        <w:jc w:val="right"/>
      </w:pPr>
      <w:r>
        <w:t>от 21.02.2012 N 62</w:t>
      </w:r>
    </w:p>
    <w:p w:rsidR="006D1DB7" w:rsidRDefault="006D1DB7">
      <w:pPr>
        <w:pStyle w:val="ConsPlusNormal"/>
        <w:ind w:firstLine="540"/>
        <w:jc w:val="both"/>
      </w:pPr>
    </w:p>
    <w:p w:rsidR="006D1DB7" w:rsidRDefault="006D1DB7">
      <w:pPr>
        <w:pStyle w:val="ConsPlusTitle"/>
        <w:jc w:val="center"/>
      </w:pPr>
      <w:bookmarkStart w:id="0" w:name="P28"/>
      <w:bookmarkEnd w:id="0"/>
      <w:r>
        <w:t>ПРАВИЛА</w:t>
      </w:r>
    </w:p>
    <w:p w:rsidR="006D1DB7" w:rsidRDefault="006D1DB7">
      <w:pPr>
        <w:pStyle w:val="ConsPlusTitle"/>
        <w:jc w:val="center"/>
      </w:pPr>
      <w:r>
        <w:t>ИСПОЛЬЗОВАНИЯ ЛЕСОВ ДЛЯ ОСУЩЕСТВЛЕНИЯ</w:t>
      </w:r>
    </w:p>
    <w:p w:rsidR="006D1DB7" w:rsidRDefault="006D1DB7">
      <w:pPr>
        <w:pStyle w:val="ConsPlusTitle"/>
        <w:jc w:val="center"/>
      </w:pPr>
      <w:r>
        <w:t>РЕКРЕАЦИОННОЙ ДЕЯТЕЛЬНОСТИ</w:t>
      </w:r>
    </w:p>
    <w:p w:rsidR="006D1DB7" w:rsidRDefault="006D1DB7">
      <w:pPr>
        <w:pStyle w:val="ConsPlusNormal"/>
        <w:jc w:val="center"/>
      </w:pPr>
    </w:p>
    <w:p w:rsidR="006D1DB7" w:rsidRDefault="006D1DB7">
      <w:pPr>
        <w:pStyle w:val="ConsPlusNormal"/>
        <w:jc w:val="center"/>
        <w:outlineLvl w:val="1"/>
      </w:pPr>
      <w:r>
        <w:t>I. Общие положения</w:t>
      </w:r>
    </w:p>
    <w:p w:rsidR="006D1DB7" w:rsidRDefault="006D1DB7">
      <w:pPr>
        <w:pStyle w:val="ConsPlusNormal"/>
        <w:jc w:val="center"/>
      </w:pPr>
    </w:p>
    <w:p w:rsidR="006D1DB7" w:rsidRDefault="006D1D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использования лесов для осуществления рекреационной деятельности (далее - Правила) разработаны в соответствии со </w:t>
      </w:r>
      <w:hyperlink r:id="rId7" w:history="1">
        <w:r>
          <w:rPr>
            <w:color w:val="0000FF"/>
          </w:rPr>
          <w:t>статьей 41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</w:t>
      </w:r>
      <w:proofErr w:type="gramEnd"/>
      <w:r>
        <w:t xml:space="preserve"> 2009, N 11, ст. 1261, N 29, ст. 3601, N 30, ст. 3735; N 52 (ч. I), ст. 6441; 2010, N 30, ст. 3998; 2011, N 1, ст. 54, N 25, ст. 3530, N 27, ст. 3880, N 29, ст. 4291, N 30 (ч. I), ст. 4590) (далее - Лесной кодекс Российской Федерации) и регулируют отношения, возникающие при использовании лесов для осуществления рекреационной деятельности.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2. 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лицам - в аренду &lt;*&gt;.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8" w:history="1">
        <w:r>
          <w:rPr>
            <w:color w:val="0000FF"/>
          </w:rPr>
          <w:t>Часть 4 статьи 41</w:t>
        </w:r>
      </w:hyperlink>
      <w:r>
        <w:t xml:space="preserve"> Лесного кодекса Российской Федерации.</w:t>
      </w:r>
    </w:p>
    <w:p w:rsidR="006D1DB7" w:rsidRDefault="006D1DB7">
      <w:pPr>
        <w:pStyle w:val="ConsPlusNormal"/>
        <w:ind w:firstLine="540"/>
        <w:jc w:val="both"/>
      </w:pPr>
    </w:p>
    <w:p w:rsidR="006D1DB7" w:rsidRDefault="006D1DB7">
      <w:pPr>
        <w:pStyle w:val="ConsPlusNormal"/>
        <w:ind w:firstLine="540"/>
        <w:jc w:val="both"/>
      </w:pPr>
      <w:r>
        <w:t>3. При определении размеров лесных участков, выделяемых для осуществления рекреационной деятельности,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среде.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осуществления рекреационной деятельности в целях организации отдыха, туризма, физкультурно-оздоровительной и спортивной деятельности лица, использующие леса, могут организовывать туристические станции, туристические тропы и трассы, проведение культурно-массовых мероприятий, пешеходные, велосипедные и лыжные прогулки, конные прогулки (верхом и/или на повозках), занятия изобразительным искусством, познавательные и экологические экскурсии, спортивные соревнования по отдельным видам спорта, специфика которых соответствует проведению соревнований в лесу, физкультурно-спортивные</w:t>
      </w:r>
      <w:proofErr w:type="gramEnd"/>
      <w:r>
        <w:t xml:space="preserve"> фестивали и тренировочные сборы, а также другие виды организации рекреационной деятельности.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Виды организации рекреационной деятельности, допускаемые на особо охраняемых природных территориях, устанавливаются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особо охраняемых природных территориях.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5. 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 &lt;*&gt;.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3 статьи 41</w:t>
        </w:r>
      </w:hyperlink>
      <w:r>
        <w:t xml:space="preserve"> Лесного кодекса Российской Федерации.</w:t>
      </w:r>
    </w:p>
    <w:p w:rsidR="006D1DB7" w:rsidRDefault="006D1DB7">
      <w:pPr>
        <w:pStyle w:val="ConsPlusNormal"/>
        <w:ind w:firstLine="540"/>
        <w:jc w:val="both"/>
      </w:pPr>
    </w:p>
    <w:p w:rsidR="006D1DB7" w:rsidRDefault="006D1DB7">
      <w:pPr>
        <w:pStyle w:val="ConsPlusNormal"/>
        <w:ind w:firstLine="540"/>
        <w:jc w:val="both"/>
      </w:pPr>
      <w:r>
        <w:t>6. Леса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6D1DB7" w:rsidRDefault="006D1DB7">
      <w:pPr>
        <w:pStyle w:val="ConsPlusNormal"/>
        <w:ind w:firstLine="540"/>
        <w:jc w:val="both"/>
      </w:pPr>
    </w:p>
    <w:p w:rsidR="006D1DB7" w:rsidRDefault="006D1DB7">
      <w:pPr>
        <w:pStyle w:val="ConsPlusNormal"/>
        <w:jc w:val="center"/>
        <w:outlineLvl w:val="1"/>
      </w:pPr>
      <w:r>
        <w:t>II. Права и обязанности лиц, использующих леса</w:t>
      </w:r>
    </w:p>
    <w:p w:rsidR="006D1DB7" w:rsidRDefault="006D1DB7">
      <w:pPr>
        <w:pStyle w:val="ConsPlusNormal"/>
        <w:jc w:val="center"/>
      </w:pPr>
      <w:r>
        <w:t>для осуществления рекреационной деятельности</w:t>
      </w:r>
    </w:p>
    <w:p w:rsidR="006D1DB7" w:rsidRDefault="006D1DB7">
      <w:pPr>
        <w:pStyle w:val="ConsPlusNormal"/>
        <w:ind w:firstLine="540"/>
        <w:jc w:val="both"/>
      </w:pPr>
    </w:p>
    <w:p w:rsidR="006D1DB7" w:rsidRDefault="006D1DB7">
      <w:pPr>
        <w:pStyle w:val="ConsPlusNormal"/>
        <w:ind w:firstLine="540"/>
        <w:jc w:val="both"/>
      </w:pPr>
      <w:r>
        <w:t>7. Лица, использующие леса для осуществления рекреационной деятельности, имеют право: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документами о предоставлении лесного участка, в том числе договором аренды лесного участка, решением о предоставлении лесного участка в постоянное (бессрочное) пользование;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создавать согласно </w:t>
      </w:r>
      <w:hyperlink r:id="rId11" w:history="1">
        <w:r>
          <w:rPr>
            <w:color w:val="0000FF"/>
          </w:rPr>
          <w:t>части 1 статьи 13</w:t>
        </w:r>
      </w:hyperlink>
      <w:r>
        <w:t xml:space="preserve"> Лесного кодекса Российской Федерации лесную инфраструктуру (лесные дороги, лесные склады и </w:t>
      </w:r>
      <w:proofErr w:type="gramStart"/>
      <w:r>
        <w:t>другое</w:t>
      </w:r>
      <w:proofErr w:type="gramEnd"/>
      <w:r>
        <w:t>);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возводить согласно </w:t>
      </w:r>
      <w:hyperlink r:id="rId12" w:history="1">
        <w:r>
          <w:rPr>
            <w:color w:val="0000FF"/>
          </w:rPr>
          <w:t>части 2 статьи 41</w:t>
        </w:r>
      </w:hyperlink>
      <w:r>
        <w:t xml:space="preserve"> и </w:t>
      </w:r>
      <w:hyperlink r:id="rId13" w:history="1">
        <w:r>
          <w:rPr>
            <w:color w:val="0000FF"/>
          </w:rPr>
          <w:t>части 7 статьи 21</w:t>
        </w:r>
      </w:hyperlink>
      <w:r>
        <w:t xml:space="preserve"> Лесного кодекса Российской Федерации временные постройки на лесных участках и осуществлять их благоустройство;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возводить физкультурно-оздоровительные, спортивные и спортивно-технические сооружения на соответствующих лесных участках,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пользоваться другими правами, если их реализация не противоречит требованиям законодательства Российской Федерации.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8. Размещение временных построек, физкультурно-оздоровительных, спортивных и </w:t>
      </w:r>
      <w:r>
        <w:lastRenderedPageBreak/>
        <w:t>спортивно-технических сооружений допускается, прежде всего, на участках, не занятых деревьями и кустарниками, а при их отсутствии - на участках, занятых наименее ценными лесными насаждениями, в местах, определенных в проекте освоения лесов.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9. Лица, использующие леса для осуществления рекреационной деятельности, обязаны: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14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проектом освоения лесов;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соблюдать условия договора аренды лесного участка и решения о предоставлении лесного участка в постоянное (бессрочное) пользование;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осуществлять использование лесов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6 статьи 21</w:t>
        </w:r>
      </w:hyperlink>
      <w:r>
        <w:t xml:space="preserve"> Лесного кодекса Российской Федерации рекультивировать земли, которые использовались для строительства, реконструкции и (или) эксплуатации объектов, не связанных с созданием лесной инфраструктуры;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16" w:history="1">
        <w:r>
          <w:rPr>
            <w:color w:val="0000FF"/>
          </w:rPr>
          <w:t>правила</w:t>
        </w:r>
      </w:hyperlink>
      <w:r>
        <w:t xml:space="preserve"> пожарной безопасности в лесах и </w:t>
      </w:r>
      <w:hyperlink r:id="rId17" w:history="1">
        <w:r>
          <w:rPr>
            <w:color w:val="0000FF"/>
          </w:rPr>
          <w:t>правила</w:t>
        </w:r>
      </w:hyperlink>
      <w:r>
        <w:t xml:space="preserve"> санитарной безопасности в лесах;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подавать ежегодно лесную </w:t>
      </w:r>
      <w:hyperlink r:id="rId19" w:history="1">
        <w:r>
          <w:rPr>
            <w:color w:val="0000FF"/>
          </w:rPr>
          <w:t>декларацию</w:t>
        </w:r>
      </w:hyperlink>
      <w:r>
        <w:t>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представлять </w:t>
      </w:r>
      <w:hyperlink r:id="rId21" w:history="1">
        <w:r>
          <w:rPr>
            <w:color w:val="0000FF"/>
          </w:rPr>
          <w:t>отчет</w:t>
        </w:r>
      </w:hyperlink>
      <w:r>
        <w:t xml:space="preserve"> об использовании лесов;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частью 1 статьи 60</w:t>
        </w:r>
      </w:hyperlink>
      <w:r>
        <w:t xml:space="preserve"> Лесного кодекса Российской Федерации представлять отчет об охране и защите лесов;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предоставлять в государственный лесной реестр в установленном порядке документированную информацию, предусмотренную </w:t>
      </w:r>
      <w:hyperlink r:id="rId24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Федерации;</w:t>
      </w:r>
    </w:p>
    <w:p w:rsidR="006D1DB7" w:rsidRDefault="006D1DB7">
      <w:pPr>
        <w:pStyle w:val="ConsPlusNormal"/>
        <w:spacing w:before="220"/>
        <w:ind w:firstLine="540"/>
        <w:jc w:val="both"/>
      </w:pPr>
      <w:r>
        <w:t>выполнять другие обязанности, предусмотренные законодательством Российской Федерации.</w:t>
      </w:r>
    </w:p>
    <w:p w:rsidR="006D1DB7" w:rsidRDefault="006D1DB7">
      <w:pPr>
        <w:pStyle w:val="ConsPlusNormal"/>
        <w:ind w:firstLine="540"/>
        <w:jc w:val="both"/>
      </w:pPr>
    </w:p>
    <w:p w:rsidR="006D1DB7" w:rsidRDefault="006D1DB7">
      <w:pPr>
        <w:pStyle w:val="ConsPlusNormal"/>
        <w:ind w:firstLine="540"/>
        <w:jc w:val="both"/>
      </w:pPr>
    </w:p>
    <w:p w:rsidR="006D1DB7" w:rsidRDefault="006D1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185" w:rsidRDefault="00867185">
      <w:bookmarkStart w:id="1" w:name="_GoBack"/>
      <w:bookmarkEnd w:id="1"/>
    </w:p>
    <w:sectPr w:rsidR="00867185" w:rsidSect="0013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B7"/>
    <w:rsid w:val="006D1DB7"/>
    <w:rsid w:val="008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1AC59311280BF31B1F36A40247D212B86EFCDD53B76C67C8A2C7192DE74F91A193D3EA03F78C60Bk6D" TargetMode="External"/><Relationship Id="rId13" Type="http://schemas.openxmlformats.org/officeDocument/2006/relationships/hyperlink" Target="consultantplus://offline/ref=C421AC59311280BF31B1F36A40247D212B86EFCDD53B76C67C8A2C7192DE74F91A193D3B0Ak3D" TargetMode="External"/><Relationship Id="rId18" Type="http://schemas.openxmlformats.org/officeDocument/2006/relationships/hyperlink" Target="consultantplus://offline/ref=C421AC59311280BF31B1F36A40247D212B86EFCDD53B76C67C8A2C7192DE74F91A193D3EA03F7BC40Bk0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21AC59311280BF31B1F36A40247D212880EFCDD13B76C67C8A2C7192DE74F91A193D3EA03F7AC00Bk2D" TargetMode="External"/><Relationship Id="rId7" Type="http://schemas.openxmlformats.org/officeDocument/2006/relationships/hyperlink" Target="consultantplus://offline/ref=C421AC59311280BF31B1F36A40247D212B86EFCDD53B76C67C8A2C7192DE74F91A193D3EA03F78C60Bk7D" TargetMode="External"/><Relationship Id="rId12" Type="http://schemas.openxmlformats.org/officeDocument/2006/relationships/hyperlink" Target="consultantplus://offline/ref=C421AC59311280BF31B1F36A40247D212B86EFCDD53B76C67C8A2C7192DE74F91A193D3EA03F78C60Bk0D" TargetMode="External"/><Relationship Id="rId17" Type="http://schemas.openxmlformats.org/officeDocument/2006/relationships/hyperlink" Target="consultantplus://offline/ref=C421AC59311280BF31B1F36A40247D212B86E1CFD43D76C67C8A2C7192DE74F91A193D3EA03F7AC30Bk3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21AC59311280BF31B1F36A40247D212B86E7CFD33876C67C8A2C7192DE74F91A193D3EA03F7AC30Bk3D" TargetMode="External"/><Relationship Id="rId20" Type="http://schemas.openxmlformats.org/officeDocument/2006/relationships/hyperlink" Target="consultantplus://offline/ref=C421AC59311280BF31B1F36A40247D212B86EFCDD53B76C67C8A2C7192DE74F91A193D3EA03F78C50Bk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1AC59311280BF31B1F36A40247D212B86EFCDD53B76C67C8A2C7192DE74F91A193D3EA03F78C60Bk7D" TargetMode="External"/><Relationship Id="rId11" Type="http://schemas.openxmlformats.org/officeDocument/2006/relationships/hyperlink" Target="consultantplus://offline/ref=C421AC59311280BF31B1F36A40247D212B86EFCDD53B76C67C8A2C7192DE74F91A193D3EA03F7AC50Bk3D" TargetMode="External"/><Relationship Id="rId24" Type="http://schemas.openxmlformats.org/officeDocument/2006/relationships/hyperlink" Target="consultantplus://offline/ref=C421AC59311280BF31B1F36A40247D212B86EFCDD53B76C67C8A2C7192DE74F91A193D3EA03F7CC30Bk0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21AC59311280BF31B1F36A40247D212B86EFCDD53B76C67C8A2C7192DE74F91A193D3EA03F7BC00Bk0D" TargetMode="External"/><Relationship Id="rId23" Type="http://schemas.openxmlformats.org/officeDocument/2006/relationships/hyperlink" Target="consultantplus://offline/ref=C421AC59311280BF31B1F36A40247D212B86EFCDD53B76C67C8A2C7192DE74F91A193D3EA03F7CC00Bk0D" TargetMode="External"/><Relationship Id="rId10" Type="http://schemas.openxmlformats.org/officeDocument/2006/relationships/hyperlink" Target="consultantplus://offline/ref=C421AC59311280BF31B1F36A40247D212B86EFCDD53B76C67C8A2C7192DE74F91A193D3EA03F78C60Bk1D" TargetMode="External"/><Relationship Id="rId19" Type="http://schemas.openxmlformats.org/officeDocument/2006/relationships/hyperlink" Target="consultantplus://offline/ref=C421AC59311280BF31B1F36A40247D212880E3C5D43876C67C8A2C7192DE74F91A193D3EA03F7ACA0Bk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1AC59311280BF31B1F36A40247D212B87EFC5DC3B76C67C8A2C71920DkED" TargetMode="External"/><Relationship Id="rId14" Type="http://schemas.openxmlformats.org/officeDocument/2006/relationships/hyperlink" Target="consultantplus://offline/ref=C421AC59311280BF31B1F36A40247D212B86EFCDD53B76C67C8A2C7192DE74F91A193D3EA03F7FCB0Bk6D" TargetMode="External"/><Relationship Id="rId22" Type="http://schemas.openxmlformats.org/officeDocument/2006/relationships/hyperlink" Target="consultantplus://offline/ref=C421AC59311280BF31B1F36A40247D212B86EFCDD53B76C67C8A2C7192DE74F91A193D3EA03F79C00Bk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2017-11-07T03:36:00Z</dcterms:created>
  <dcterms:modified xsi:type="dcterms:W3CDTF">2017-11-07T03:37:00Z</dcterms:modified>
</cp:coreProperties>
</file>