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338C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338C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38C4" w:rsidRPr="0079568E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3E4E62" w:rsidRDefault="008338C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50154" w:rsidRDefault="008338C4" w:rsidP="00D17A6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6228D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1319647,02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BD1D2B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52058" w:rsidRDefault="008338C4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772D06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6228D3"/>
    <w:rsid w:val="00752058"/>
    <w:rsid w:val="00772D06"/>
    <w:rsid w:val="00774E5D"/>
    <w:rsid w:val="0079568E"/>
    <w:rsid w:val="008070F3"/>
    <w:rsid w:val="008251AE"/>
    <w:rsid w:val="008338C4"/>
    <w:rsid w:val="00936500"/>
    <w:rsid w:val="0096282C"/>
    <w:rsid w:val="009901CE"/>
    <w:rsid w:val="00B25112"/>
    <w:rsid w:val="00BD1D2B"/>
    <w:rsid w:val="00C31B20"/>
    <w:rsid w:val="00D17A6B"/>
    <w:rsid w:val="00D45EEC"/>
    <w:rsid w:val="00D4718D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C544-3BC3-4B0C-ACD5-AC75B3A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2020-07-23T05:53:00Z</dcterms:modified>
</cp:coreProperties>
</file>